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951"/>
        <w:gridCol w:w="4615"/>
      </w:tblGrid>
      <w:tr w:rsidR="00023FE7" w:rsidRPr="00EF675E" w:rsidTr="00B909F2">
        <w:trPr>
          <w:trHeight w:val="4063"/>
        </w:trPr>
        <w:tc>
          <w:tcPr>
            <w:tcW w:w="5951" w:type="dxa"/>
            <w:tcBorders>
              <w:bottom w:val="single" w:sz="18" w:space="0" w:color="808080"/>
              <w:right w:val="single" w:sz="18" w:space="0" w:color="808080"/>
            </w:tcBorders>
            <w:vAlign w:val="center"/>
          </w:tcPr>
          <w:p w:rsidR="00023FE7" w:rsidRPr="00B4483A" w:rsidRDefault="008625A5" w:rsidP="00B4483A">
            <w:pPr>
              <w:ind w:left="990"/>
              <w:rPr>
                <w:rFonts w:ascii="Cambria" w:hAnsi="Cambria"/>
                <w:sz w:val="72"/>
                <w:szCs w:val="72"/>
                <w:lang w:val="ru-RU"/>
              </w:rPr>
            </w:pPr>
            <w:bookmarkStart w:id="0" w:name="_Toc356226345"/>
            <w:r w:rsidRPr="00B4483A">
              <w:rPr>
                <w:rFonts w:ascii="Cambria" w:hAnsi="Cambria"/>
                <w:sz w:val="72"/>
                <w:szCs w:val="72"/>
                <w:lang w:val="ru-RU"/>
              </w:rPr>
              <w:t>Список продуктов</w:t>
            </w:r>
            <w:bookmarkEnd w:id="0"/>
          </w:p>
          <w:p w:rsidR="00023FE7" w:rsidRPr="00B4483A" w:rsidRDefault="00B4483A" w:rsidP="00B4483A">
            <w:pPr>
              <w:ind w:left="990"/>
              <w:rPr>
                <w:rFonts w:ascii="Cambria" w:hAnsi="Cambria" w:cs="Tahoma"/>
                <w:b/>
                <w:bCs/>
                <w:sz w:val="76"/>
                <w:szCs w:val="76"/>
              </w:rPr>
            </w:pPr>
            <w:bookmarkStart w:id="1" w:name="_Toc358732332"/>
            <w:r w:rsidRPr="00B4483A">
              <w:rPr>
                <w:rFonts w:ascii="Cambria" w:hAnsi="Cambria" w:cs="Tahoma"/>
                <w:sz w:val="76"/>
                <w:szCs w:val="76"/>
              </w:rPr>
              <w:t>Microsoft</w:t>
            </w:r>
            <w:r w:rsidRPr="00B4483A">
              <w:rPr>
                <w:rFonts w:ascii="Cambria" w:hAnsi="Cambria" w:cs="Tahoma"/>
                <w:sz w:val="76"/>
                <w:szCs w:val="76"/>
                <w:vertAlign w:val="superscript"/>
              </w:rPr>
              <w:t>®</w:t>
            </w:r>
            <w:bookmarkEnd w:id="1"/>
          </w:p>
        </w:tc>
        <w:tc>
          <w:tcPr>
            <w:tcW w:w="4615" w:type="dxa"/>
            <w:tcBorders>
              <w:left w:val="single" w:sz="18" w:space="0" w:color="808080"/>
              <w:bottom w:val="single" w:sz="18" w:space="0" w:color="808080"/>
            </w:tcBorders>
            <w:vAlign w:val="center"/>
          </w:tcPr>
          <w:p w:rsidR="00675AA5" w:rsidRPr="00EF675E" w:rsidRDefault="00675AA5" w:rsidP="00675AA5">
            <w:pPr>
              <w:pStyle w:val="NoSpacing1"/>
              <w:ind w:right="-1797"/>
              <w:rPr>
                <w:rFonts w:ascii="Tahoma" w:hAnsi="Tahoma" w:cs="Tahoma"/>
                <w:sz w:val="72"/>
                <w:szCs w:val="72"/>
              </w:rPr>
            </w:pPr>
          </w:p>
          <w:p w:rsidR="00023FE7" w:rsidRPr="00EF675E" w:rsidRDefault="007C2F29">
            <w:pPr>
              <w:pStyle w:val="NoSpacing1"/>
              <w:ind w:right="-1797"/>
              <w:rPr>
                <w:rFonts w:ascii="Tahoma" w:hAnsi="Tahoma" w:cs="Tahoma"/>
                <w:sz w:val="72"/>
                <w:szCs w:val="72"/>
              </w:rPr>
            </w:pPr>
            <w:r w:rsidRPr="00EF675E">
              <w:rPr>
                <w:rFonts w:ascii="Tahoma" w:hAnsi="Tahoma" w:cs="Tahoma"/>
                <w:sz w:val="72"/>
                <w:szCs w:val="72"/>
              </w:rPr>
              <w:t>1 августа</w:t>
            </w:r>
          </w:p>
          <w:p w:rsidR="00023FE7" w:rsidRPr="00EF675E" w:rsidRDefault="0077167D" w:rsidP="00A04495">
            <w:pPr>
              <w:pStyle w:val="NoSpacing1"/>
              <w:ind w:rightChars="-103" w:right="-185"/>
              <w:rPr>
                <w:rFonts w:ascii="Tahoma" w:hAnsi="Tahoma" w:cs="Tahoma"/>
                <w:color w:val="4F81BD"/>
                <w:sz w:val="200"/>
                <w:szCs w:val="200"/>
              </w:rPr>
            </w:pPr>
            <w:r w:rsidRPr="00EF675E">
              <w:rPr>
                <w:rFonts w:ascii="Tahoma" w:hAnsi="Tahoma" w:cs="Tahoma"/>
                <w:color w:val="4F81BD"/>
                <w:sz w:val="180"/>
                <w:szCs w:val="200"/>
              </w:rPr>
              <w:t>2013</w:t>
            </w:r>
          </w:p>
        </w:tc>
      </w:tr>
      <w:tr w:rsidR="00023FE7" w:rsidRPr="00EF675E" w:rsidTr="00B909F2">
        <w:trPr>
          <w:trHeight w:val="412"/>
        </w:trPr>
        <w:tc>
          <w:tcPr>
            <w:tcW w:w="5951" w:type="dxa"/>
            <w:tcBorders>
              <w:top w:val="single" w:sz="18" w:space="0" w:color="808080"/>
            </w:tcBorders>
            <w:vAlign w:val="center"/>
          </w:tcPr>
          <w:p w:rsidR="00023FE7" w:rsidRPr="00EF675E" w:rsidRDefault="00023FE7" w:rsidP="00281082">
            <w:pPr>
              <w:pStyle w:val="NoSpacing1"/>
              <w:ind w:leftChars="122" w:left="220" w:firstLine="2"/>
              <w:rPr>
                <w:rFonts w:ascii="Tahoma" w:hAnsi="Tahoma" w:cs="Tahoma"/>
                <w:sz w:val="22"/>
                <w:szCs w:val="22"/>
              </w:rPr>
            </w:pPr>
            <w:r w:rsidRPr="00EF675E">
              <w:rPr>
                <w:rFonts w:ascii="Tahoma" w:hAnsi="Tahoma" w:cs="Tahoma"/>
                <w:szCs w:val="22"/>
              </w:rPr>
              <w:t>В Списке продуктов Microsoft ежемесячно публикуются сведения о программном обеспечении и Веб-службах Microsoft, лицензируемых в рамках Программ корпоративного лицензирования Microsoft.</w:t>
            </w:r>
          </w:p>
        </w:tc>
        <w:tc>
          <w:tcPr>
            <w:tcW w:w="4615" w:type="dxa"/>
            <w:tcBorders>
              <w:top w:val="single" w:sz="18" w:space="0" w:color="808080"/>
            </w:tcBorders>
            <w:vAlign w:val="center"/>
          </w:tcPr>
          <w:p w:rsidR="00023FE7" w:rsidRPr="00EF675E" w:rsidRDefault="00023FE7" w:rsidP="00A04495">
            <w:pPr>
              <w:pStyle w:val="NoSpacing1"/>
              <w:ind w:rightChars="-15" w:right="-27"/>
              <w:rPr>
                <w:rFonts w:ascii="Tahoma" w:hAnsi="Tahoma" w:cs="Tahoma"/>
                <w:sz w:val="32"/>
                <w:szCs w:val="32"/>
              </w:rPr>
            </w:pPr>
          </w:p>
        </w:tc>
      </w:tr>
    </w:tbl>
    <w:p w:rsidR="00023FE7" w:rsidRPr="00EF675E" w:rsidRDefault="00023FE7" w:rsidP="009334A5">
      <w:pPr>
        <w:pStyle w:val="Heading1"/>
        <w:sectPr w:rsidR="00023FE7" w:rsidRPr="00EF675E"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EF675E" w:rsidRDefault="00023FE7" w:rsidP="009334A5">
      <w:pPr>
        <w:pStyle w:val="Heading1"/>
      </w:pPr>
      <w:bookmarkStart w:id="2" w:name="_Toc336337838"/>
      <w:bookmarkStart w:id="3" w:name="_Toc362006418"/>
      <w:r w:rsidRPr="00EF675E">
        <w:lastRenderedPageBreak/>
        <w:t>СВЕДЕНИЯ О ДАННОМ ДОКУМЕНТЕ</w:t>
      </w:r>
      <w:bookmarkEnd w:id="2"/>
      <w:bookmarkEnd w:id="3"/>
    </w:p>
    <w:p w:rsidR="00023FE7" w:rsidRPr="00AB29F3" w:rsidRDefault="00023FE7">
      <w:pPr>
        <w:pStyle w:val="Body"/>
        <w:ind w:right="720"/>
        <w:rPr>
          <w:rFonts w:ascii="Tahoma" w:hAnsi="Tahoma" w:cs="Tahoma"/>
          <w:sz w:val="14"/>
          <w:szCs w:val="14"/>
        </w:rPr>
      </w:pPr>
    </w:p>
    <w:p w:rsidR="00023FE7" w:rsidRPr="00EF675E" w:rsidRDefault="00023FE7">
      <w:pPr>
        <w:pStyle w:val="Body"/>
        <w:ind w:right="720"/>
        <w:rPr>
          <w:rFonts w:ascii="Tahoma" w:hAnsi="Tahoma" w:cs="Tahoma"/>
        </w:rPr>
      </w:pPr>
      <w:r w:rsidRPr="00EF675E">
        <w:rPr>
          <w:rFonts w:ascii="Tahoma" w:hAnsi="Tahoma" w:cs="Tahoma"/>
          <w:sz w:val="18"/>
          <w:szCs w:val="18"/>
        </w:rPr>
        <w:t>В Списке продуктов Microsoft ежемесячно публикуются сведения о программном обеспечении и Веб-службах Microsoft, лицензируемых в рамках Программ корпоративного лицензирования Microsoft. Информация, представленная в Списке продуктов Microsoft, включает:</w:t>
      </w:r>
    </w:p>
    <w:p w:rsidR="00023FE7" w:rsidRPr="00AB29F3" w:rsidRDefault="00023FE7">
      <w:pPr>
        <w:pStyle w:val="Body"/>
        <w:ind w:right="720"/>
        <w:rPr>
          <w:rFonts w:ascii="Tahoma" w:hAnsi="Tahoma" w:cs="Tahoma"/>
          <w:sz w:val="14"/>
          <w:szCs w:val="14"/>
        </w:rPr>
      </w:pPr>
    </w:p>
    <w:p w:rsidR="00023FE7" w:rsidRPr="00EF675E" w:rsidRDefault="00023FE7">
      <w:pPr>
        <w:pStyle w:val="BulletedList"/>
        <w:ind w:right="720"/>
        <w:rPr>
          <w:rFonts w:ascii="Tahoma" w:hAnsi="Tahoma" w:cs="Tahoma"/>
        </w:rPr>
      </w:pPr>
      <w:r w:rsidRPr="00EF675E">
        <w:rPr>
          <w:rFonts w:ascii="Tahoma" w:hAnsi="Tahoma" w:cs="Tahoma"/>
          <w:sz w:val="18"/>
          <w:szCs w:val="18"/>
        </w:rPr>
        <w:t>доступность нового программного обеспечения и продуктов, предлагаемых в рамках Программ корпоративного лицензирования Microsoft;</w:t>
      </w:r>
    </w:p>
    <w:p w:rsidR="00023FE7" w:rsidRPr="00EF675E" w:rsidRDefault="00023FE7" w:rsidP="00A109BE">
      <w:pPr>
        <w:pStyle w:val="BulletedList"/>
        <w:numPr>
          <w:ilvl w:val="0"/>
          <w:numId w:val="16"/>
        </w:numPr>
        <w:ind w:right="720"/>
        <w:rPr>
          <w:rFonts w:ascii="Tahoma" w:hAnsi="Tahoma" w:cs="Tahoma"/>
        </w:rPr>
      </w:pPr>
      <w:r w:rsidRPr="00EF675E">
        <w:rPr>
          <w:rFonts w:ascii="Tahoma" w:hAnsi="Tahoma" w:cs="Tahoma"/>
          <w:sz w:val="18"/>
          <w:szCs w:val="18"/>
        </w:rPr>
        <w:t>прекращение поддержки программного обеспечения и продуктов, предлагаемых в</w:t>
      </w:r>
      <w:r w:rsidR="00A109BE">
        <w:rPr>
          <w:rFonts w:ascii="Tahoma" w:hAnsi="Tahoma" w:cs="Tahoma"/>
          <w:sz w:val="18"/>
          <w:szCs w:val="18"/>
        </w:rPr>
        <w:t> </w:t>
      </w:r>
      <w:r w:rsidRPr="00EF675E">
        <w:rPr>
          <w:rFonts w:ascii="Tahoma" w:hAnsi="Tahoma" w:cs="Tahoma"/>
          <w:sz w:val="18"/>
          <w:szCs w:val="18"/>
        </w:rPr>
        <w:t>рамках Программ корпоративного лицензирования Microsoft;</w:t>
      </w:r>
    </w:p>
    <w:p w:rsidR="00023FE7" w:rsidRPr="00AB29F3" w:rsidRDefault="00023FE7" w:rsidP="00024C3C">
      <w:pPr>
        <w:pStyle w:val="BulletedList"/>
        <w:numPr>
          <w:ilvl w:val="0"/>
          <w:numId w:val="16"/>
        </w:numPr>
        <w:ind w:right="720"/>
        <w:rPr>
          <w:rFonts w:ascii="Tahoma" w:hAnsi="Tahoma" w:cs="Tahoma"/>
          <w:spacing w:val="-4"/>
        </w:rPr>
      </w:pPr>
      <w:r w:rsidRPr="00AB29F3">
        <w:rPr>
          <w:rFonts w:ascii="Tahoma" w:hAnsi="Tahoma" w:cs="Tahoma"/>
          <w:spacing w:val="-4"/>
          <w:sz w:val="18"/>
          <w:szCs w:val="18"/>
        </w:rPr>
        <w:t>обозначения программного обеспечения и продуктов в соответствии с категориями продуктов, предлагаемых в рамках Программ корпоративного лицензирования Microsoft;</w:t>
      </w:r>
    </w:p>
    <w:p w:rsidR="00023FE7" w:rsidRPr="00EF675E" w:rsidRDefault="00023FE7" w:rsidP="00AB29F3">
      <w:pPr>
        <w:pStyle w:val="BulletedList"/>
        <w:numPr>
          <w:ilvl w:val="0"/>
          <w:numId w:val="16"/>
        </w:numPr>
        <w:ind w:right="720"/>
        <w:rPr>
          <w:rFonts w:ascii="Tahoma" w:hAnsi="Tahoma" w:cs="Tahoma"/>
        </w:rPr>
      </w:pPr>
      <w:r w:rsidRPr="00EF675E">
        <w:rPr>
          <w:rFonts w:ascii="Tahoma" w:hAnsi="Tahoma" w:cs="Tahoma"/>
          <w:sz w:val="18"/>
          <w:szCs w:val="18"/>
        </w:rPr>
        <w:t>количество баллов, начисляемых при приобретении того или иного программного</w:t>
      </w:r>
      <w:r w:rsidR="00AB29F3">
        <w:rPr>
          <w:rFonts w:ascii="Tahoma" w:hAnsi="Tahoma" w:cs="Tahoma"/>
          <w:sz w:val="18"/>
          <w:szCs w:val="18"/>
        </w:rPr>
        <w:t> </w:t>
      </w:r>
      <w:r w:rsidRPr="00EF675E">
        <w:rPr>
          <w:rFonts w:ascii="Tahoma" w:hAnsi="Tahoma" w:cs="Tahoma"/>
          <w:sz w:val="18"/>
          <w:szCs w:val="18"/>
        </w:rPr>
        <w:t>обеспечения или продукта;</w:t>
      </w:r>
    </w:p>
    <w:p w:rsidR="00023FE7" w:rsidRPr="00EF675E" w:rsidRDefault="00023FE7" w:rsidP="00024C3C">
      <w:pPr>
        <w:pStyle w:val="BulletedList"/>
        <w:numPr>
          <w:ilvl w:val="0"/>
          <w:numId w:val="16"/>
        </w:numPr>
        <w:ind w:right="720"/>
        <w:rPr>
          <w:rFonts w:ascii="Tahoma" w:hAnsi="Tahoma" w:cs="Tahoma"/>
        </w:rPr>
      </w:pPr>
      <w:r w:rsidRPr="00EF675E">
        <w:rPr>
          <w:rFonts w:ascii="Tahoma" w:hAnsi="Tahoma" w:cs="Tahoma"/>
          <w:sz w:val="18"/>
          <w:szCs w:val="18"/>
        </w:rPr>
        <w:t>доступные специальные предложения;</w:t>
      </w:r>
    </w:p>
    <w:p w:rsidR="00023FE7" w:rsidRPr="00EF675E" w:rsidRDefault="00023FE7" w:rsidP="00024C3C">
      <w:pPr>
        <w:pStyle w:val="BulletedList"/>
        <w:numPr>
          <w:ilvl w:val="0"/>
          <w:numId w:val="16"/>
        </w:numPr>
        <w:ind w:right="720"/>
        <w:rPr>
          <w:rFonts w:ascii="Tahoma" w:hAnsi="Tahoma" w:cs="Tahoma"/>
        </w:rPr>
      </w:pPr>
      <w:r w:rsidRPr="00EF675E">
        <w:rPr>
          <w:rFonts w:ascii="Tahoma" w:hAnsi="Tahoma" w:cs="Tahoma"/>
          <w:sz w:val="18"/>
          <w:szCs w:val="18"/>
        </w:rPr>
        <w:t>схемы перехода с одной версии программного обеспечения на другую версию этого же программного обеспечения;</w:t>
      </w:r>
    </w:p>
    <w:p w:rsidR="00023FE7" w:rsidRPr="00EF675E" w:rsidRDefault="00023FE7" w:rsidP="00024C3C">
      <w:pPr>
        <w:pStyle w:val="BulletedList"/>
        <w:numPr>
          <w:ilvl w:val="0"/>
          <w:numId w:val="16"/>
        </w:numPr>
        <w:ind w:right="720"/>
        <w:rPr>
          <w:rFonts w:ascii="Tahoma" w:hAnsi="Tahoma" w:cs="Tahoma"/>
        </w:rPr>
      </w:pPr>
      <w:r w:rsidRPr="00EF675E">
        <w:rPr>
          <w:rFonts w:ascii="Tahoma" w:hAnsi="Tahoma" w:cs="Tahoma"/>
          <w:sz w:val="18"/>
          <w:szCs w:val="18"/>
        </w:rPr>
        <w:t>схемы перехода с версий программного обеспечения, поддержка которых прекращена, на новые версии программного обеспечения;</w:t>
      </w:r>
    </w:p>
    <w:p w:rsidR="00023FE7" w:rsidRPr="00EF675E" w:rsidRDefault="00023FE7" w:rsidP="00024C3C">
      <w:pPr>
        <w:pStyle w:val="BulletedList"/>
        <w:numPr>
          <w:ilvl w:val="0"/>
          <w:numId w:val="16"/>
        </w:numPr>
        <w:ind w:right="720"/>
        <w:rPr>
          <w:rFonts w:ascii="Tahoma" w:hAnsi="Tahoma" w:cs="Tahoma"/>
        </w:rPr>
      </w:pPr>
      <w:r w:rsidRPr="00EF675E">
        <w:rPr>
          <w:rFonts w:ascii="Tahoma" w:hAnsi="Tahoma" w:cs="Tahoma"/>
          <w:sz w:val="18"/>
          <w:szCs w:val="18"/>
        </w:rPr>
        <w:t>сведения о преимуществах в рамках программы Software Assurance;</w:t>
      </w:r>
    </w:p>
    <w:p w:rsidR="00023FE7" w:rsidRPr="00AB29F3" w:rsidRDefault="00023FE7" w:rsidP="00AB29F3">
      <w:pPr>
        <w:pStyle w:val="BulletedList"/>
        <w:numPr>
          <w:ilvl w:val="0"/>
          <w:numId w:val="16"/>
        </w:numPr>
        <w:ind w:right="-180"/>
        <w:rPr>
          <w:rFonts w:ascii="Tahoma" w:hAnsi="Tahoma" w:cs="Tahoma"/>
          <w:spacing w:val="-4"/>
        </w:rPr>
      </w:pPr>
      <w:r w:rsidRPr="00AB29F3">
        <w:rPr>
          <w:rFonts w:ascii="Tahoma" w:hAnsi="Tahoma" w:cs="Tahoma"/>
          <w:spacing w:val="-4"/>
          <w:sz w:val="18"/>
          <w:szCs w:val="18"/>
        </w:rPr>
        <w:t>примечания и дополнительные сведения о конкретном программном обеспечении и</w:t>
      </w:r>
      <w:r w:rsidR="00A109BE" w:rsidRPr="00AB29F3">
        <w:rPr>
          <w:rFonts w:ascii="Tahoma" w:hAnsi="Tahoma" w:cs="Tahoma"/>
          <w:spacing w:val="-4"/>
          <w:sz w:val="18"/>
          <w:szCs w:val="18"/>
        </w:rPr>
        <w:t> </w:t>
      </w:r>
      <w:r w:rsidRPr="00AB29F3">
        <w:rPr>
          <w:rFonts w:ascii="Tahoma" w:hAnsi="Tahoma" w:cs="Tahoma"/>
          <w:spacing w:val="-4"/>
          <w:sz w:val="18"/>
          <w:szCs w:val="18"/>
        </w:rPr>
        <w:t>продуктах.</w:t>
      </w:r>
    </w:p>
    <w:p w:rsidR="00023FE7" w:rsidRPr="00AB29F3" w:rsidRDefault="00023FE7">
      <w:pPr>
        <w:ind w:right="720"/>
        <w:rPr>
          <w:rFonts w:cs="Tahoma"/>
          <w:sz w:val="14"/>
          <w:szCs w:val="14"/>
        </w:rPr>
      </w:pPr>
    </w:p>
    <w:p w:rsidR="00023FE7" w:rsidRPr="009334A5" w:rsidRDefault="00023FE7" w:rsidP="009334A5">
      <w:pPr>
        <w:pStyle w:val="Heading1"/>
      </w:pPr>
      <w:bookmarkStart w:id="4" w:name="_Toc336337839"/>
      <w:bookmarkStart w:id="5" w:name="_Toc362006419"/>
      <w:r w:rsidRPr="009334A5">
        <w:t>Использование СПИСКа ПРОДУКТОВ Microsoft</w:t>
      </w:r>
      <w:bookmarkEnd w:id="4"/>
      <w:bookmarkEnd w:id="5"/>
    </w:p>
    <w:p w:rsidR="00023FE7" w:rsidRPr="00AB29F3" w:rsidRDefault="00023FE7">
      <w:pPr>
        <w:pStyle w:val="Body"/>
        <w:ind w:right="-1890"/>
        <w:rPr>
          <w:rFonts w:ascii="Tahoma" w:hAnsi="Tahoma" w:cs="Tahoma"/>
          <w:sz w:val="14"/>
          <w:szCs w:val="14"/>
        </w:rPr>
      </w:pPr>
    </w:p>
    <w:p w:rsidR="00023FE7" w:rsidRPr="00EF675E" w:rsidRDefault="00023FE7" w:rsidP="009334A5">
      <w:pPr>
        <w:pStyle w:val="Body"/>
        <w:rPr>
          <w:rFonts w:ascii="Tahoma" w:hAnsi="Tahoma" w:cs="Tahoma"/>
        </w:rPr>
      </w:pPr>
      <w:r w:rsidRPr="00EF675E">
        <w:rPr>
          <w:rFonts w:ascii="Tahoma" w:hAnsi="Tahoma" w:cs="Tahoma"/>
          <w:b/>
        </w:rPr>
        <w:t>Ознакомьтесь с Ключом к таблице, следующим за перечисленными ниже действиями.</w:t>
      </w:r>
    </w:p>
    <w:p w:rsidR="00023FE7" w:rsidRPr="00AB29F3" w:rsidRDefault="00023FE7">
      <w:pPr>
        <w:pStyle w:val="Body"/>
        <w:ind w:right="-1890"/>
        <w:rPr>
          <w:rFonts w:ascii="Tahoma" w:hAnsi="Tahoma" w:cs="Tahoma"/>
          <w:sz w:val="14"/>
          <w:szCs w:val="14"/>
        </w:rPr>
      </w:pPr>
    </w:p>
    <w:p w:rsidR="00023FE7" w:rsidRPr="00EF675E" w:rsidRDefault="00023FE7">
      <w:pPr>
        <w:pStyle w:val="Body"/>
        <w:ind w:right="-1890"/>
        <w:rPr>
          <w:rFonts w:ascii="Tahoma" w:hAnsi="Tahoma" w:cs="Tahoma"/>
        </w:rPr>
      </w:pPr>
      <w:r w:rsidRPr="00EF675E">
        <w:rPr>
          <w:rStyle w:val="BodyChar"/>
          <w:rFonts w:ascii="Tahoma" w:hAnsi="Tahoma" w:cs="Tahoma"/>
          <w:b/>
          <w:sz w:val="18"/>
          <w:szCs w:val="18"/>
        </w:rPr>
        <w:t>Шаг 1.</w:t>
      </w:r>
      <w:r w:rsidR="00857E1B" w:rsidRPr="00EF675E">
        <w:rPr>
          <w:rStyle w:val="BodyChar"/>
          <w:rFonts w:ascii="Tahoma" w:hAnsi="Tahoma" w:cs="Tahoma"/>
          <w:b/>
          <w:sz w:val="18"/>
          <w:szCs w:val="18"/>
        </w:rPr>
        <w:t xml:space="preserve"> </w:t>
      </w:r>
      <w:r w:rsidRPr="00EF675E">
        <w:rPr>
          <w:rFonts w:ascii="Tahoma" w:hAnsi="Tahoma" w:cs="Tahoma"/>
          <w:sz w:val="18"/>
          <w:szCs w:val="18"/>
        </w:rPr>
        <w:t xml:space="preserve">Выберите в таблице интересующее вас программное обеспечение. </w:t>
      </w:r>
    </w:p>
    <w:p w:rsidR="00023FE7" w:rsidRPr="00AB29F3" w:rsidRDefault="00023FE7">
      <w:pPr>
        <w:pStyle w:val="Body"/>
        <w:ind w:right="-1890"/>
        <w:rPr>
          <w:rFonts w:ascii="Tahoma" w:hAnsi="Tahoma" w:cs="Tahoma"/>
          <w:sz w:val="14"/>
          <w:szCs w:val="14"/>
        </w:rPr>
      </w:pPr>
    </w:p>
    <w:p w:rsidR="00023FE7" w:rsidRPr="00EF675E" w:rsidRDefault="008379E2" w:rsidP="0013361B">
      <w:pPr>
        <w:pStyle w:val="NumberedSteps"/>
        <w:ind w:left="-180" w:right="720"/>
        <w:rPr>
          <w:rFonts w:ascii="Tahoma" w:hAnsi="Tahoma" w:cs="Tahoma"/>
        </w:rPr>
      </w:pPr>
      <w:r>
        <w:rPr>
          <w:noProof/>
        </w:rPr>
        <mc:AlternateContent>
          <mc:Choice Requires="wps">
            <w:drawing>
              <wp:anchor distT="0" distB="0" distL="114300" distR="114300" simplePos="0" relativeHeight="251661824" behindDoc="0" locked="0" layoutInCell="1" allowOverlap="1">
                <wp:simplePos x="0" y="0"/>
                <wp:positionH relativeFrom="column">
                  <wp:posOffset>-75565</wp:posOffset>
                </wp:positionH>
                <wp:positionV relativeFrom="paragraph">
                  <wp:posOffset>1605915</wp:posOffset>
                </wp:positionV>
                <wp:extent cx="1714500" cy="231775"/>
                <wp:effectExtent l="19685" t="27940" r="27940" b="26035"/>
                <wp:wrapNone/>
                <wp:docPr id="14"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231775"/>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54AA3D0" id="Oval 7" o:spid="_x0000_s1026" style="position:absolute;margin-left:-5.95pt;margin-top:126.45pt;width:135pt;height:18.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" filled="f" strokecolor="red" strokeweight="3pt">
                <v:textbox inset="5.85pt,.7pt,5.85pt,.7pt"/>
              </v:oval>
            </w:pict>
          </mc:Fallback>
        </mc:AlternateContent>
      </w:r>
      <w:r w:rsidR="00AB29F3">
        <w:rPr>
          <w:noProof/>
        </w:rPr>
        <w:drawing>
          <wp:inline distT="0" distB="0" distL="0" distR="0" wp14:anchorId="31ABF272" wp14:editId="2C80D6C8">
            <wp:extent cx="5956663" cy="2336559"/>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cstate="print"/>
                    <a:srcRect l="19332" t="44567" r="17482" b="12410"/>
                    <a:stretch/>
                  </pic:blipFill>
                  <pic:spPr bwMode="auto">
                    <a:xfrm>
                      <a:off x="0" y="0"/>
                      <a:ext cx="5951776" cy="2334642"/>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EF675E" w:rsidRDefault="00023FE7">
      <w:pPr>
        <w:pStyle w:val="NumberedSteps"/>
        <w:ind w:right="720"/>
        <w:rPr>
          <w:rFonts w:ascii="Tahoma" w:hAnsi="Tahoma" w:cs="Tahoma"/>
        </w:rPr>
      </w:pPr>
      <w:r w:rsidRPr="00EF675E">
        <w:rPr>
          <w:rStyle w:val="BodyChar"/>
          <w:rFonts w:ascii="Tahoma" w:hAnsi="Tahoma" w:cs="Tahoma"/>
          <w:b/>
          <w:sz w:val="18"/>
          <w:szCs w:val="18"/>
        </w:rPr>
        <w:t>Шаг 2.</w:t>
      </w:r>
      <w:r w:rsidR="00857E1B" w:rsidRPr="00EF675E">
        <w:rPr>
          <w:rFonts w:ascii="Tahoma" w:hAnsi="Tahoma" w:cs="Tahoma"/>
          <w:sz w:val="18"/>
          <w:szCs w:val="18"/>
        </w:rPr>
        <w:t xml:space="preserve"> </w:t>
      </w:r>
      <w:r w:rsidRPr="00EF675E">
        <w:rPr>
          <w:rFonts w:ascii="Tahoma" w:hAnsi="Tahoma" w:cs="Tahoma"/>
          <w:sz w:val="18"/>
          <w:szCs w:val="18"/>
        </w:rPr>
        <w:t>Ознакомьтесь с представленной в столбцах информацией о доступных специальных предложениях, преимуществах в рамках программы Software Assurance, количестве начисляемых баллов, доступности программы и т. д.</w:t>
      </w:r>
    </w:p>
    <w:p w:rsidR="00023FE7" w:rsidRPr="00EF675E" w:rsidRDefault="00023FE7" w:rsidP="009334A5">
      <w:pPr>
        <w:pStyle w:val="NumberedSteps"/>
        <w:keepLines/>
        <w:ind w:right="720"/>
        <w:rPr>
          <w:rFonts w:ascii="Tahoma" w:hAnsi="Tahoma" w:cs="Tahoma"/>
        </w:rPr>
      </w:pPr>
      <w:r w:rsidRPr="00EF675E">
        <w:rPr>
          <w:rStyle w:val="BodyChar"/>
          <w:rFonts w:ascii="Tahoma" w:hAnsi="Tahoma" w:cs="Tahoma"/>
          <w:b/>
          <w:sz w:val="18"/>
          <w:szCs w:val="18"/>
        </w:rPr>
        <w:lastRenderedPageBreak/>
        <w:t>Шаг 3.</w:t>
      </w:r>
      <w:r w:rsidR="00857E1B" w:rsidRPr="00EF675E">
        <w:rPr>
          <w:rFonts w:ascii="Tahoma" w:hAnsi="Tahoma" w:cs="Tahoma"/>
          <w:sz w:val="18"/>
          <w:szCs w:val="18"/>
        </w:rPr>
        <w:t xml:space="preserve"> </w:t>
      </w:r>
      <w:r w:rsidRPr="00EF675E">
        <w:rPr>
          <w:rFonts w:ascii="Tahoma" w:hAnsi="Tahoma" w:cs="Tahoma"/>
          <w:sz w:val="18"/>
          <w:szCs w:val="18"/>
        </w:rPr>
        <w:t>К некоторому программному обеспечению также применяются примечания, содержащие дополнительную информацию. При наличии такого примечания щелкните его номер (удерживая клавишу CTRL), чтобы перейти непосредственно к соответствующему тексту, или самостоятельно перейдите к указанному примечанию, следующему за таблицей. Дополнительная информация включает сведения о предложениях перехода или критериях соответствия, как показано в нижеследующем примере.</w:t>
      </w:r>
    </w:p>
    <w:p w:rsidR="000E5145" w:rsidRPr="00EF675E" w:rsidRDefault="000E5145" w:rsidP="000E5145">
      <w:pPr>
        <w:pStyle w:val="NumberedSteps"/>
        <w:ind w:right="720"/>
        <w:rPr>
          <w:rFonts w:ascii="Tahoma" w:hAnsi="Tahoma" w:cs="Tahoma"/>
        </w:rPr>
      </w:pPr>
    </w:p>
    <w:p w:rsidR="00023FE7" w:rsidRPr="00EF675E" w:rsidRDefault="008379E2">
      <w:pPr>
        <w:pStyle w:val="NumberedSteps"/>
        <w:tabs>
          <w:tab w:val="left" w:pos="9360"/>
        </w:tabs>
        <w:ind w:right="720"/>
        <w:rPr>
          <w:rFonts w:ascii="Tahoma" w:hAnsi="Tahoma" w:cs="Tahoma"/>
        </w:rPr>
      </w:pPr>
      <w:r>
        <w:rPr>
          <w:noProof/>
        </w:rPr>
        <mc:AlternateContent>
          <mc:Choice Requires="wps">
            <w:drawing>
              <wp:anchor distT="0" distB="0" distL="114300" distR="114300" simplePos="0" relativeHeight="251662848" behindDoc="0" locked="0" layoutInCell="1" allowOverlap="1">
                <wp:simplePos x="0" y="0"/>
                <wp:positionH relativeFrom="column">
                  <wp:posOffset>1864995</wp:posOffset>
                </wp:positionH>
                <wp:positionV relativeFrom="paragraph">
                  <wp:posOffset>1105535</wp:posOffset>
                </wp:positionV>
                <wp:extent cx="209550" cy="171450"/>
                <wp:effectExtent l="26670" t="23495" r="20955" b="24130"/>
                <wp:wrapNone/>
                <wp:docPr id="13"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550" cy="171450"/>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EC56FEB" id="Oval 8" o:spid="_x0000_s1026" style="position:absolute;margin-left:146.85pt;margin-top:87.05pt;width:16.5pt;height:13.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" filled="f" strokecolor="red" strokeweight="3pt">
                <v:textbox inset="5.85pt,.7pt,5.85pt,.7pt"/>
              </v:oval>
            </w:pict>
          </mc:Fallback>
        </mc:AlternateContent>
      </w:r>
      <w:r>
        <w:rPr>
          <w:noProof/>
        </w:rPr>
        <mc:AlternateContent>
          <mc:Choice Requires="wps">
            <w:drawing>
              <wp:anchor distT="0" distB="0" distL="114300" distR="114300" simplePos="0" relativeHeight="251663872" behindDoc="0" locked="0" layoutInCell="1" allowOverlap="1">
                <wp:simplePos x="0" y="0"/>
                <wp:positionH relativeFrom="column">
                  <wp:posOffset>409575</wp:posOffset>
                </wp:positionH>
                <wp:positionV relativeFrom="paragraph">
                  <wp:posOffset>1044575</wp:posOffset>
                </wp:positionV>
                <wp:extent cx="1371600" cy="247650"/>
                <wp:effectExtent l="19050" t="19685" r="19050" b="27940"/>
                <wp:wrapNone/>
                <wp:docPr id="12"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247650"/>
                        </a:xfrm>
                        <a:prstGeom prst="ellipse">
                          <a:avLst/>
                        </a:pr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EDFBC85" id="Oval 9" o:spid="_x0000_s1026" style="position:absolute;margin-left:32.25pt;margin-top:82.25pt;width:108pt;height:19.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" filled="f" strokecolor="red" strokeweight="3pt">
                <v:textbox inset="5.85pt,.7pt,5.85pt,.7pt"/>
              </v:oval>
            </w:pict>
          </mc:Fallback>
        </mc:AlternateContent>
      </w:r>
      <w:r w:rsidR="00AB29F3">
        <w:rPr>
          <w:noProof/>
        </w:rPr>
        <w:drawing>
          <wp:inline distT="0" distB="0" distL="0" distR="0" wp14:anchorId="65BC888D" wp14:editId="0CCF7785">
            <wp:extent cx="2216258" cy="215025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cstate="print"/>
                    <a:srcRect l="19332" t="57561" r="57398" b="12410"/>
                    <a:stretch/>
                  </pic:blipFill>
                  <pic:spPr bwMode="auto">
                    <a:xfrm>
                      <a:off x="0" y="0"/>
                      <a:ext cx="2218911" cy="2152827"/>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EF675E" w:rsidRDefault="0013361B">
      <w:pPr>
        <w:pStyle w:val="NumberedSteps"/>
        <w:tabs>
          <w:tab w:val="left" w:pos="9360"/>
        </w:tabs>
        <w:ind w:right="720"/>
        <w:rPr>
          <w:rFonts w:ascii="Tahoma" w:hAnsi="Tahoma" w:cs="Tahoma"/>
        </w:rPr>
      </w:pPr>
    </w:p>
    <w:p w:rsidR="00023FE7" w:rsidRPr="00EF675E" w:rsidRDefault="00AB29F3">
      <w:pPr>
        <w:pStyle w:val="NumberedSteps"/>
        <w:ind w:right="720"/>
        <w:rPr>
          <w:rFonts w:ascii="Tahoma" w:hAnsi="Tahoma" w:cs="Tahoma"/>
        </w:rPr>
      </w:pPr>
      <w:r w:rsidRPr="00AB29F3">
        <w:rPr>
          <w:noProof/>
          <w:bdr w:val="single" w:sz="4" w:space="0" w:color="auto"/>
        </w:rPr>
        <w:drawing>
          <wp:inline distT="0" distB="0" distL="0" distR="0" wp14:anchorId="0E28EB2F" wp14:editId="52D31096">
            <wp:extent cx="4895850" cy="12477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cstate="print"/>
                    <a:srcRect l="16257" t="37542" r="15674" b="42138"/>
                    <a:stretch/>
                  </pic:blipFill>
                  <pic:spPr bwMode="auto">
                    <a:xfrm>
                      <a:off x="0" y="0"/>
                      <a:ext cx="4900714" cy="1249015"/>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EF675E" w:rsidRDefault="00023FE7">
      <w:pPr>
        <w:pStyle w:val="NumberedSteps"/>
        <w:ind w:right="720"/>
        <w:rPr>
          <w:rFonts w:ascii="Tahoma" w:hAnsi="Tahoma" w:cs="Tahoma"/>
        </w:rPr>
      </w:pPr>
      <w:r w:rsidRPr="00EF675E">
        <w:rPr>
          <w:rStyle w:val="BodyChar"/>
          <w:rFonts w:ascii="Tahoma" w:hAnsi="Tahoma" w:cs="Tahoma"/>
          <w:b/>
          <w:sz w:val="18"/>
          <w:szCs w:val="18"/>
        </w:rPr>
        <w:t>Шаг 4.</w:t>
      </w:r>
      <w:r w:rsidR="00857E1B" w:rsidRPr="00EF675E">
        <w:rPr>
          <w:rStyle w:val="BodyChar"/>
          <w:rFonts w:ascii="Tahoma" w:hAnsi="Tahoma" w:cs="Tahoma"/>
          <w:b/>
          <w:sz w:val="18"/>
          <w:szCs w:val="18"/>
        </w:rPr>
        <w:t xml:space="preserve"> </w:t>
      </w:r>
      <w:r w:rsidRPr="00EF675E">
        <w:rPr>
          <w:rFonts w:ascii="Tahoma" w:hAnsi="Tahoma" w:cs="Tahoma"/>
          <w:sz w:val="18"/>
          <w:szCs w:val="18"/>
        </w:rPr>
        <w:t>Дополнительные сведения о преимуществах в рамках программы Software Assurance, приобретении и возобновлении действия Software Assurance, см. в Приложениях 5 и 6.</w:t>
      </w:r>
    </w:p>
    <w:p w:rsidR="00023FE7" w:rsidRPr="00A109BE" w:rsidRDefault="00023FE7" w:rsidP="00AB29F3">
      <w:pPr>
        <w:pStyle w:val="Body"/>
        <w:ind w:right="720"/>
        <w:rPr>
          <w:rFonts w:ascii="Tahoma" w:hAnsi="Tahoma" w:cs="Tahoma"/>
          <w:spacing w:val="-2"/>
        </w:rPr>
      </w:pPr>
      <w:r w:rsidRPr="00A109BE">
        <w:rPr>
          <w:rFonts w:ascii="Tahoma" w:hAnsi="Tahoma" w:cs="Tahoma"/>
          <w:b/>
          <w:spacing w:val="-2"/>
          <w:sz w:val="18"/>
          <w:szCs w:val="18"/>
        </w:rPr>
        <w:t>Примечание.</w:t>
      </w:r>
      <w:r w:rsidR="00857E1B" w:rsidRPr="00A109BE">
        <w:rPr>
          <w:rFonts w:ascii="Tahoma" w:hAnsi="Tahoma" w:cs="Tahoma"/>
          <w:spacing w:val="-2"/>
          <w:sz w:val="18"/>
          <w:szCs w:val="18"/>
        </w:rPr>
        <w:t xml:space="preserve"> </w:t>
      </w:r>
      <w:r w:rsidRPr="00A109BE">
        <w:rPr>
          <w:rFonts w:ascii="Tahoma" w:hAnsi="Tahoma" w:cs="Tahoma"/>
          <w:spacing w:val="-2"/>
          <w:sz w:val="18"/>
          <w:szCs w:val="18"/>
        </w:rPr>
        <w:t>Настоящий Список продуктов содержит информацию о программном обеспечении, доступном в рамках отдельных программ, и сведения о приобретении Лицензий для данного программного обеспечения. Список продуктов включается путем ссылки в Соглашение корпоративного лицензирования Microsoft. Доступное программное обеспечение может отличаться в зависимости от региона. Клиентам следует обратиться к своему торговому посреднику или Менеджеру по работе с клиентами Microsoft для получения сведений о</w:t>
      </w:r>
      <w:r w:rsidR="00AB29F3">
        <w:rPr>
          <w:rFonts w:ascii="Tahoma" w:hAnsi="Tahoma" w:cs="Tahoma"/>
          <w:spacing w:val="-2"/>
          <w:sz w:val="18"/>
          <w:szCs w:val="18"/>
        </w:rPr>
        <w:t> </w:t>
      </w:r>
      <w:r w:rsidRPr="00A109BE">
        <w:rPr>
          <w:rFonts w:ascii="Tahoma" w:hAnsi="Tahoma" w:cs="Tahoma"/>
          <w:spacing w:val="-2"/>
          <w:sz w:val="18"/>
          <w:szCs w:val="18"/>
        </w:rPr>
        <w:t>доступности того или иного программного обеспечения в определенном регионе.</w:t>
      </w:r>
    </w:p>
    <w:p w:rsidR="00023FE7" w:rsidRPr="00EF675E" w:rsidRDefault="00023FE7">
      <w:pPr>
        <w:pStyle w:val="Body"/>
        <w:ind w:right="720"/>
        <w:rPr>
          <w:rFonts w:ascii="Tahoma" w:hAnsi="Tahoma" w:cs="Tahoma"/>
        </w:rPr>
      </w:pPr>
    </w:p>
    <w:p w:rsidR="00023FE7" w:rsidRPr="00EF675E" w:rsidRDefault="00023FE7">
      <w:pPr>
        <w:pStyle w:val="Body"/>
        <w:ind w:right="720"/>
        <w:rPr>
          <w:rFonts w:ascii="Tahoma" w:hAnsi="Tahoma" w:cs="Tahoma"/>
        </w:rPr>
      </w:pPr>
      <w:r w:rsidRPr="00EF675E">
        <w:rPr>
          <w:rFonts w:ascii="Tahoma" w:hAnsi="Tahoma" w:cs="Tahoma"/>
          <w:sz w:val="18"/>
          <w:szCs w:val="18"/>
        </w:rPr>
        <w:t>При желании также можно ознакомиться с документом «Права на использование продуктов». Права на использование продуктов публикуются ежеквартально и содержат наиболее актуальные сведения о правах на использование программного обеспечения Microsoft в рамках Программ корпоративного лицензирования Microsoft. Данный документ доступен на веб-странице по адресу</w:t>
      </w:r>
      <w:r w:rsidR="00857E1B" w:rsidRPr="00EF675E">
        <w:rPr>
          <w:rFonts w:ascii="Tahoma" w:hAnsi="Tahoma" w:cs="Tahoma"/>
          <w:sz w:val="18"/>
          <w:szCs w:val="18"/>
        </w:rPr>
        <w:t xml:space="preserve"> </w:t>
      </w:r>
      <w:r w:rsidRPr="00EF675E">
        <w:rPr>
          <w:rFonts w:ascii="Tahoma" w:hAnsi="Tahoma" w:cs="Tahoma"/>
          <w:sz w:val="18"/>
          <w:szCs w:val="18"/>
        </w:rPr>
        <w:t>http://www.microsoftvolumelicensing.com/userights/Default.aspx</w:t>
      </w:r>
      <w:hyperlink w:history="1"/>
    </w:p>
    <w:p w:rsidR="00465757" w:rsidRPr="00EF675E" w:rsidRDefault="00465757" w:rsidP="00465757">
      <w:pPr>
        <w:rPr>
          <w:rFonts w:cs="Tahoma"/>
        </w:rPr>
      </w:pPr>
    </w:p>
    <w:p w:rsidR="00465757" w:rsidRPr="00EF675E" w:rsidRDefault="00465757" w:rsidP="00465757">
      <w:pPr>
        <w:rPr>
          <w:rFonts w:cs="Tahoma"/>
        </w:rPr>
      </w:pPr>
    </w:p>
    <w:p w:rsidR="007A4DF3" w:rsidRDefault="00023FE7" w:rsidP="00632AF0">
      <w:pPr>
        <w:pStyle w:val="TOC1"/>
      </w:pPr>
      <w:r w:rsidRPr="00EF675E">
        <w:br w:type="page"/>
      </w:r>
      <w:r w:rsidR="00C171B8" w:rsidRPr="00632AF0">
        <w:rPr>
          <w:color w:val="auto"/>
        </w:rPr>
        <w:fldChar w:fldCharType="begin"/>
      </w:r>
      <w:r w:rsidRPr="00632AF0">
        <w:rPr>
          <w:color w:val="auto"/>
        </w:rPr>
        <w:instrText xml:space="preserve"> TOC \o "1-2" \t "Heading 3,3,Heading 4,4,Product Names,2" </w:instrText>
      </w:r>
      <w:r w:rsidR="00C171B8" w:rsidRPr="00632AF0">
        <w:rPr>
          <w:color w:val="auto"/>
        </w:rPr>
        <w:fldChar w:fldCharType="separate"/>
      </w:r>
    </w:p>
    <w:p w:rsidR="007A4DF3" w:rsidRDefault="007A4DF3">
      <w:pPr>
        <w:pStyle w:val="TOC1"/>
        <w:rPr>
          <w:rFonts w:asciiTheme="minorHAnsi" w:eastAsiaTheme="minorEastAsia" w:hAnsiTheme="minorHAnsi" w:cstheme="minorBidi"/>
          <w:b w:val="0"/>
          <w:bCs w:val="0"/>
          <w:caps w:val="0"/>
          <w:color w:val="auto"/>
          <w:szCs w:val="22"/>
        </w:rPr>
      </w:pPr>
      <w:r>
        <w:lastRenderedPageBreak/>
        <w:t>СВЕДЕНИЯ О ДАННОМ ДОКУМЕНТЕ</w:t>
      </w:r>
      <w:r>
        <w:tab/>
      </w:r>
      <w:r w:rsidR="00C171B8">
        <w:fldChar w:fldCharType="begin"/>
      </w:r>
      <w:r>
        <w:instrText xml:space="preserve"> PAGEREF _Toc362006418 \h </w:instrText>
      </w:r>
      <w:r w:rsidR="00C171B8">
        <w:fldChar w:fldCharType="separate"/>
      </w:r>
      <w:r w:rsidR="00CF146C">
        <w:t>2</w:t>
      </w:r>
      <w:r w:rsidR="00C171B8">
        <w:fldChar w:fldCharType="end"/>
      </w:r>
    </w:p>
    <w:p w:rsidR="007A4DF3" w:rsidRDefault="007A4DF3">
      <w:pPr>
        <w:pStyle w:val="TOC1"/>
        <w:rPr>
          <w:rFonts w:asciiTheme="minorHAnsi" w:eastAsiaTheme="minorEastAsia" w:hAnsiTheme="minorHAnsi" w:cstheme="minorBidi"/>
          <w:b w:val="0"/>
          <w:bCs w:val="0"/>
          <w:caps w:val="0"/>
          <w:color w:val="auto"/>
          <w:szCs w:val="22"/>
        </w:rPr>
      </w:pPr>
      <w:r>
        <w:t>Использование СПИСКа ПРОДУКТОВ Microsoft</w:t>
      </w:r>
      <w:r>
        <w:tab/>
      </w:r>
      <w:r w:rsidR="00C171B8">
        <w:fldChar w:fldCharType="begin"/>
      </w:r>
      <w:r>
        <w:instrText xml:space="preserve"> PAGEREF _Toc362006419 \h </w:instrText>
      </w:r>
      <w:r w:rsidR="00C171B8">
        <w:fldChar w:fldCharType="separate"/>
      </w:r>
      <w:r w:rsidR="00CF146C">
        <w:t>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Ключ к таблице</w:t>
      </w:r>
      <w:r>
        <w:tab/>
      </w:r>
      <w:r w:rsidR="00C171B8">
        <w:fldChar w:fldCharType="begin"/>
      </w:r>
      <w:r>
        <w:instrText xml:space="preserve"> PAGEREF _Toc362006420 \h </w:instrText>
      </w:r>
      <w:r w:rsidR="00C171B8">
        <w:fldChar w:fldCharType="separate"/>
      </w:r>
      <w:r w:rsidR="00CF146C">
        <w:t>14</w:t>
      </w:r>
      <w:r w:rsidR="00C171B8">
        <w:fldChar w:fldCharType="end"/>
      </w:r>
    </w:p>
    <w:p w:rsidR="007A4DF3" w:rsidRDefault="007A4DF3">
      <w:pPr>
        <w:pStyle w:val="TOC1"/>
        <w:rPr>
          <w:rFonts w:asciiTheme="minorHAnsi" w:eastAsiaTheme="minorEastAsia" w:hAnsiTheme="minorHAnsi" w:cstheme="minorBidi"/>
          <w:b w:val="0"/>
          <w:bCs w:val="0"/>
          <w:caps w:val="0"/>
          <w:color w:val="auto"/>
          <w:szCs w:val="22"/>
        </w:rPr>
      </w:pPr>
      <w:r>
        <w:t>СПИСОК продуктов</w:t>
      </w:r>
      <w:r>
        <w:tab/>
      </w:r>
      <w:r w:rsidR="00C171B8">
        <w:fldChar w:fldCharType="begin"/>
      </w:r>
      <w:r>
        <w:instrText xml:space="preserve"> PAGEREF _Toc362006421 \h </w:instrText>
      </w:r>
      <w:r w:rsidR="00C171B8">
        <w:fldChar w:fldCharType="separate"/>
      </w:r>
      <w:r w:rsidR="00CF146C">
        <w:t>16</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КАТЕГОРИЯ «ПРИЛОЖЕНИЯ»</w:t>
      </w:r>
      <w:r>
        <w:tab/>
      </w:r>
      <w:r w:rsidR="00C171B8">
        <w:fldChar w:fldCharType="begin"/>
      </w:r>
      <w:r>
        <w:instrText xml:space="preserve"> PAGEREF _Toc362006422 \h </w:instrText>
      </w:r>
      <w:r w:rsidR="00C171B8">
        <w:fldChar w:fldCharType="separate"/>
      </w:r>
      <w:r w:rsidR="00CF146C">
        <w:t>16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Access 2013</w:t>
      </w:r>
      <w:r>
        <w:tab/>
      </w:r>
      <w:r w:rsidR="00C171B8">
        <w:fldChar w:fldCharType="begin"/>
      </w:r>
      <w:r>
        <w:instrText xml:space="preserve"> PAGEREF _Toc362006423 \h </w:instrText>
      </w:r>
      <w:r w:rsidR="00C171B8">
        <w:fldChar w:fldCharType="separate"/>
      </w:r>
      <w:r w:rsidR="00CF146C">
        <w:t>16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AutoRoute 2013</w:t>
      </w:r>
      <w:r>
        <w:tab/>
      </w:r>
      <w:r w:rsidR="00C171B8">
        <w:fldChar w:fldCharType="begin"/>
      </w:r>
      <w:r>
        <w:instrText xml:space="preserve"> PAGEREF _Toc362006424 \h </w:instrText>
      </w:r>
      <w:r w:rsidR="00C171B8">
        <w:fldChar w:fldCharType="separate"/>
      </w:r>
      <w:r w:rsidR="00CF146C">
        <w:t>16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Excel 2013</w:t>
      </w:r>
      <w:r>
        <w:tab/>
      </w:r>
      <w:r w:rsidR="00C171B8">
        <w:fldChar w:fldCharType="begin"/>
      </w:r>
      <w:r>
        <w:instrText xml:space="preserve"> PAGEREF _Toc362006425 \h </w:instrText>
      </w:r>
      <w:r w:rsidR="00C171B8">
        <w:fldChar w:fldCharType="separate"/>
      </w:r>
      <w:r w:rsidR="00CF146C">
        <w:t>16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Excel для Mac 2011</w:t>
      </w:r>
      <w:r>
        <w:tab/>
      </w:r>
      <w:r w:rsidR="00C171B8">
        <w:fldChar w:fldCharType="begin"/>
      </w:r>
      <w:r>
        <w:instrText xml:space="preserve"> PAGEREF _Toc362006426 \h </w:instrText>
      </w:r>
      <w:r w:rsidR="00C171B8">
        <w:fldChar w:fldCharType="separate"/>
      </w:r>
      <w:r w:rsidR="00CF146C">
        <w:t>16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Expression Encoder Pro 4</w:t>
      </w:r>
      <w:r>
        <w:tab/>
      </w:r>
      <w:r w:rsidR="00C171B8">
        <w:fldChar w:fldCharType="begin"/>
      </w:r>
      <w:r>
        <w:instrText xml:space="preserve"> PAGEREF _Toc362006427 \h </w:instrText>
      </w:r>
      <w:r w:rsidR="00C171B8">
        <w:fldChar w:fldCharType="separate"/>
      </w:r>
      <w:r w:rsidR="00CF146C">
        <w:t>16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InfoPath</w:t>
      </w:r>
      <w:r w:rsidRPr="005207B4">
        <w:rPr>
          <w:rFonts w:cs="Tahoma"/>
          <w:vertAlign w:val="superscript"/>
        </w:rPr>
        <w:t>®</w:t>
      </w:r>
      <w:r w:rsidRPr="005207B4">
        <w:rPr>
          <w:rFonts w:cs="Tahoma"/>
        </w:rPr>
        <w:t xml:space="preserve"> 2013</w:t>
      </w:r>
      <w:r>
        <w:tab/>
      </w:r>
      <w:r w:rsidR="00C171B8">
        <w:fldChar w:fldCharType="begin"/>
      </w:r>
      <w:r>
        <w:instrText xml:space="preserve"> PAGEREF _Toc362006428 \h </w:instrText>
      </w:r>
      <w:r w:rsidR="00C171B8">
        <w:fldChar w:fldCharType="separate"/>
      </w:r>
      <w:r w:rsidR="00CF146C">
        <w:t>16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Lync 2013</w:t>
      </w:r>
      <w:r>
        <w:tab/>
      </w:r>
      <w:r w:rsidR="00C171B8">
        <w:fldChar w:fldCharType="begin"/>
      </w:r>
      <w:r>
        <w:instrText xml:space="preserve"> PAGEREF _Toc362006429 \h </w:instrText>
      </w:r>
      <w:r w:rsidR="00C171B8">
        <w:fldChar w:fldCharType="separate"/>
      </w:r>
      <w:r w:rsidR="00CF146C">
        <w:t>16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Lync для Mac 2011</w:t>
      </w:r>
      <w:r>
        <w:tab/>
      </w:r>
      <w:r w:rsidR="00C171B8">
        <w:fldChar w:fldCharType="begin"/>
      </w:r>
      <w:r>
        <w:instrText xml:space="preserve"> PAGEREF _Toc362006430 \h </w:instrText>
      </w:r>
      <w:r w:rsidR="00C171B8">
        <w:fldChar w:fldCharType="separate"/>
      </w:r>
      <w:r w:rsidR="00CF146C">
        <w:t>16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MapPoint</w:t>
      </w:r>
      <w:r w:rsidRPr="005207B4">
        <w:rPr>
          <w:rFonts w:cs="Tahoma"/>
          <w:vertAlign w:val="superscript"/>
        </w:rPr>
        <w:t>®</w:t>
      </w:r>
      <w:r w:rsidRPr="005207B4">
        <w:rPr>
          <w:rFonts w:cs="Tahoma"/>
        </w:rPr>
        <w:t xml:space="preserve"> Fleet Edition 2013</w:t>
      </w:r>
      <w:r>
        <w:tab/>
      </w:r>
      <w:r w:rsidR="00C171B8">
        <w:fldChar w:fldCharType="begin"/>
      </w:r>
      <w:r>
        <w:instrText xml:space="preserve"> PAGEREF _Toc362006431 \h </w:instrText>
      </w:r>
      <w:r w:rsidR="00C171B8">
        <w:fldChar w:fldCharType="separate"/>
      </w:r>
      <w:r w:rsidR="00CF146C">
        <w:t>16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MapPoint</w:t>
      </w:r>
      <w:r w:rsidRPr="005207B4">
        <w:rPr>
          <w:rFonts w:cs="Tahoma"/>
          <w:vertAlign w:val="superscript"/>
        </w:rPr>
        <w:t>®</w:t>
      </w:r>
      <w:r w:rsidRPr="005207B4">
        <w:rPr>
          <w:rFonts w:cs="Tahoma"/>
        </w:rPr>
        <w:t xml:space="preserve"> 2013 для Windows</w:t>
      </w:r>
      <w:r>
        <w:tab/>
      </w:r>
      <w:r w:rsidR="00C171B8">
        <w:fldChar w:fldCharType="begin"/>
      </w:r>
      <w:r>
        <w:instrText xml:space="preserve"> PAGEREF _Toc362006432 \h </w:instrText>
      </w:r>
      <w:r w:rsidR="00C171B8">
        <w:fldChar w:fldCharType="separate"/>
      </w:r>
      <w:r w:rsidR="00CF146C">
        <w:t>16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MSDN Operating Systems</w:t>
      </w:r>
      <w:r>
        <w:tab/>
      </w:r>
      <w:r w:rsidR="00C171B8">
        <w:fldChar w:fldCharType="begin"/>
      </w:r>
      <w:r>
        <w:instrText xml:space="preserve"> PAGEREF _Toc362006433 \h </w:instrText>
      </w:r>
      <w:r w:rsidR="00C171B8">
        <w:fldChar w:fldCharType="separate"/>
      </w:r>
      <w:r w:rsidR="00CF146C">
        <w:t>16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Платформы MSDN</w:t>
      </w:r>
      <w:r>
        <w:tab/>
      </w:r>
      <w:r w:rsidR="00C171B8">
        <w:fldChar w:fldCharType="begin"/>
      </w:r>
      <w:r>
        <w:instrText xml:space="preserve"> PAGEREF _Toc362006434 \h </w:instrText>
      </w:r>
      <w:r w:rsidR="00C171B8">
        <w:fldChar w:fldCharType="separate"/>
      </w:r>
      <w:r w:rsidR="00CF146C">
        <w:t>16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Office 365 A2 (User SL)</w:t>
      </w:r>
      <w:r>
        <w:tab/>
      </w:r>
      <w:r w:rsidR="00C171B8">
        <w:fldChar w:fldCharType="begin"/>
      </w:r>
      <w:r>
        <w:instrText xml:space="preserve"> PAGEREF _Toc362006435 \h </w:instrText>
      </w:r>
      <w:r w:rsidR="00C171B8">
        <w:fldChar w:fldCharType="separate"/>
      </w:r>
      <w:r w:rsidR="00CF146C">
        <w:t>16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Office 365 A3, A4 (User SL)</w:t>
      </w:r>
      <w:r>
        <w:tab/>
      </w:r>
      <w:r w:rsidR="00C171B8">
        <w:fldChar w:fldCharType="begin"/>
      </w:r>
      <w:r>
        <w:instrText xml:space="preserve"> PAGEREF _Toc362006436 \h </w:instrText>
      </w:r>
      <w:r w:rsidR="00C171B8">
        <w:fldChar w:fldCharType="separate"/>
      </w:r>
      <w:r w:rsidR="00CF146C">
        <w:t>16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Office 365 для среднего бизнеса (User SL)</w:t>
      </w:r>
      <w:r>
        <w:tab/>
      </w:r>
      <w:r w:rsidR="00C171B8">
        <w:fldChar w:fldCharType="begin"/>
      </w:r>
      <w:r>
        <w:instrText xml:space="preserve"> PAGEREF _Toc362006437 \h </w:instrText>
      </w:r>
      <w:r w:rsidR="00C171B8">
        <w:fldChar w:fldCharType="separate"/>
      </w:r>
      <w:r w:rsidR="00CF146C">
        <w:t>16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Office 365 Enterprise E3, E4 Add-on (User SL)</w:t>
      </w:r>
      <w:r>
        <w:tab/>
      </w:r>
      <w:r w:rsidR="00C171B8">
        <w:fldChar w:fldCharType="begin"/>
      </w:r>
      <w:r>
        <w:instrText xml:space="preserve"> PAGEREF _Toc362006438 \h </w:instrText>
      </w:r>
      <w:r w:rsidR="00C171B8">
        <w:fldChar w:fldCharType="separate"/>
      </w:r>
      <w:r w:rsidR="00CF146C">
        <w:t>16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Office 365 корпоративный E2 – E4 (User SL)</w:t>
      </w:r>
      <w:r>
        <w:tab/>
      </w:r>
      <w:r w:rsidR="00C171B8">
        <w:fldChar w:fldCharType="begin"/>
      </w:r>
      <w:r>
        <w:instrText xml:space="preserve"> PAGEREF _Toc362006439 \h </w:instrText>
      </w:r>
      <w:r w:rsidR="00C171B8">
        <w:fldChar w:fldCharType="separate"/>
      </w:r>
      <w:r w:rsidR="00CF146C">
        <w:t>16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Office 365 для государственных организаций G3, G4 Add-on (User SL)</w:t>
      </w:r>
      <w:r>
        <w:tab/>
      </w:r>
      <w:r w:rsidR="00C171B8">
        <w:fldChar w:fldCharType="begin"/>
      </w:r>
      <w:r>
        <w:instrText xml:space="preserve"> PAGEREF _Toc362006440 \h </w:instrText>
      </w:r>
      <w:r w:rsidR="00C171B8">
        <w:fldChar w:fldCharType="separate"/>
      </w:r>
      <w:r w:rsidR="00CF146C">
        <w:t>16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Office 365 для государственных организаций G2—G4 (User SL)</w:t>
      </w:r>
      <w:r>
        <w:tab/>
      </w:r>
      <w:r w:rsidR="00C171B8">
        <w:fldChar w:fldCharType="begin"/>
      </w:r>
      <w:r>
        <w:instrText xml:space="preserve"> PAGEREF _Toc362006441 \h </w:instrText>
      </w:r>
      <w:r w:rsidR="00C171B8">
        <w:fldChar w:fldCharType="separate"/>
      </w:r>
      <w:r w:rsidR="00CF146C">
        <w:t>16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Office для дома и учебы RT 2013 с правами на коммерческое использование</w:t>
      </w:r>
      <w:r>
        <w:tab/>
      </w:r>
      <w:r w:rsidR="00C171B8">
        <w:fldChar w:fldCharType="begin"/>
      </w:r>
      <w:r>
        <w:instrText xml:space="preserve"> PAGEREF _Toc362006442 \h </w:instrText>
      </w:r>
      <w:r w:rsidR="00C171B8">
        <w:fldChar w:fldCharType="separate"/>
      </w:r>
      <w:r w:rsidR="00CF146C">
        <w:t>16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Office для Mac стандартный 2011</w:t>
      </w:r>
      <w:r>
        <w:tab/>
      </w:r>
      <w:r w:rsidR="00C171B8">
        <w:fldChar w:fldCharType="begin"/>
      </w:r>
      <w:r>
        <w:instrText xml:space="preserve"> PAGEREF _Toc362006443 \h </w:instrText>
      </w:r>
      <w:r w:rsidR="00C171B8">
        <w:fldChar w:fldCharType="separate"/>
      </w:r>
      <w:r w:rsidR="00CF146C">
        <w:t>16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Пакет многоязычного интерфейса для Office 2013</w:t>
      </w:r>
      <w:r>
        <w:tab/>
      </w:r>
      <w:r w:rsidR="00C171B8">
        <w:fldChar w:fldCharType="begin"/>
      </w:r>
      <w:r>
        <w:instrText xml:space="preserve"> PAGEREF _Toc362006444 \h </w:instrText>
      </w:r>
      <w:r w:rsidR="00C171B8">
        <w:fldChar w:fldCharType="separate"/>
      </w:r>
      <w:r w:rsidR="00CF146C">
        <w:t>16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Office профессиональный плюс 2013</w:t>
      </w:r>
      <w:r>
        <w:tab/>
      </w:r>
      <w:r w:rsidR="00C171B8">
        <w:fldChar w:fldCharType="begin"/>
      </w:r>
      <w:r>
        <w:instrText xml:space="preserve"> PAGEREF _Toc362006445 \h </w:instrText>
      </w:r>
      <w:r w:rsidR="00C171B8">
        <w:fldChar w:fldCharType="separate"/>
      </w:r>
      <w:r w:rsidR="00CF146C">
        <w:t>16</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Office стандартный 2013</w:t>
      </w:r>
      <w:r>
        <w:tab/>
      </w:r>
      <w:r w:rsidR="00C171B8">
        <w:fldChar w:fldCharType="begin"/>
      </w:r>
      <w:r>
        <w:instrText xml:space="preserve"> PAGEREF _Toc362006446 \h </w:instrText>
      </w:r>
      <w:r w:rsidR="00C171B8">
        <w:fldChar w:fldCharType="separate"/>
      </w:r>
      <w:r w:rsidR="00CF146C">
        <w:t>17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Office 365 профессиональный плюс (User SL)</w:t>
      </w:r>
      <w:r>
        <w:tab/>
      </w:r>
      <w:r w:rsidR="00C171B8">
        <w:fldChar w:fldCharType="begin"/>
      </w:r>
      <w:r>
        <w:instrText xml:space="preserve"> PAGEREF _Toc362006447 \h </w:instrText>
      </w:r>
      <w:r w:rsidR="00C171B8">
        <w:fldChar w:fldCharType="separate"/>
      </w:r>
      <w:r w:rsidR="00CF146C">
        <w:t>17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Office 365 профессиональный плюс с переходом на Software Assurance (лицензия SL «на пользователя»)</w:t>
      </w:r>
      <w:r>
        <w:tab/>
      </w:r>
      <w:r w:rsidR="00C171B8">
        <w:fldChar w:fldCharType="begin"/>
      </w:r>
      <w:r>
        <w:instrText xml:space="preserve"> PAGEREF _Toc362006448 \h </w:instrText>
      </w:r>
      <w:r w:rsidR="00C171B8">
        <w:fldChar w:fldCharType="separate"/>
      </w:r>
      <w:r w:rsidR="00CF146C">
        <w:t>17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Подписка на Office Профессиональный плюс A (User SL)</w:t>
      </w:r>
      <w:r>
        <w:tab/>
      </w:r>
      <w:r w:rsidR="00C171B8">
        <w:fldChar w:fldCharType="begin"/>
      </w:r>
      <w:r>
        <w:instrText xml:space="preserve"> PAGEREF _Toc362006449 \h </w:instrText>
      </w:r>
      <w:r w:rsidR="00C171B8">
        <w:fldChar w:fldCharType="separate"/>
      </w:r>
      <w:r w:rsidR="00CF146C">
        <w:t>17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OneNote</w:t>
      </w:r>
      <w:r w:rsidRPr="005207B4">
        <w:rPr>
          <w:rFonts w:cs="Tahoma"/>
          <w:vertAlign w:val="superscript"/>
        </w:rPr>
        <w:t>®</w:t>
      </w:r>
      <w:r w:rsidRPr="005207B4">
        <w:rPr>
          <w:rFonts w:cs="Tahoma"/>
        </w:rPr>
        <w:t xml:space="preserve"> 2013</w:t>
      </w:r>
      <w:r>
        <w:tab/>
      </w:r>
      <w:r w:rsidR="00C171B8">
        <w:fldChar w:fldCharType="begin"/>
      </w:r>
      <w:r>
        <w:instrText xml:space="preserve"> PAGEREF _Toc362006450 \h </w:instrText>
      </w:r>
      <w:r w:rsidR="00C171B8">
        <w:fldChar w:fldCharType="separate"/>
      </w:r>
      <w:r w:rsidR="00CF146C">
        <w:t>17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Outlook</w:t>
      </w:r>
      <w:r w:rsidRPr="005207B4">
        <w:rPr>
          <w:rFonts w:cs="Tahoma"/>
          <w:vertAlign w:val="superscript"/>
        </w:rPr>
        <w:t>®</w:t>
      </w:r>
      <w:r w:rsidRPr="005207B4">
        <w:rPr>
          <w:rFonts w:cs="Tahoma"/>
        </w:rPr>
        <w:t xml:space="preserve"> 2013</w:t>
      </w:r>
      <w:r>
        <w:tab/>
      </w:r>
      <w:r w:rsidR="00C171B8">
        <w:fldChar w:fldCharType="begin"/>
      </w:r>
      <w:r>
        <w:instrText xml:space="preserve"> PAGEREF _Toc362006451 \h </w:instrText>
      </w:r>
      <w:r w:rsidR="00C171B8">
        <w:fldChar w:fldCharType="separate"/>
      </w:r>
      <w:r w:rsidR="00CF146C">
        <w:t>17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Outlook для Mac 2011</w:t>
      </w:r>
      <w:r>
        <w:tab/>
      </w:r>
      <w:r w:rsidR="00C171B8">
        <w:fldChar w:fldCharType="begin"/>
      </w:r>
      <w:r>
        <w:instrText xml:space="preserve"> PAGEREF _Toc362006452 \h </w:instrText>
      </w:r>
      <w:r w:rsidR="00C171B8">
        <w:fldChar w:fldCharType="separate"/>
      </w:r>
      <w:r w:rsidR="00CF146C">
        <w:t>17</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PowerPoint 2013</w:t>
      </w:r>
      <w:r>
        <w:tab/>
      </w:r>
      <w:r w:rsidR="00C171B8">
        <w:fldChar w:fldCharType="begin"/>
      </w:r>
      <w:r>
        <w:instrText xml:space="preserve"> PAGEREF _Toc362006453 \h </w:instrText>
      </w:r>
      <w:r w:rsidR="00C171B8">
        <w:fldChar w:fldCharType="separate"/>
      </w:r>
      <w:r w:rsidR="00CF146C">
        <w:t>17</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PowerPoint для Mac 2011</w:t>
      </w:r>
      <w:r>
        <w:tab/>
      </w:r>
      <w:r w:rsidR="00C171B8">
        <w:fldChar w:fldCharType="begin"/>
      </w:r>
      <w:r>
        <w:instrText xml:space="preserve"> PAGEREF _Toc362006454 \h </w:instrText>
      </w:r>
      <w:r w:rsidR="00C171B8">
        <w:fldChar w:fldCharType="separate"/>
      </w:r>
      <w:r w:rsidR="00CF146C">
        <w:t>17</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Project стандартный 2013</w:t>
      </w:r>
      <w:r>
        <w:tab/>
      </w:r>
      <w:r w:rsidR="00C171B8">
        <w:fldChar w:fldCharType="begin"/>
      </w:r>
      <w:r>
        <w:instrText xml:space="preserve"> PAGEREF _Toc362006455 \h </w:instrText>
      </w:r>
      <w:r w:rsidR="00C171B8">
        <w:fldChar w:fldCharType="separate"/>
      </w:r>
      <w:r w:rsidR="00CF146C">
        <w:t>17</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Project профессиональный 2013</w:t>
      </w:r>
      <w:r>
        <w:tab/>
      </w:r>
      <w:r w:rsidR="00C171B8">
        <w:fldChar w:fldCharType="begin"/>
      </w:r>
      <w:r>
        <w:instrText xml:space="preserve"> PAGEREF _Toc362006456 \h </w:instrText>
      </w:r>
      <w:r w:rsidR="00C171B8">
        <w:fldChar w:fldCharType="separate"/>
      </w:r>
      <w:r w:rsidR="00CF146C">
        <w:t>17</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Project профессиональный для Office 365</w:t>
      </w:r>
      <w:r>
        <w:tab/>
      </w:r>
      <w:r w:rsidR="00C171B8">
        <w:fldChar w:fldCharType="begin"/>
      </w:r>
      <w:r>
        <w:instrText xml:space="preserve"> PAGEREF _Toc362006457 \h </w:instrText>
      </w:r>
      <w:r w:rsidR="00C171B8">
        <w:fldChar w:fldCharType="separate"/>
      </w:r>
      <w:r w:rsidR="00CF146C">
        <w:t>17</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Project профессиональный для Office 365 A</w:t>
      </w:r>
      <w:r>
        <w:tab/>
      </w:r>
      <w:r w:rsidR="00C171B8">
        <w:fldChar w:fldCharType="begin"/>
      </w:r>
      <w:r>
        <w:instrText xml:space="preserve"> PAGEREF _Toc362006458 \h </w:instrText>
      </w:r>
      <w:r w:rsidR="00C171B8">
        <w:fldChar w:fldCharType="separate"/>
      </w:r>
      <w:r w:rsidR="00CF146C">
        <w:t>17</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Publisher 2013</w:t>
      </w:r>
      <w:r>
        <w:tab/>
      </w:r>
      <w:r w:rsidR="00C171B8">
        <w:fldChar w:fldCharType="begin"/>
      </w:r>
      <w:r>
        <w:instrText xml:space="preserve"> PAGEREF _Toc362006459 \h </w:instrText>
      </w:r>
      <w:r w:rsidR="00C171B8">
        <w:fldChar w:fldCharType="separate"/>
      </w:r>
      <w:r w:rsidR="00CF146C">
        <w:t>17</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Права на сдачу в аренду для Office стандартный</w:t>
      </w:r>
      <w:r>
        <w:tab/>
      </w:r>
      <w:r w:rsidR="00C171B8">
        <w:fldChar w:fldCharType="begin"/>
      </w:r>
      <w:r>
        <w:instrText xml:space="preserve"> PAGEREF _Toc362006460 \h </w:instrText>
      </w:r>
      <w:r w:rsidR="00C171B8">
        <w:fldChar w:fldCharType="separate"/>
      </w:r>
      <w:r w:rsidR="00CF146C">
        <w:t>17</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Права на сдачу в аренду для Office профессиональный плюс</w:t>
      </w:r>
      <w:r>
        <w:tab/>
      </w:r>
      <w:r w:rsidR="00C171B8">
        <w:fldChar w:fldCharType="begin"/>
      </w:r>
      <w:r>
        <w:instrText xml:space="preserve"> PAGEREF _Toc362006461 \h </w:instrText>
      </w:r>
      <w:r w:rsidR="00C171B8">
        <w:fldChar w:fldCharType="separate"/>
      </w:r>
      <w:r w:rsidR="00CF146C">
        <w:t>17</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Streets and Trips 2013</w:t>
      </w:r>
      <w:r>
        <w:tab/>
      </w:r>
      <w:r w:rsidR="00C171B8">
        <w:fldChar w:fldCharType="begin"/>
      </w:r>
      <w:r>
        <w:instrText xml:space="preserve"> PAGEREF _Toc362006462 \h </w:instrText>
      </w:r>
      <w:r w:rsidR="00C171B8">
        <w:fldChar w:fldCharType="separate"/>
      </w:r>
      <w:r w:rsidR="00CF146C">
        <w:t>17</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TechNet Plus Direct</w:t>
      </w:r>
      <w:r>
        <w:tab/>
      </w:r>
      <w:r w:rsidR="00C171B8">
        <w:fldChar w:fldCharType="begin"/>
      </w:r>
      <w:r>
        <w:instrText xml:space="preserve"> PAGEREF _Toc362006463 \h </w:instrText>
      </w:r>
      <w:r w:rsidR="00C171B8">
        <w:fldChar w:fldCharType="separate"/>
      </w:r>
      <w:r w:rsidR="00CF146C">
        <w:t>17</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Visio</w:t>
      </w:r>
      <w:r w:rsidRPr="005207B4">
        <w:rPr>
          <w:vertAlign w:val="superscript"/>
        </w:rPr>
        <w:t>®</w:t>
      </w:r>
      <w:r w:rsidRPr="005207B4">
        <w:t xml:space="preserve"> профессиональный 2013</w:t>
      </w:r>
      <w:r>
        <w:tab/>
      </w:r>
      <w:r w:rsidR="00C171B8">
        <w:fldChar w:fldCharType="begin"/>
      </w:r>
      <w:r>
        <w:instrText xml:space="preserve"> PAGEREF _Toc362006464 \h </w:instrText>
      </w:r>
      <w:r w:rsidR="00C171B8">
        <w:fldChar w:fldCharType="separate"/>
      </w:r>
      <w:r w:rsidR="00CF146C">
        <w:t>17</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Visio</w:t>
      </w:r>
      <w:r w:rsidRPr="005207B4">
        <w:rPr>
          <w:vertAlign w:val="superscript"/>
        </w:rPr>
        <w:t>®</w:t>
      </w:r>
      <w:r w:rsidRPr="005207B4">
        <w:t xml:space="preserve"> стандартный 2013</w:t>
      </w:r>
      <w:r>
        <w:tab/>
      </w:r>
      <w:r w:rsidR="00C171B8">
        <w:fldChar w:fldCharType="begin"/>
      </w:r>
      <w:r>
        <w:instrText xml:space="preserve"> PAGEREF _Toc362006465 \h </w:instrText>
      </w:r>
      <w:r w:rsidR="00C171B8">
        <w:fldChar w:fldCharType="separate"/>
      </w:r>
      <w:r w:rsidR="00CF146C">
        <w:t>17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Visio Pro для Office 365</w:t>
      </w:r>
      <w:r>
        <w:tab/>
      </w:r>
      <w:r w:rsidR="00C171B8">
        <w:fldChar w:fldCharType="begin"/>
      </w:r>
      <w:r>
        <w:instrText xml:space="preserve"> PAGEREF _Toc362006466 \h </w:instrText>
      </w:r>
      <w:r w:rsidR="00C171B8">
        <w:fldChar w:fldCharType="separate"/>
      </w:r>
      <w:r w:rsidR="00CF146C">
        <w:t>17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Visio профессиональный для Office 365 A</w:t>
      </w:r>
      <w:r>
        <w:tab/>
      </w:r>
      <w:r w:rsidR="00C171B8">
        <w:fldChar w:fldCharType="begin"/>
      </w:r>
      <w:r>
        <w:instrText xml:space="preserve"> PAGEREF _Toc362006467 \h </w:instrText>
      </w:r>
      <w:r w:rsidR="00C171B8">
        <w:fldChar w:fldCharType="separate"/>
      </w:r>
      <w:r w:rsidR="00CF146C">
        <w:t>17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Visual Studio</w:t>
      </w:r>
      <w:r w:rsidRPr="005207B4">
        <w:rPr>
          <w:rFonts w:cs="Tahoma"/>
          <w:vertAlign w:val="superscript"/>
        </w:rPr>
        <w:t>®</w:t>
      </w:r>
      <w:r w:rsidRPr="005207B4">
        <w:rPr>
          <w:rFonts w:cs="Tahoma"/>
        </w:rPr>
        <w:t xml:space="preserve"> Professional 2012</w:t>
      </w:r>
      <w:r>
        <w:tab/>
      </w:r>
      <w:r w:rsidR="00C171B8">
        <w:fldChar w:fldCharType="begin"/>
      </w:r>
      <w:r>
        <w:instrText xml:space="preserve"> PAGEREF _Toc362006468 \h </w:instrText>
      </w:r>
      <w:r w:rsidR="00C171B8">
        <w:fldChar w:fldCharType="separate"/>
      </w:r>
      <w:r w:rsidR="00CF146C">
        <w:t>17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Visual Studio</w:t>
      </w:r>
      <w:r w:rsidRPr="005207B4">
        <w:rPr>
          <w:rFonts w:cs="Tahoma"/>
          <w:vertAlign w:val="superscript"/>
        </w:rPr>
        <w:t>®</w:t>
      </w:r>
      <w:r w:rsidRPr="005207B4">
        <w:rPr>
          <w:rFonts w:cs="Tahoma"/>
        </w:rPr>
        <w:t xml:space="preserve"> Professional 2012 с MSDN</w:t>
      </w:r>
      <w:r>
        <w:tab/>
      </w:r>
      <w:r w:rsidR="00C171B8">
        <w:fldChar w:fldCharType="begin"/>
      </w:r>
      <w:r>
        <w:instrText xml:space="preserve"> PAGEREF _Toc362006469 \h </w:instrText>
      </w:r>
      <w:r w:rsidR="00C171B8">
        <w:fldChar w:fldCharType="separate"/>
      </w:r>
      <w:r w:rsidR="00CF146C">
        <w:t>17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Visual Studio</w:t>
      </w:r>
      <w:r w:rsidRPr="005207B4">
        <w:rPr>
          <w:rFonts w:cs="Tahoma"/>
          <w:vertAlign w:val="superscript"/>
        </w:rPr>
        <w:t>®</w:t>
      </w:r>
      <w:r w:rsidRPr="005207B4">
        <w:rPr>
          <w:rFonts w:cs="Tahoma"/>
        </w:rPr>
        <w:t xml:space="preserve"> Premium 2012 с MSDN</w:t>
      </w:r>
      <w:r>
        <w:tab/>
      </w:r>
      <w:r w:rsidR="00C171B8">
        <w:fldChar w:fldCharType="begin"/>
      </w:r>
      <w:r>
        <w:instrText xml:space="preserve"> PAGEREF _Toc362006470 \h </w:instrText>
      </w:r>
      <w:r w:rsidR="00C171B8">
        <w:fldChar w:fldCharType="separate"/>
      </w:r>
      <w:r w:rsidR="00CF146C">
        <w:t>17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Visual Studio</w:t>
      </w:r>
      <w:r w:rsidRPr="005207B4">
        <w:rPr>
          <w:rFonts w:cs="Tahoma"/>
          <w:vertAlign w:val="superscript"/>
        </w:rPr>
        <w:t>®</w:t>
      </w:r>
      <w:r w:rsidRPr="005207B4">
        <w:rPr>
          <w:rFonts w:cs="Tahoma"/>
        </w:rPr>
        <w:t xml:space="preserve"> Ultimate 2012 c MSDN</w:t>
      </w:r>
      <w:r>
        <w:tab/>
      </w:r>
      <w:r w:rsidR="00C171B8">
        <w:fldChar w:fldCharType="begin"/>
      </w:r>
      <w:r>
        <w:instrText xml:space="preserve"> PAGEREF _Toc362006471 \h </w:instrText>
      </w:r>
      <w:r w:rsidR="00C171B8">
        <w:fldChar w:fldCharType="separate"/>
      </w:r>
      <w:r w:rsidR="00CF146C">
        <w:t>17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Visual Studio</w:t>
      </w:r>
      <w:r w:rsidRPr="005207B4">
        <w:rPr>
          <w:rFonts w:cs="Tahoma"/>
          <w:vertAlign w:val="superscript"/>
        </w:rPr>
        <w:t>®</w:t>
      </w:r>
      <w:r w:rsidRPr="005207B4">
        <w:rPr>
          <w:rFonts w:cs="Tahoma"/>
        </w:rPr>
        <w:t xml:space="preserve"> Test Professional 2012 c MSDN</w:t>
      </w:r>
      <w:r>
        <w:tab/>
      </w:r>
      <w:r w:rsidR="00C171B8">
        <w:fldChar w:fldCharType="begin"/>
      </w:r>
      <w:r>
        <w:instrText xml:space="preserve"> PAGEREF _Toc362006472 \h </w:instrText>
      </w:r>
      <w:r w:rsidR="00C171B8">
        <w:fldChar w:fldCharType="separate"/>
      </w:r>
      <w:r w:rsidR="00CF146C">
        <w:t>17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Word 2013</w:t>
      </w:r>
      <w:r>
        <w:tab/>
      </w:r>
      <w:r w:rsidR="00C171B8">
        <w:fldChar w:fldCharType="begin"/>
      </w:r>
      <w:r>
        <w:instrText xml:space="preserve"> PAGEREF _Toc362006473 \h </w:instrText>
      </w:r>
      <w:r w:rsidR="00C171B8">
        <w:fldChar w:fldCharType="separate"/>
      </w:r>
      <w:r w:rsidR="00CF146C">
        <w:t>17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Word для Mac 2011</w:t>
      </w:r>
      <w:r>
        <w:tab/>
      </w:r>
      <w:r w:rsidR="00C171B8">
        <w:fldChar w:fldCharType="begin"/>
      </w:r>
      <w:r>
        <w:instrText xml:space="preserve"> PAGEREF _Toc362006474 \h </w:instrText>
      </w:r>
      <w:r w:rsidR="00C171B8">
        <w:fldChar w:fldCharType="separate"/>
      </w:r>
      <w:r w:rsidR="00CF146C">
        <w:t>17</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lastRenderedPageBreak/>
        <w:t>КАТЕГОРИЯ «СИСТЕМЫ»</w:t>
      </w:r>
      <w:r>
        <w:tab/>
      </w:r>
      <w:r w:rsidR="00C171B8">
        <w:fldChar w:fldCharType="begin"/>
      </w:r>
      <w:r>
        <w:instrText xml:space="preserve"> PAGEREF _Toc362006475 \h </w:instrText>
      </w:r>
      <w:r w:rsidR="00C171B8">
        <w:fldChar w:fldCharType="separate"/>
      </w:r>
      <w:r w:rsidR="00CF146C">
        <w:t>18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Microsoft Desktop Optimization Pack для Software Assurance</w:t>
      </w:r>
      <w:r>
        <w:tab/>
      </w:r>
      <w:r w:rsidR="00C171B8">
        <w:fldChar w:fldCharType="begin"/>
      </w:r>
      <w:r>
        <w:instrText xml:space="preserve"> PAGEREF _Toc362006476 \h </w:instrText>
      </w:r>
      <w:r w:rsidR="00C171B8">
        <w:fldChar w:fldCharType="separate"/>
      </w:r>
      <w:r w:rsidR="00CF146C">
        <w:t>18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Подписная лицензия Windows Companion</w:t>
      </w:r>
      <w:r>
        <w:tab/>
      </w:r>
      <w:r w:rsidR="00C171B8">
        <w:fldChar w:fldCharType="begin"/>
      </w:r>
      <w:r>
        <w:instrText xml:space="preserve"> PAGEREF _Toc362006477 \h </w:instrText>
      </w:r>
      <w:r w:rsidR="00C171B8">
        <w:fldChar w:fldCharType="separate"/>
      </w:r>
      <w:r w:rsidR="00CF146C">
        <w:t>18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w:t>
      </w:r>
      <w:r w:rsidRPr="005207B4">
        <w:rPr>
          <w:rFonts w:cs="Tahoma"/>
          <w:vertAlign w:val="superscript"/>
        </w:rPr>
        <w:t>®</w:t>
      </w:r>
      <w:r w:rsidRPr="005207B4">
        <w:rPr>
          <w:rFonts w:cs="Tahoma"/>
        </w:rPr>
        <w:t xml:space="preserve"> Embedded 8 Industry Pro</w:t>
      </w:r>
      <w:r>
        <w:tab/>
      </w:r>
      <w:r w:rsidR="00C171B8">
        <w:fldChar w:fldCharType="begin"/>
      </w:r>
      <w:r>
        <w:instrText xml:space="preserve"> PAGEREF _Toc362006478 \h </w:instrText>
      </w:r>
      <w:r w:rsidR="00C171B8">
        <w:fldChar w:fldCharType="separate"/>
      </w:r>
      <w:r w:rsidR="00CF146C">
        <w:t>18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w:t>
      </w:r>
      <w:r w:rsidRPr="005207B4">
        <w:rPr>
          <w:rFonts w:cs="Tahoma"/>
          <w:vertAlign w:val="superscript"/>
        </w:rPr>
        <w:t>®</w:t>
      </w:r>
      <w:r w:rsidRPr="005207B4">
        <w:rPr>
          <w:rFonts w:cs="Tahoma"/>
        </w:rPr>
        <w:t xml:space="preserve"> Embedded 8 Industry Pro Sideloading</w:t>
      </w:r>
      <w:r>
        <w:tab/>
      </w:r>
      <w:r w:rsidR="00C171B8">
        <w:fldChar w:fldCharType="begin"/>
      </w:r>
      <w:r>
        <w:instrText xml:space="preserve"> PAGEREF _Toc362006479 \h </w:instrText>
      </w:r>
      <w:r w:rsidR="00C171B8">
        <w:fldChar w:fldCharType="separate"/>
      </w:r>
      <w:r w:rsidR="00CF146C">
        <w:t>18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w:t>
      </w:r>
      <w:r w:rsidRPr="005207B4">
        <w:rPr>
          <w:rFonts w:cs="Tahoma"/>
          <w:vertAlign w:val="superscript"/>
        </w:rPr>
        <w:t>®</w:t>
      </w:r>
      <w:r w:rsidRPr="005207B4">
        <w:rPr>
          <w:rFonts w:cs="Tahoma"/>
        </w:rPr>
        <w:t xml:space="preserve"> Embedded 8 Standard Enterprise Kit</w:t>
      </w:r>
      <w:r>
        <w:tab/>
      </w:r>
      <w:r w:rsidR="00C171B8">
        <w:fldChar w:fldCharType="begin"/>
      </w:r>
      <w:r>
        <w:instrText xml:space="preserve"> PAGEREF _Toc362006480 \h </w:instrText>
      </w:r>
      <w:r w:rsidR="00C171B8">
        <w:fldChar w:fldCharType="separate"/>
      </w:r>
      <w:r w:rsidR="00CF146C">
        <w:t>18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Пакет для воспроизведения DVD для Windows Vista</w:t>
      </w:r>
      <w:r>
        <w:tab/>
      </w:r>
      <w:r w:rsidR="00C171B8">
        <w:fldChar w:fldCharType="begin"/>
      </w:r>
      <w:r>
        <w:instrText xml:space="preserve"> PAGEREF _Toc362006481 \h </w:instrText>
      </w:r>
      <w:r w:rsidR="00C171B8">
        <w:fldChar w:fldCharType="separate"/>
      </w:r>
      <w:r w:rsidR="00CF146C">
        <w:t>18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Права на сдачу в аренду для Windows</w:t>
      </w:r>
      <w:r>
        <w:tab/>
      </w:r>
      <w:r w:rsidR="00C171B8">
        <w:fldChar w:fldCharType="begin"/>
      </w:r>
      <w:r>
        <w:instrText xml:space="preserve"> PAGEREF _Toc362006482 \h </w:instrText>
      </w:r>
      <w:r w:rsidR="00C171B8">
        <w:fldChar w:fldCharType="separate"/>
      </w:r>
      <w:r w:rsidR="00CF146C">
        <w:t>18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w:t>
      </w:r>
      <w:r w:rsidRPr="005207B4">
        <w:rPr>
          <w:rFonts w:cs="Tahoma"/>
          <w:vertAlign w:val="superscript"/>
        </w:rPr>
        <w:t>®</w:t>
      </w:r>
      <w:r w:rsidRPr="005207B4">
        <w:rPr>
          <w:rFonts w:cs="Tahoma"/>
        </w:rPr>
        <w:t xml:space="preserve"> 7 Partners in Learning</w:t>
      </w:r>
      <w:r>
        <w:tab/>
      </w:r>
      <w:r w:rsidR="00C171B8">
        <w:fldChar w:fldCharType="begin"/>
      </w:r>
      <w:r>
        <w:instrText xml:space="preserve"> PAGEREF _Toc362006483 \h </w:instrText>
      </w:r>
      <w:r w:rsidR="00C171B8">
        <w:fldChar w:fldCharType="separate"/>
      </w:r>
      <w:r w:rsidR="00CF146C">
        <w:t>18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 8 Enterprise Sideloading (упаковка из 100 лицензий)</w:t>
      </w:r>
      <w:r>
        <w:tab/>
      </w:r>
      <w:r w:rsidR="00C171B8">
        <w:fldChar w:fldCharType="begin"/>
      </w:r>
      <w:r>
        <w:instrText xml:space="preserve"> PAGEREF _Toc362006484 \h </w:instrText>
      </w:r>
      <w:r w:rsidR="00C171B8">
        <w:fldChar w:fldCharType="separate"/>
      </w:r>
      <w:r w:rsidR="00CF146C">
        <w:t>18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w:t>
      </w:r>
      <w:r w:rsidRPr="005207B4">
        <w:rPr>
          <w:rFonts w:cs="Tahoma"/>
          <w:vertAlign w:val="superscript"/>
        </w:rPr>
        <w:t>®</w:t>
      </w:r>
      <w:r w:rsidRPr="005207B4">
        <w:rPr>
          <w:rFonts w:cs="Tahoma"/>
        </w:rPr>
        <w:t xml:space="preserve"> 8 Профессиональная</w:t>
      </w:r>
      <w:r>
        <w:tab/>
      </w:r>
      <w:r w:rsidR="00C171B8">
        <w:fldChar w:fldCharType="begin"/>
      </w:r>
      <w:r>
        <w:instrText xml:space="preserve"> PAGEREF _Toc362006485 \h </w:instrText>
      </w:r>
      <w:r w:rsidR="00C171B8">
        <w:fldChar w:fldCharType="separate"/>
      </w:r>
      <w:r w:rsidR="00CF146C">
        <w:t>18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w:t>
      </w:r>
      <w:r w:rsidRPr="005207B4">
        <w:rPr>
          <w:rFonts w:cs="Tahoma"/>
          <w:vertAlign w:val="superscript"/>
        </w:rPr>
        <w:t>®</w:t>
      </w:r>
      <w:r w:rsidRPr="005207B4">
        <w:rPr>
          <w:rFonts w:cs="Tahoma"/>
        </w:rPr>
        <w:t xml:space="preserve"> 8 Профессиональная с пакетом MDOP</w:t>
      </w:r>
      <w:r>
        <w:tab/>
      </w:r>
      <w:r w:rsidR="00C171B8">
        <w:fldChar w:fldCharType="begin"/>
      </w:r>
      <w:r>
        <w:instrText xml:space="preserve"> PAGEREF _Toc362006486 \h </w:instrText>
      </w:r>
      <w:r w:rsidR="00C171B8">
        <w:fldChar w:fldCharType="separate"/>
      </w:r>
      <w:r w:rsidR="00CF146C">
        <w:t>18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 Virtual Desktop Access (VDA)</w:t>
      </w:r>
      <w:r>
        <w:tab/>
      </w:r>
      <w:r w:rsidR="00C171B8">
        <w:fldChar w:fldCharType="begin"/>
      </w:r>
      <w:r>
        <w:instrText xml:space="preserve"> PAGEREF _Toc362006487 \h </w:instrText>
      </w:r>
      <w:r w:rsidR="00C171B8">
        <w:fldChar w:fldCharType="separate"/>
      </w:r>
      <w:r w:rsidR="00CF146C">
        <w:t>18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 Intune (на устройство)</w:t>
      </w:r>
      <w:r>
        <w:tab/>
      </w:r>
      <w:r w:rsidR="00C171B8">
        <w:fldChar w:fldCharType="begin"/>
      </w:r>
      <w:r>
        <w:instrText xml:space="preserve"> PAGEREF _Toc362006488 \h </w:instrText>
      </w:r>
      <w:r w:rsidR="00C171B8">
        <w:fldChar w:fldCharType="separate"/>
      </w:r>
      <w:r w:rsidR="00CF146C">
        <w:t>18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 Intune Add-On («на устройство»)</w:t>
      </w:r>
      <w:r>
        <w:tab/>
      </w:r>
      <w:r w:rsidR="00C171B8">
        <w:fldChar w:fldCharType="begin"/>
      </w:r>
      <w:r>
        <w:instrText xml:space="preserve"> PAGEREF _Toc362006489 \h </w:instrText>
      </w:r>
      <w:r w:rsidR="00C171B8">
        <w:fldChar w:fldCharType="separate"/>
      </w:r>
      <w:r w:rsidR="00CF146C">
        <w:t>18</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КАТЕГОРИЯ «СЕРВЕРЫ»</w:t>
      </w:r>
      <w:r>
        <w:tab/>
      </w:r>
      <w:r w:rsidR="00C171B8">
        <w:fldChar w:fldCharType="begin"/>
      </w:r>
      <w:r>
        <w:instrText xml:space="preserve"> PAGEREF _Toc362006490 \h </w:instrText>
      </w:r>
      <w:r w:rsidR="00C171B8">
        <w:fldChar w:fldCharType="separate"/>
      </w:r>
      <w:r w:rsidR="00CF146C">
        <w:t>18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Карты Bing: отслеживание потребителей «на актив» (ежемесячная подписка)</w:t>
      </w:r>
      <w:r>
        <w:tab/>
      </w:r>
      <w:r w:rsidR="00C171B8">
        <w:fldChar w:fldCharType="begin"/>
      </w:r>
      <w:r>
        <w:instrText xml:space="preserve"> PAGEREF _Toc362006491 \h </w:instrText>
      </w:r>
      <w:r w:rsidR="00C171B8">
        <w:fldChar w:fldCharType="separate"/>
      </w:r>
      <w:r w:rsidR="00CF146C">
        <w:t>18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Карты Bing для предприятий (ежемесячный взнос по подписке)</w:t>
      </w:r>
      <w:r>
        <w:tab/>
      </w:r>
      <w:r w:rsidR="00C171B8">
        <w:fldChar w:fldCharType="begin"/>
      </w:r>
      <w:r>
        <w:instrText xml:space="preserve"> PAGEREF _Toc362006492 \h </w:instrText>
      </w:r>
      <w:r w:rsidR="00C171B8">
        <w:fldChar w:fldCharType="separate"/>
      </w:r>
      <w:r w:rsidR="00CF146C">
        <w:t>18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Карты Bing: использование общедоступного веб-сайта (ежемесячная подписка на 100 000 транзакций)</w:t>
      </w:r>
      <w:r>
        <w:tab/>
      </w:r>
      <w:r w:rsidR="00C171B8">
        <w:fldChar w:fldCharType="begin"/>
      </w:r>
      <w:r>
        <w:instrText xml:space="preserve"> PAGEREF _Toc362006493 \h </w:instrText>
      </w:r>
      <w:r w:rsidR="00C171B8">
        <w:fldChar w:fldCharType="separate"/>
      </w:r>
      <w:r w:rsidR="00CF146C">
        <w:t>18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Карты Bing: использование общедоступного веб-сайта (ежемесячная подписка на 250 000 транзакций)</w:t>
      </w:r>
      <w:r>
        <w:tab/>
      </w:r>
      <w:r w:rsidR="00C171B8">
        <w:fldChar w:fldCharType="begin"/>
      </w:r>
      <w:r>
        <w:instrText xml:space="preserve"> PAGEREF _Toc362006494 \h </w:instrText>
      </w:r>
      <w:r w:rsidR="00C171B8">
        <w:fldChar w:fldCharType="separate"/>
      </w:r>
      <w:r w:rsidR="00CF146C">
        <w:t>19</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Карты Bing: использование общедоступного веб-сайта (ежемесячная подписка на 420 000 (или более) транзакций)</w:t>
      </w:r>
      <w:r>
        <w:tab/>
      </w:r>
      <w:r w:rsidR="00C171B8">
        <w:fldChar w:fldCharType="begin"/>
      </w:r>
      <w:r>
        <w:instrText xml:space="preserve"> PAGEREF _Toc362006495 \h </w:instrText>
      </w:r>
      <w:r w:rsidR="00C171B8">
        <w:fldChar w:fldCharType="separate"/>
      </w:r>
      <w:r w:rsidR="00CF146C">
        <w:t>19</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Карты Bing: использование внутреннего веб-сайта (ежемесячная подписка на 100 000 транзакций)</w:t>
      </w:r>
      <w:r>
        <w:tab/>
      </w:r>
      <w:r w:rsidR="00C171B8">
        <w:fldChar w:fldCharType="begin"/>
      </w:r>
      <w:r>
        <w:instrText xml:space="preserve"> PAGEREF _Toc362006496 \h </w:instrText>
      </w:r>
      <w:r w:rsidR="00C171B8">
        <w:fldChar w:fldCharType="separate"/>
      </w:r>
      <w:r w:rsidR="00CF146C">
        <w:t>19</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 xml:space="preserve">Карты Bing: использование внутреннего веб-сайта (ежемесячная подписка на 250 000 </w:t>
      </w:r>
      <w:r>
        <w:rPr>
          <w:rFonts w:cs="Tahoma"/>
        </w:rPr>
        <w:br/>
      </w:r>
      <w:r w:rsidRPr="005207B4">
        <w:rPr>
          <w:rFonts w:cs="Tahoma"/>
        </w:rPr>
        <w:t>(или более) транзакций)</w:t>
      </w:r>
      <w:r>
        <w:tab/>
      </w:r>
      <w:r w:rsidR="00C171B8">
        <w:fldChar w:fldCharType="begin"/>
      </w:r>
      <w:r>
        <w:instrText xml:space="preserve"> PAGEREF _Toc362006497 \h </w:instrText>
      </w:r>
      <w:r w:rsidR="00C171B8">
        <w:fldChar w:fldCharType="separate"/>
      </w:r>
      <w:r w:rsidR="00CF146C">
        <w:t>19</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Карты Bing «на известного пользователя» (ежемесячная подписка)</w:t>
      </w:r>
      <w:r>
        <w:tab/>
      </w:r>
      <w:r w:rsidR="00C171B8">
        <w:fldChar w:fldCharType="begin"/>
      </w:r>
      <w:r>
        <w:instrText xml:space="preserve"> PAGEREF _Toc362006498 \h </w:instrText>
      </w:r>
      <w:r w:rsidR="00C171B8">
        <w:fldChar w:fldCharType="separate"/>
      </w:r>
      <w:r w:rsidR="00CF146C">
        <w:t>19</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Карты Bing: пакет на 5 000 известных пользователей (ежемесячная подписка)</w:t>
      </w:r>
      <w:r>
        <w:tab/>
      </w:r>
      <w:r w:rsidR="00C171B8">
        <w:fldChar w:fldCharType="begin"/>
      </w:r>
      <w:r>
        <w:instrText xml:space="preserve"> PAGEREF _Toc362006499 \h </w:instrText>
      </w:r>
      <w:r w:rsidR="00C171B8">
        <w:fldChar w:fldCharType="separate"/>
      </w:r>
      <w:r w:rsidR="00CF146C">
        <w:t>19</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Облегченная версия Карт Bing «на известного пользователя» (ежемесячная подписка)</w:t>
      </w:r>
      <w:r>
        <w:tab/>
      </w:r>
      <w:r w:rsidR="00C171B8">
        <w:fldChar w:fldCharType="begin"/>
      </w:r>
      <w:r>
        <w:instrText xml:space="preserve"> PAGEREF _Toc362006500 \h </w:instrText>
      </w:r>
      <w:r w:rsidR="00C171B8">
        <w:fldChar w:fldCharType="separate"/>
      </w:r>
      <w:r w:rsidR="00CF146C">
        <w:t>19</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Облегченная версия Карт Bing: пакет на 5 000 известных пользователей (ежемесячная подписка)</w:t>
      </w:r>
      <w:r>
        <w:tab/>
      </w:r>
      <w:r w:rsidR="00C171B8">
        <w:fldChar w:fldCharType="begin"/>
      </w:r>
      <w:r>
        <w:instrText xml:space="preserve"> PAGEREF _Toc362006501 \h </w:instrText>
      </w:r>
      <w:r w:rsidR="00C171B8">
        <w:fldChar w:fldCharType="separate"/>
      </w:r>
      <w:r w:rsidR="00CF146C">
        <w:t>19</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Мобильная версия Карт Bing: управление лицензиями (ежемесячный взнос по подписке на платформу)</w:t>
      </w:r>
      <w:r>
        <w:tab/>
      </w:r>
      <w:r w:rsidR="00C171B8">
        <w:fldChar w:fldCharType="begin"/>
      </w:r>
      <w:r>
        <w:instrText xml:space="preserve"> PAGEREF _Toc362006502 \h </w:instrText>
      </w:r>
      <w:r w:rsidR="00C171B8">
        <w:fldChar w:fldCharType="separate"/>
      </w:r>
      <w:r w:rsidR="00CF146C">
        <w:t>19</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 xml:space="preserve">Мобильная версия Карт Bing: управление лицензиями (для Северной Америки) </w:t>
      </w:r>
      <w:r>
        <w:rPr>
          <w:rFonts w:cs="Tahoma"/>
        </w:rPr>
        <w:br/>
      </w:r>
      <w:r w:rsidRPr="005207B4">
        <w:rPr>
          <w:rFonts w:cs="Tahoma"/>
        </w:rPr>
        <w:t>с маршрутизацией «на актив» (ежемесячный взнос по подписке)</w:t>
      </w:r>
      <w:r>
        <w:tab/>
      </w:r>
      <w:r w:rsidR="00C171B8">
        <w:fldChar w:fldCharType="begin"/>
      </w:r>
      <w:r>
        <w:instrText xml:space="preserve"> PAGEREF _Toc362006503 \h </w:instrText>
      </w:r>
      <w:r w:rsidR="00C171B8">
        <w:fldChar w:fldCharType="separate"/>
      </w:r>
      <w:r w:rsidR="00CF146C">
        <w:t>19</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 xml:space="preserve">Мобильная версия Карт Bing: управление лицензиями (для Северной Америки) </w:t>
      </w:r>
      <w:r>
        <w:rPr>
          <w:rFonts w:cs="Tahoma"/>
        </w:rPr>
        <w:br/>
      </w:r>
      <w:r w:rsidRPr="005207B4">
        <w:rPr>
          <w:rFonts w:cs="Tahoma"/>
        </w:rPr>
        <w:t>без маршрутизации «на актив» (ежемесячный взнос по подписке)</w:t>
      </w:r>
      <w:r>
        <w:tab/>
      </w:r>
      <w:r w:rsidR="00C171B8">
        <w:fldChar w:fldCharType="begin"/>
      </w:r>
      <w:r>
        <w:instrText xml:space="preserve"> PAGEREF _Toc362006504 \h </w:instrText>
      </w:r>
      <w:r w:rsidR="00C171B8">
        <w:fldChar w:fldCharType="separate"/>
      </w:r>
      <w:r w:rsidR="00CF146C">
        <w:t>19</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Мобильная версия Карт Bing: управление лицензиями (для Европы) с маршрутизацией «на актив» (ежемесячный взнос по подписке)</w:t>
      </w:r>
      <w:r>
        <w:tab/>
      </w:r>
      <w:r w:rsidR="00C171B8">
        <w:fldChar w:fldCharType="begin"/>
      </w:r>
      <w:r>
        <w:instrText xml:space="preserve"> PAGEREF _Toc362006505 \h </w:instrText>
      </w:r>
      <w:r w:rsidR="00C171B8">
        <w:fldChar w:fldCharType="separate"/>
      </w:r>
      <w:r w:rsidR="00CF146C">
        <w:t>19</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Мобильная версия Карт Bing: управление лицензиями (для Европы) без маршрутизации «на актив» (ежемесячный взнос по подписке)</w:t>
      </w:r>
      <w:r>
        <w:tab/>
      </w:r>
      <w:r w:rsidR="00C171B8">
        <w:fldChar w:fldCharType="begin"/>
      </w:r>
      <w:r>
        <w:instrText xml:space="preserve"> PAGEREF _Toc362006506 \h </w:instrText>
      </w:r>
      <w:r w:rsidR="00C171B8">
        <w:fldChar w:fldCharType="separate"/>
      </w:r>
      <w:r w:rsidR="00CF146C">
        <w:t>19</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BizTalk</w:t>
      </w:r>
      <w:r w:rsidRPr="005207B4">
        <w:rPr>
          <w:rFonts w:cs="Tahoma"/>
          <w:vertAlign w:val="superscript"/>
        </w:rPr>
        <w:t>®</w:t>
      </w:r>
      <w:r w:rsidRPr="005207B4">
        <w:rPr>
          <w:rFonts w:cs="Tahoma"/>
        </w:rPr>
        <w:t xml:space="preserve"> Server 2013 Branch Edition</w:t>
      </w:r>
      <w:r>
        <w:tab/>
      </w:r>
      <w:r w:rsidR="00C171B8">
        <w:fldChar w:fldCharType="begin"/>
      </w:r>
      <w:r>
        <w:instrText xml:space="preserve"> PAGEREF _Toc362006507 \h </w:instrText>
      </w:r>
      <w:r w:rsidR="00C171B8">
        <w:fldChar w:fldCharType="separate"/>
      </w:r>
      <w:r w:rsidR="00CF146C">
        <w:t>19</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BizTalk</w:t>
      </w:r>
      <w:r w:rsidRPr="005207B4">
        <w:rPr>
          <w:rFonts w:cs="Tahoma"/>
          <w:vertAlign w:val="superscript"/>
        </w:rPr>
        <w:t>®</w:t>
      </w:r>
      <w:r w:rsidRPr="005207B4">
        <w:rPr>
          <w:rFonts w:cs="Tahoma"/>
        </w:rPr>
        <w:t xml:space="preserve"> Server 2013 Enterprise Edition</w:t>
      </w:r>
      <w:r>
        <w:tab/>
      </w:r>
      <w:r w:rsidR="00C171B8">
        <w:fldChar w:fldCharType="begin"/>
      </w:r>
      <w:r>
        <w:instrText xml:space="preserve"> PAGEREF _Toc362006508 \h </w:instrText>
      </w:r>
      <w:r w:rsidR="00C171B8">
        <w:fldChar w:fldCharType="separate"/>
      </w:r>
      <w:r w:rsidR="00CF146C">
        <w:t>19</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BizTalk</w:t>
      </w:r>
      <w:r w:rsidRPr="005207B4">
        <w:rPr>
          <w:rFonts w:cs="Tahoma"/>
          <w:vertAlign w:val="superscript"/>
        </w:rPr>
        <w:t>®</w:t>
      </w:r>
      <w:r w:rsidRPr="005207B4">
        <w:rPr>
          <w:rFonts w:cs="Tahoma"/>
        </w:rPr>
        <w:t xml:space="preserve"> Server 2013 Branch IDC</w:t>
      </w:r>
      <w:r>
        <w:tab/>
      </w:r>
      <w:r w:rsidR="00C171B8">
        <w:fldChar w:fldCharType="begin"/>
      </w:r>
      <w:r>
        <w:instrText xml:space="preserve"> PAGEREF _Toc362006509 \h </w:instrText>
      </w:r>
      <w:r w:rsidR="00C171B8">
        <w:fldChar w:fldCharType="separate"/>
      </w:r>
      <w:r w:rsidR="00CF146C">
        <w:t>19</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BizTalk</w:t>
      </w:r>
      <w:r w:rsidRPr="005207B4">
        <w:rPr>
          <w:rFonts w:cs="Tahoma"/>
          <w:vertAlign w:val="superscript"/>
        </w:rPr>
        <w:t>®</w:t>
      </w:r>
      <w:r w:rsidRPr="005207B4">
        <w:rPr>
          <w:rFonts w:cs="Tahoma"/>
        </w:rPr>
        <w:t xml:space="preserve"> Server 2013 Standard Edition</w:t>
      </w:r>
      <w:r>
        <w:tab/>
      </w:r>
      <w:r w:rsidR="00C171B8">
        <w:fldChar w:fldCharType="begin"/>
      </w:r>
      <w:r>
        <w:instrText xml:space="preserve"> PAGEREF _Toc362006510 \h </w:instrText>
      </w:r>
      <w:r w:rsidR="00C171B8">
        <w:fldChar w:fldCharType="separate"/>
      </w:r>
      <w:r w:rsidR="00CF146C">
        <w:t>19</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BizTalk</w:t>
      </w:r>
      <w:r w:rsidRPr="005207B4">
        <w:rPr>
          <w:rFonts w:cs="Tahoma"/>
          <w:vertAlign w:val="superscript"/>
        </w:rPr>
        <w:t>®</w:t>
      </w:r>
      <w:r w:rsidRPr="005207B4">
        <w:rPr>
          <w:rFonts w:cs="Tahoma"/>
        </w:rPr>
        <w:t xml:space="preserve"> Server 2013 Standard Edition IDC</w:t>
      </w:r>
      <w:r>
        <w:tab/>
      </w:r>
      <w:r w:rsidR="00C171B8">
        <w:fldChar w:fldCharType="begin"/>
      </w:r>
      <w:r>
        <w:instrText xml:space="preserve"> PAGEREF _Toc362006511 \h </w:instrText>
      </w:r>
      <w:r w:rsidR="00C171B8">
        <w:fldChar w:fldCharType="separate"/>
      </w:r>
      <w:r w:rsidR="00CF146C">
        <w:t>19</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Business Intelligence Appliance 2012</w:t>
      </w:r>
      <w:r>
        <w:tab/>
      </w:r>
      <w:r w:rsidR="00C171B8">
        <w:fldChar w:fldCharType="begin"/>
      </w:r>
      <w:r>
        <w:instrText xml:space="preserve"> PAGEREF _Toc362006512 \h </w:instrText>
      </w:r>
      <w:r w:rsidR="00C171B8">
        <w:fldChar w:fldCharType="separate"/>
      </w:r>
      <w:r w:rsidR="00CF146C">
        <w:t>20</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Core CAL Suite Bridge для Office 365 (пользовательские лицензии и лицензии «на устройство»)</w:t>
      </w:r>
      <w:r>
        <w:tab/>
      </w:r>
      <w:r w:rsidR="00C171B8">
        <w:fldChar w:fldCharType="begin"/>
      </w:r>
      <w:r>
        <w:instrText xml:space="preserve"> PAGEREF _Toc362006513 \h </w:instrText>
      </w:r>
      <w:r w:rsidR="00C171B8">
        <w:fldChar w:fldCharType="separate"/>
      </w:r>
      <w:r w:rsidR="00CF146C">
        <w:t>20</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Core CAL Suite Bridge для Office 365 и Windows</w:t>
      </w:r>
      <w:r w:rsidRPr="005207B4">
        <w:rPr>
          <w:rFonts w:cs="Tahoma"/>
          <w:vertAlign w:val="superscript"/>
        </w:rPr>
        <w:t>®</w:t>
      </w:r>
      <w:r w:rsidRPr="005207B4">
        <w:rPr>
          <w:rFonts w:cs="Tahoma"/>
        </w:rPr>
        <w:t xml:space="preserve"> Intune (лицензии «на пользователя» и лицензии «на устройство»)</w:t>
      </w:r>
      <w:r>
        <w:tab/>
      </w:r>
      <w:r w:rsidR="00C171B8">
        <w:fldChar w:fldCharType="begin"/>
      </w:r>
      <w:r>
        <w:instrText xml:space="preserve"> PAGEREF _Toc362006514 \h </w:instrText>
      </w:r>
      <w:r w:rsidR="00C171B8">
        <w:fldChar w:fldCharType="separate"/>
      </w:r>
      <w:r w:rsidR="00CF146C">
        <w:t>20</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Core CAL Suite Bridge для Windows</w:t>
      </w:r>
      <w:r w:rsidRPr="005207B4">
        <w:rPr>
          <w:rFonts w:cs="Tahoma"/>
          <w:vertAlign w:val="superscript"/>
        </w:rPr>
        <w:t>®</w:t>
      </w:r>
      <w:r w:rsidRPr="005207B4">
        <w:rPr>
          <w:rFonts w:cs="Tahoma"/>
        </w:rPr>
        <w:t xml:space="preserve"> Intune (пользовательские лицензии и лицензии «на устройство»)</w:t>
      </w:r>
      <w:r>
        <w:tab/>
      </w:r>
      <w:r w:rsidR="00C171B8">
        <w:fldChar w:fldCharType="begin"/>
      </w:r>
      <w:r>
        <w:instrText xml:space="preserve"> PAGEREF _Toc362006515 \h </w:instrText>
      </w:r>
      <w:r w:rsidR="00C171B8">
        <w:fldChar w:fldCharType="separate"/>
      </w:r>
      <w:r w:rsidR="00CF146C">
        <w:t>20</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Core CAL Suite (пользовательские лицензии и лицензии «на устройство»)</w:t>
      </w:r>
      <w:r>
        <w:tab/>
      </w:r>
      <w:r w:rsidR="00C171B8">
        <w:fldChar w:fldCharType="begin"/>
      </w:r>
      <w:r>
        <w:instrText xml:space="preserve"> PAGEREF _Toc362006516 \h </w:instrText>
      </w:r>
      <w:r w:rsidR="00C171B8">
        <w:fldChar w:fldCharType="separate"/>
      </w:r>
      <w:r w:rsidR="00CF146C">
        <w:t>20</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Core Infrastructure Server Suite Standard</w:t>
      </w:r>
      <w:r>
        <w:tab/>
      </w:r>
      <w:r w:rsidR="00C171B8">
        <w:fldChar w:fldCharType="begin"/>
      </w:r>
      <w:r>
        <w:instrText xml:space="preserve"> PAGEREF _Toc362006517 \h </w:instrText>
      </w:r>
      <w:r w:rsidR="00C171B8">
        <w:fldChar w:fldCharType="separate"/>
      </w:r>
      <w:r w:rsidR="00CF146C">
        <w:t>20</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Core Infrastructure Server Suite Enterprise</w:t>
      </w:r>
      <w:r>
        <w:tab/>
      </w:r>
      <w:r w:rsidR="00C171B8">
        <w:fldChar w:fldCharType="begin"/>
      </w:r>
      <w:r>
        <w:instrText xml:space="preserve"> PAGEREF _Toc362006518 \h </w:instrText>
      </w:r>
      <w:r w:rsidR="00C171B8">
        <w:fldChar w:fldCharType="separate"/>
      </w:r>
      <w:r w:rsidR="00CF146C">
        <w:t>20</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Core Infrastructure Server Suite Datacenter</w:t>
      </w:r>
      <w:r>
        <w:tab/>
      </w:r>
      <w:r w:rsidR="00C171B8">
        <w:fldChar w:fldCharType="begin"/>
      </w:r>
      <w:r>
        <w:instrText xml:space="preserve"> PAGEREF _Toc362006519 \h </w:instrText>
      </w:r>
      <w:r w:rsidR="00C171B8">
        <w:fldChar w:fldCharType="separate"/>
      </w:r>
      <w:r w:rsidR="00CF146C">
        <w:t>20</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color w:val="000000"/>
        </w:rPr>
        <w:t>Duet Enterprise 2.0</w:t>
      </w:r>
      <w:r>
        <w:tab/>
      </w:r>
      <w:r w:rsidR="00C171B8">
        <w:fldChar w:fldCharType="begin"/>
      </w:r>
      <w:r>
        <w:instrText xml:space="preserve"> PAGEREF _Toc362006520 \h </w:instrText>
      </w:r>
      <w:r w:rsidR="00C171B8">
        <w:fldChar w:fldCharType="separate"/>
      </w:r>
      <w:r w:rsidR="00CF146C">
        <w:t>20</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color w:val="000000"/>
        </w:rPr>
        <w:t>Дополнительное хранилище Microsoft Dynamics CRM Online</w:t>
      </w:r>
      <w:r>
        <w:tab/>
      </w:r>
      <w:r w:rsidR="00C171B8">
        <w:fldChar w:fldCharType="begin"/>
      </w:r>
      <w:r>
        <w:instrText xml:space="preserve"> PAGEREF _Toc362006521 \h </w:instrText>
      </w:r>
      <w:r w:rsidR="00C171B8">
        <w:fldChar w:fldCharType="separate"/>
      </w:r>
      <w:r w:rsidR="00CF146C">
        <w:t>20</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color w:val="000000"/>
        </w:rPr>
        <w:t>Microsoft Dynamics CRM Online «на пользователя»</w:t>
      </w:r>
      <w:r>
        <w:tab/>
      </w:r>
      <w:r w:rsidR="00C171B8">
        <w:fldChar w:fldCharType="begin"/>
      </w:r>
      <w:r>
        <w:instrText xml:space="preserve"> PAGEREF _Toc362006522 \h </w:instrText>
      </w:r>
      <w:r w:rsidR="00C171B8">
        <w:fldChar w:fldCharType="separate"/>
      </w:r>
      <w:r w:rsidR="00CF146C">
        <w:t>20</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color w:val="000000"/>
        </w:rPr>
        <w:t>Microsoft Dynamics CRM Online для Software Assurance</w:t>
      </w:r>
      <w:r>
        <w:tab/>
      </w:r>
      <w:r w:rsidR="00C171B8">
        <w:fldChar w:fldCharType="begin"/>
      </w:r>
      <w:r>
        <w:instrText xml:space="preserve"> PAGEREF _Toc362006523 \h </w:instrText>
      </w:r>
      <w:r w:rsidR="00C171B8">
        <w:fldChar w:fldCharType="separate"/>
      </w:r>
      <w:r w:rsidR="00CF146C">
        <w:t>20</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Enterprise CAL Suite Bridge для Office 365 (пользовательские лицензии и лицензии «на устройство»)</w:t>
      </w:r>
      <w:r>
        <w:tab/>
      </w:r>
      <w:r w:rsidR="00C171B8">
        <w:fldChar w:fldCharType="begin"/>
      </w:r>
      <w:r>
        <w:instrText xml:space="preserve"> PAGEREF _Toc362006524 \h </w:instrText>
      </w:r>
      <w:r w:rsidR="00C171B8">
        <w:fldChar w:fldCharType="separate"/>
      </w:r>
      <w:r w:rsidR="00CF146C">
        <w:t>20</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Enterprise CAL Suite Bridge для Office 365 и Windows</w:t>
      </w:r>
      <w:r w:rsidRPr="005207B4">
        <w:rPr>
          <w:rFonts w:cs="Tahoma"/>
          <w:vertAlign w:val="superscript"/>
        </w:rPr>
        <w:t>®</w:t>
      </w:r>
      <w:r w:rsidRPr="005207B4">
        <w:rPr>
          <w:rFonts w:cs="Tahoma"/>
        </w:rPr>
        <w:t xml:space="preserve"> Intune (лицензии </w:t>
      </w:r>
      <w:r>
        <w:rPr>
          <w:rFonts w:cs="Tahoma"/>
        </w:rPr>
        <w:br/>
      </w:r>
      <w:r w:rsidRPr="005207B4">
        <w:rPr>
          <w:rFonts w:cs="Tahoma"/>
        </w:rPr>
        <w:t>«на пользователя» и лицензии «на устройство»)</w:t>
      </w:r>
      <w:r>
        <w:tab/>
      </w:r>
      <w:r w:rsidR="00C171B8">
        <w:fldChar w:fldCharType="begin"/>
      </w:r>
      <w:r>
        <w:instrText xml:space="preserve"> PAGEREF _Toc362006525 \h </w:instrText>
      </w:r>
      <w:r w:rsidR="00C171B8">
        <w:fldChar w:fldCharType="separate"/>
      </w:r>
      <w:r w:rsidR="00CF146C">
        <w:t>20</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lastRenderedPageBreak/>
        <w:t>Enterprise CAL Suite Bridge для Windows</w:t>
      </w:r>
      <w:r w:rsidRPr="005207B4">
        <w:rPr>
          <w:rFonts w:cs="Tahoma"/>
          <w:vertAlign w:val="superscript"/>
        </w:rPr>
        <w:t>®</w:t>
      </w:r>
      <w:r w:rsidRPr="005207B4">
        <w:rPr>
          <w:rFonts w:cs="Tahoma"/>
        </w:rPr>
        <w:t xml:space="preserve"> Intune (лицензии «на пользователя» </w:t>
      </w:r>
      <w:r>
        <w:rPr>
          <w:rFonts w:cs="Tahoma"/>
        </w:rPr>
        <w:br/>
      </w:r>
      <w:r w:rsidRPr="005207B4">
        <w:rPr>
          <w:rFonts w:cs="Tahoma"/>
        </w:rPr>
        <w:t>и лицензии «на устройство»)</w:t>
      </w:r>
      <w:r>
        <w:tab/>
      </w:r>
      <w:r w:rsidR="00C171B8">
        <w:fldChar w:fldCharType="begin"/>
      </w:r>
      <w:r>
        <w:instrText xml:space="preserve"> PAGEREF _Toc362006526 \h </w:instrText>
      </w:r>
      <w:r w:rsidR="00C171B8">
        <w:fldChar w:fldCharType="separate"/>
      </w:r>
      <w:r w:rsidR="00CF146C">
        <w:t>20</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Enterprise CAL Suite (лицензии «на пользователя» и лицензии «на устройство»)</w:t>
      </w:r>
      <w:r>
        <w:tab/>
      </w:r>
      <w:r w:rsidR="00C171B8">
        <w:fldChar w:fldCharType="begin"/>
      </w:r>
      <w:r>
        <w:instrText xml:space="preserve"> PAGEREF _Toc362006527 \h </w:instrText>
      </w:r>
      <w:r w:rsidR="00C171B8">
        <w:fldChar w:fldCharType="separate"/>
      </w:r>
      <w:r w:rsidR="00CF146C">
        <w:t>20</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Exchange Enterprise CAL со службами 2013</w:t>
      </w:r>
      <w:r>
        <w:tab/>
      </w:r>
      <w:r w:rsidR="00C171B8">
        <w:fldChar w:fldCharType="begin"/>
      </w:r>
      <w:r>
        <w:instrText xml:space="preserve"> PAGEREF _Toc362006528 \h </w:instrText>
      </w:r>
      <w:r w:rsidR="00C171B8">
        <w:fldChar w:fldCharType="separate"/>
      </w:r>
      <w:r w:rsidR="00CF146C">
        <w:t>20</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Exchange Enterprise CAL без служб 2013</w:t>
      </w:r>
      <w:r>
        <w:tab/>
      </w:r>
      <w:r w:rsidR="00C171B8">
        <w:fldChar w:fldCharType="begin"/>
      </w:r>
      <w:r>
        <w:instrText xml:space="preserve"> PAGEREF _Toc362006529 \h </w:instrText>
      </w:r>
      <w:r w:rsidR="00C171B8">
        <w:fldChar w:fldCharType="separate"/>
      </w:r>
      <w:r w:rsidR="00CF146C">
        <w:t>20</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Архивация на базе Exchange Online для Exchange Server (User SL)</w:t>
      </w:r>
      <w:r>
        <w:tab/>
      </w:r>
      <w:r w:rsidR="00C171B8">
        <w:fldChar w:fldCharType="begin"/>
      </w:r>
      <w:r>
        <w:instrText xml:space="preserve"> PAGEREF _Toc362006530 \h </w:instrText>
      </w:r>
      <w:r w:rsidR="00C171B8">
        <w:fldChar w:fldCharType="separate"/>
      </w:r>
      <w:r w:rsidR="00CF146C">
        <w:t>20</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Exchange Online Archiving для Exchange Server A (User SL)</w:t>
      </w:r>
      <w:r>
        <w:tab/>
      </w:r>
      <w:r w:rsidR="00C171B8">
        <w:fldChar w:fldCharType="begin"/>
      </w:r>
      <w:r>
        <w:instrText xml:space="preserve"> PAGEREF _Toc362006531 \h </w:instrText>
      </w:r>
      <w:r w:rsidR="00C171B8">
        <w:fldChar w:fldCharType="separate"/>
      </w:r>
      <w:r w:rsidR="00CF146C">
        <w:t>20</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Exchange Hosted Archive (User SL)</w:t>
      </w:r>
      <w:r>
        <w:tab/>
      </w:r>
      <w:r w:rsidR="00C171B8">
        <w:fldChar w:fldCharType="begin"/>
      </w:r>
      <w:r>
        <w:instrText xml:space="preserve"> PAGEREF _Toc362006532 \h </w:instrText>
      </w:r>
      <w:r w:rsidR="00C171B8">
        <w:fldChar w:fldCharType="separate"/>
      </w:r>
      <w:r w:rsidR="00CF146C">
        <w:t>20</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Дополнительное хранилище для Exchange Hosted Archive (User SL)</w:t>
      </w:r>
      <w:r>
        <w:tab/>
      </w:r>
      <w:r w:rsidR="00C171B8">
        <w:fldChar w:fldCharType="begin"/>
      </w:r>
      <w:r>
        <w:instrText xml:space="preserve"> PAGEREF _Toc362006533 \h </w:instrText>
      </w:r>
      <w:r w:rsidR="00C171B8">
        <w:fldChar w:fldCharType="separate"/>
      </w:r>
      <w:r w:rsidR="00CF146C">
        <w:t>20</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Exchange Hosted Encryption (User SL)</w:t>
      </w:r>
      <w:r>
        <w:tab/>
      </w:r>
      <w:r w:rsidR="00C171B8">
        <w:fldChar w:fldCharType="begin"/>
      </w:r>
      <w:r>
        <w:instrText xml:space="preserve"> PAGEREF _Toc362006534 \h </w:instrText>
      </w:r>
      <w:r w:rsidR="00C171B8">
        <w:fldChar w:fldCharType="separate"/>
      </w:r>
      <w:r w:rsidR="00CF146C">
        <w:t>20</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Архивация на базе Exchange Online для Exchange Online A</w:t>
      </w:r>
      <w:r>
        <w:tab/>
      </w:r>
      <w:r w:rsidR="00C171B8">
        <w:fldChar w:fldCharType="begin"/>
      </w:r>
      <w:r>
        <w:instrText xml:space="preserve"> PAGEREF _Toc362006535 \h </w:instrText>
      </w:r>
      <w:r w:rsidR="00C171B8">
        <w:fldChar w:fldCharType="separate"/>
      </w:r>
      <w:r w:rsidR="00CF146C">
        <w:t>21</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Архивация на базе Exchange Online для Exchange Online</w:t>
      </w:r>
      <w:r>
        <w:tab/>
      </w:r>
      <w:r w:rsidR="00C171B8">
        <w:fldChar w:fldCharType="begin"/>
      </w:r>
      <w:r>
        <w:instrText xml:space="preserve"> PAGEREF _Toc362006536 \h </w:instrText>
      </w:r>
      <w:r w:rsidR="00C171B8">
        <w:fldChar w:fldCharType="separate"/>
      </w:r>
      <w:r w:rsidR="00CF146C">
        <w:t>21</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Базовая подписка на Exchange Online (лицензии SL «на пользователя»)</w:t>
      </w:r>
      <w:r>
        <w:tab/>
      </w:r>
      <w:r w:rsidR="00C171B8">
        <w:fldChar w:fldCharType="begin"/>
      </w:r>
      <w:r>
        <w:instrText xml:space="preserve"> PAGEREF _Toc362006537 \h </w:instrText>
      </w:r>
      <w:r w:rsidR="00C171B8">
        <w:fldChar w:fldCharType="separate"/>
      </w:r>
      <w:r w:rsidR="00CF146C">
        <w:t>21</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Exchange Online Plan 1 Add-on (User SL)</w:t>
      </w:r>
      <w:r>
        <w:tab/>
      </w:r>
      <w:r w:rsidR="00C171B8">
        <w:fldChar w:fldCharType="begin"/>
      </w:r>
      <w:r>
        <w:instrText xml:space="preserve"> PAGEREF _Toc362006538 \h </w:instrText>
      </w:r>
      <w:r w:rsidR="00C171B8">
        <w:fldChar w:fldCharType="separate"/>
      </w:r>
      <w:r w:rsidR="00CF146C">
        <w:t>21</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Exchange Online(план 1) (лицензии SL «на пользователя»)</w:t>
      </w:r>
      <w:r>
        <w:tab/>
      </w:r>
      <w:r w:rsidR="00C171B8">
        <w:fldChar w:fldCharType="begin"/>
      </w:r>
      <w:r>
        <w:instrText xml:space="preserve"> PAGEREF _Toc362006539 \h </w:instrText>
      </w:r>
      <w:r w:rsidR="00C171B8">
        <w:fldChar w:fldCharType="separate"/>
      </w:r>
      <w:r w:rsidR="00CF146C">
        <w:t>21</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Exchange Online(план 2) (лицензии SL «на пользователя»)</w:t>
      </w:r>
      <w:r>
        <w:tab/>
      </w:r>
      <w:r w:rsidR="00C171B8">
        <w:fldChar w:fldCharType="begin"/>
      </w:r>
      <w:r>
        <w:instrText xml:space="preserve"> PAGEREF _Toc362006540 \h </w:instrText>
      </w:r>
      <w:r w:rsidR="00C171B8">
        <w:fldChar w:fldCharType="separate"/>
      </w:r>
      <w:r w:rsidR="00CF146C">
        <w:t>21</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Exchange Online Plan 1A для выпускников (User SL)</w:t>
      </w:r>
      <w:r>
        <w:tab/>
      </w:r>
      <w:r w:rsidR="00C171B8">
        <w:fldChar w:fldCharType="begin"/>
      </w:r>
      <w:r>
        <w:instrText xml:space="preserve"> PAGEREF _Toc362006541 \h </w:instrText>
      </w:r>
      <w:r w:rsidR="00C171B8">
        <w:fldChar w:fldCharType="separate"/>
      </w:r>
      <w:r w:rsidR="00CF146C">
        <w:t>21</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Exchange Online (план 2A) (лицензии SL «на пользователя»)</w:t>
      </w:r>
      <w:r>
        <w:tab/>
      </w:r>
      <w:r w:rsidR="00C171B8">
        <w:fldChar w:fldCharType="begin"/>
      </w:r>
      <w:r>
        <w:instrText xml:space="preserve"> PAGEREF _Toc362006542 \h </w:instrText>
      </w:r>
      <w:r w:rsidR="00C171B8">
        <w:fldChar w:fldCharType="separate"/>
      </w:r>
      <w:r w:rsidR="00CF146C">
        <w:t>21</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Exchange Online Protection (User SL)</w:t>
      </w:r>
      <w:r>
        <w:tab/>
      </w:r>
      <w:r w:rsidR="00C171B8">
        <w:fldChar w:fldCharType="begin"/>
      </w:r>
      <w:r>
        <w:instrText xml:space="preserve"> PAGEREF _Toc362006543 \h </w:instrText>
      </w:r>
      <w:r w:rsidR="00C171B8">
        <w:fldChar w:fldCharType="separate"/>
      </w:r>
      <w:r w:rsidR="00CF146C">
        <w:t>21</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Exchange Server Enterprise 2013</w:t>
      </w:r>
      <w:r>
        <w:tab/>
      </w:r>
      <w:r w:rsidR="00C171B8">
        <w:fldChar w:fldCharType="begin"/>
      </w:r>
      <w:r>
        <w:instrText xml:space="preserve"> PAGEREF _Toc362006544 \h </w:instrText>
      </w:r>
      <w:r w:rsidR="00C171B8">
        <w:fldChar w:fldCharType="separate"/>
      </w:r>
      <w:r w:rsidR="00CF146C">
        <w:t>21</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Exchange Server Standard 2013</w:t>
      </w:r>
      <w:r>
        <w:tab/>
      </w:r>
      <w:r w:rsidR="00C171B8">
        <w:fldChar w:fldCharType="begin"/>
      </w:r>
      <w:r>
        <w:instrText xml:space="preserve"> PAGEREF _Toc362006545 \h </w:instrText>
      </w:r>
      <w:r w:rsidR="00C171B8">
        <w:fldChar w:fldCharType="separate"/>
      </w:r>
      <w:r w:rsidR="00CF146C">
        <w:t>21</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Exchange Server 2007 Standard for Small Business</w:t>
      </w:r>
      <w:r>
        <w:tab/>
      </w:r>
      <w:r w:rsidR="00C171B8">
        <w:fldChar w:fldCharType="begin"/>
      </w:r>
      <w:r>
        <w:instrText xml:space="preserve"> PAGEREF _Toc362006546 \h </w:instrText>
      </w:r>
      <w:r w:rsidR="00C171B8">
        <w:fldChar w:fldCharType="separate"/>
      </w:r>
      <w:r w:rsidR="00CF146C">
        <w:t>21</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Exchange Server 2007 Standard for Small Business CAL</w:t>
      </w:r>
      <w:r>
        <w:tab/>
      </w:r>
      <w:r w:rsidR="00C171B8">
        <w:fldChar w:fldCharType="begin"/>
      </w:r>
      <w:r>
        <w:instrText xml:space="preserve"> PAGEREF _Toc362006547 \h </w:instrText>
      </w:r>
      <w:r w:rsidR="00C171B8">
        <w:fldChar w:fldCharType="separate"/>
      </w:r>
      <w:r w:rsidR="00CF146C">
        <w:t>21</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Exchange Server 2010 Standard CAL (лицензии «на устройство» и пользовательские лицензии)</w:t>
      </w:r>
      <w:r>
        <w:tab/>
      </w:r>
      <w:r w:rsidR="00C171B8">
        <w:fldChar w:fldCharType="begin"/>
      </w:r>
      <w:r>
        <w:instrText xml:space="preserve"> PAGEREF _Toc362006548 \h </w:instrText>
      </w:r>
      <w:r w:rsidR="00C171B8">
        <w:fldChar w:fldCharType="separate"/>
      </w:r>
      <w:r w:rsidR="00CF146C">
        <w:t>21</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Forefront Endpoint Protection</w:t>
      </w:r>
      <w:r>
        <w:tab/>
      </w:r>
      <w:r w:rsidR="00C171B8">
        <w:fldChar w:fldCharType="begin"/>
      </w:r>
      <w:r>
        <w:instrText xml:space="preserve"> PAGEREF _Toc362006549 \h </w:instrText>
      </w:r>
      <w:r w:rsidR="00C171B8">
        <w:fldChar w:fldCharType="separate"/>
      </w:r>
      <w:r w:rsidR="00CF146C">
        <w:t>21</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Forefront Identity Manager 2010 R2 CAL (только лицензии «на пользователя»)</w:t>
      </w:r>
      <w:r>
        <w:tab/>
      </w:r>
      <w:r w:rsidR="00C171B8">
        <w:fldChar w:fldCharType="begin"/>
      </w:r>
      <w:r>
        <w:instrText xml:space="preserve"> PAGEREF _Toc362006550 \h </w:instrText>
      </w:r>
      <w:r w:rsidR="00C171B8">
        <w:fldChar w:fldCharType="separate"/>
      </w:r>
      <w:r w:rsidR="00CF146C">
        <w:t>21</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Forefront Identity Manager 2010 R2 External Connector</w:t>
      </w:r>
      <w:r>
        <w:tab/>
      </w:r>
      <w:r w:rsidR="00C171B8">
        <w:fldChar w:fldCharType="begin"/>
      </w:r>
      <w:r>
        <w:instrText xml:space="preserve"> PAGEREF _Toc362006551 \h </w:instrText>
      </w:r>
      <w:r w:rsidR="00C171B8">
        <w:fldChar w:fldCharType="separate"/>
      </w:r>
      <w:r w:rsidR="00CF146C">
        <w:t>21</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Forefront Identity Manager 2010 R2 Server</w:t>
      </w:r>
      <w:r>
        <w:tab/>
      </w:r>
      <w:r w:rsidR="00C171B8">
        <w:fldChar w:fldCharType="begin"/>
      </w:r>
      <w:r>
        <w:instrText xml:space="preserve"> PAGEREF _Toc362006552 \h </w:instrText>
      </w:r>
      <w:r w:rsidR="00C171B8">
        <w:fldChar w:fldCharType="separate"/>
      </w:r>
      <w:r w:rsidR="00CF146C">
        <w:t>21</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Forefront Identity Manager 2010 R2 — Windows Live Edition</w:t>
      </w:r>
      <w:r>
        <w:tab/>
      </w:r>
      <w:r w:rsidR="00C171B8">
        <w:fldChar w:fldCharType="begin"/>
      </w:r>
      <w:r>
        <w:instrText xml:space="preserve"> PAGEREF _Toc362006553 \h </w:instrText>
      </w:r>
      <w:r w:rsidR="00C171B8">
        <w:fldChar w:fldCharType="separate"/>
      </w:r>
      <w:r w:rsidR="00CF146C">
        <w:t>21</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Forefront Online Protection для Exchange (Device SL и User SL)</w:t>
      </w:r>
      <w:r>
        <w:tab/>
      </w:r>
      <w:r w:rsidR="00C171B8">
        <w:fldChar w:fldCharType="begin"/>
      </w:r>
      <w:r>
        <w:instrText xml:space="preserve"> PAGEREF _Toc362006554 \h </w:instrText>
      </w:r>
      <w:r w:rsidR="00C171B8">
        <w:fldChar w:fldCharType="separate"/>
      </w:r>
      <w:r w:rsidR="00CF146C">
        <w:t>21</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Forefront Protection 2010 для Exchange Server (Device SL и User SL)</w:t>
      </w:r>
      <w:r>
        <w:tab/>
      </w:r>
      <w:r w:rsidR="00C171B8">
        <w:fldChar w:fldCharType="begin"/>
      </w:r>
      <w:r>
        <w:instrText xml:space="preserve"> PAGEREF _Toc362006555 \h </w:instrText>
      </w:r>
      <w:r w:rsidR="00C171B8">
        <w:fldChar w:fldCharType="separate"/>
      </w:r>
      <w:r w:rsidR="00CF146C">
        <w:t>21</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Forefront Protection Suite (Device SL и User SL)</w:t>
      </w:r>
      <w:r>
        <w:tab/>
      </w:r>
      <w:r w:rsidR="00C171B8">
        <w:fldChar w:fldCharType="begin"/>
      </w:r>
      <w:r>
        <w:instrText xml:space="preserve"> PAGEREF _Toc362006556 \h </w:instrText>
      </w:r>
      <w:r w:rsidR="00C171B8">
        <w:fldChar w:fldCharType="separate"/>
      </w:r>
      <w:r w:rsidR="00CF146C">
        <w:t>21</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spacing w:val="-4"/>
        </w:rPr>
        <w:t>Forefront Security для Office Communications Server (Device SL и User SL)</w:t>
      </w:r>
      <w:r>
        <w:tab/>
      </w:r>
      <w:r w:rsidR="00C171B8">
        <w:fldChar w:fldCharType="begin"/>
      </w:r>
      <w:r>
        <w:instrText xml:space="preserve"> PAGEREF _Toc362006557 \h </w:instrText>
      </w:r>
      <w:r w:rsidR="00C171B8">
        <w:fldChar w:fldCharType="separate"/>
      </w:r>
      <w:r w:rsidR="00CF146C">
        <w:t>21</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Forefront Protection 2010 для SharePoint (Device SL и User SL)</w:t>
      </w:r>
      <w:r>
        <w:tab/>
      </w:r>
      <w:r w:rsidR="00C171B8">
        <w:fldChar w:fldCharType="begin"/>
      </w:r>
      <w:r>
        <w:instrText xml:space="preserve"> PAGEREF _Toc362006558 \h </w:instrText>
      </w:r>
      <w:r w:rsidR="00C171B8">
        <w:fldChar w:fldCharType="separate"/>
      </w:r>
      <w:r w:rsidR="00CF146C">
        <w:t>21</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Forefront Protection 2010 для SharePoint для интернет-сайтов (Add-on SL)</w:t>
      </w:r>
      <w:r>
        <w:tab/>
      </w:r>
      <w:r w:rsidR="00C171B8">
        <w:fldChar w:fldCharType="begin"/>
      </w:r>
      <w:r>
        <w:instrText xml:space="preserve"> PAGEREF _Toc362006559 \h </w:instrText>
      </w:r>
      <w:r w:rsidR="00C171B8">
        <w:fldChar w:fldCharType="separate"/>
      </w:r>
      <w:r w:rsidR="00CF146C">
        <w:t>21</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Forefront Threat Management Gateway Web Protection Services</w:t>
      </w:r>
      <w:r>
        <w:tab/>
      </w:r>
      <w:r w:rsidR="00C171B8">
        <w:fldChar w:fldCharType="begin"/>
      </w:r>
      <w:r>
        <w:instrText xml:space="preserve"> PAGEREF _Toc362006560 \h </w:instrText>
      </w:r>
      <w:r w:rsidR="00C171B8">
        <w:fldChar w:fldCharType="separate"/>
      </w:r>
      <w:r w:rsidR="00CF146C">
        <w:t>21</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Forefront Unified Access Gateway Server 2010</w:t>
      </w:r>
      <w:r>
        <w:tab/>
      </w:r>
      <w:r w:rsidR="00C171B8">
        <w:fldChar w:fldCharType="begin"/>
      </w:r>
      <w:r>
        <w:instrText xml:space="preserve"> PAGEREF _Toc362006561 \h </w:instrText>
      </w:r>
      <w:r w:rsidR="00C171B8">
        <w:fldChar w:fldCharType="separate"/>
      </w:r>
      <w:r w:rsidR="00CF146C">
        <w:t>22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Forefront Unified Access Gateway External Connector 2010</w:t>
      </w:r>
      <w:r>
        <w:tab/>
      </w:r>
      <w:r w:rsidR="00C171B8">
        <w:fldChar w:fldCharType="begin"/>
      </w:r>
      <w:r>
        <w:instrText xml:space="preserve"> PAGEREF _Toc362006562 \h </w:instrText>
      </w:r>
      <w:r w:rsidR="00C171B8">
        <w:fldChar w:fldCharType="separate"/>
      </w:r>
      <w:r w:rsidR="00CF146C">
        <w:t>22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Forefront Unified Access Gateway 2010 CAL</w:t>
      </w:r>
      <w:r>
        <w:tab/>
      </w:r>
      <w:r w:rsidR="00C171B8">
        <w:fldChar w:fldCharType="begin"/>
      </w:r>
      <w:r>
        <w:instrText xml:space="preserve"> PAGEREF _Toc362006563 \h </w:instrText>
      </w:r>
      <w:r w:rsidR="00C171B8">
        <w:fldChar w:fldCharType="separate"/>
      </w:r>
      <w:r w:rsidR="00CF146C">
        <w:t>22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Forefront Unified Access Gateway 2010 10K CAL Pack</w:t>
      </w:r>
      <w:r>
        <w:tab/>
      </w:r>
      <w:r w:rsidR="00C171B8">
        <w:fldChar w:fldCharType="begin"/>
      </w:r>
      <w:r>
        <w:instrText xml:space="preserve"> PAGEREF _Toc362006564 \h </w:instrText>
      </w:r>
      <w:r w:rsidR="00C171B8">
        <w:fldChar w:fldCharType="separate"/>
      </w:r>
      <w:r w:rsidR="00CF146C">
        <w:t>22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HPC Pack 2008 R2 Enterprise</w:t>
      </w:r>
      <w:r>
        <w:tab/>
      </w:r>
      <w:r w:rsidR="00C171B8">
        <w:fldChar w:fldCharType="begin"/>
      </w:r>
      <w:r>
        <w:instrText xml:space="preserve"> PAGEREF _Toc362006565 \h </w:instrText>
      </w:r>
      <w:r w:rsidR="00C171B8">
        <w:fldChar w:fldCharType="separate"/>
      </w:r>
      <w:r w:rsidR="00CF146C">
        <w:t>22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HPC Pack 2008 R2 для рабочей станции</w:t>
      </w:r>
      <w:r>
        <w:tab/>
      </w:r>
      <w:r w:rsidR="00C171B8">
        <w:fldChar w:fldCharType="begin"/>
      </w:r>
      <w:r>
        <w:instrText xml:space="preserve"> PAGEREF _Toc362006566 \h </w:instrText>
      </w:r>
      <w:r w:rsidR="00C171B8">
        <w:fldChar w:fldCharType="separate"/>
      </w:r>
      <w:r w:rsidR="00CF146C">
        <w:t>22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Learning Solutions Combination  E-Reference Library (User SL)</w:t>
      </w:r>
      <w:r>
        <w:tab/>
      </w:r>
      <w:r w:rsidR="00C171B8">
        <w:fldChar w:fldCharType="begin"/>
      </w:r>
      <w:r>
        <w:instrText xml:space="preserve"> PAGEREF _Toc362006567 \h </w:instrText>
      </w:r>
      <w:r w:rsidR="00C171B8">
        <w:fldChar w:fldCharType="separate"/>
      </w:r>
      <w:r w:rsidR="00CF146C">
        <w:t>22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Learning Solutions IT Academy (лицензии SL «на службу»)</w:t>
      </w:r>
      <w:r>
        <w:tab/>
      </w:r>
      <w:r w:rsidR="00C171B8">
        <w:fldChar w:fldCharType="begin"/>
      </w:r>
      <w:r>
        <w:instrText xml:space="preserve"> PAGEREF _Toc362006568 \h </w:instrText>
      </w:r>
      <w:r w:rsidR="00C171B8">
        <w:fldChar w:fldCharType="separate"/>
      </w:r>
      <w:r w:rsidR="00CF146C">
        <w:t>22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1 ваучер на экзамен Learning Solutions MCP (лицензии SL «на службу»)</w:t>
      </w:r>
      <w:r>
        <w:tab/>
      </w:r>
      <w:r w:rsidR="00C171B8">
        <w:fldChar w:fldCharType="begin"/>
      </w:r>
      <w:r>
        <w:instrText xml:space="preserve"> PAGEREF _Toc362006569 \h </w:instrText>
      </w:r>
      <w:r w:rsidR="00C171B8">
        <w:fldChar w:fldCharType="separate"/>
      </w:r>
      <w:r w:rsidR="00CF146C">
        <w:t>22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30 ваучеров на экзамены Learning Solutions MCP (лицензия SL «на пользователя»)</w:t>
      </w:r>
      <w:r>
        <w:tab/>
      </w:r>
      <w:r w:rsidR="00C171B8">
        <w:fldChar w:fldCharType="begin"/>
      </w:r>
      <w:r>
        <w:instrText xml:space="preserve"> PAGEREF _Toc362006570 \h </w:instrText>
      </w:r>
      <w:r w:rsidR="00C171B8">
        <w:fldChar w:fldCharType="separate"/>
      </w:r>
      <w:r w:rsidR="00CF146C">
        <w:t>22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spacing w:val="-2"/>
        </w:rPr>
        <w:t>500 лицензий на сайт сертификационных экзаменов Learning Solutions MOS (лицензии SL «на службу»)</w:t>
      </w:r>
      <w:r>
        <w:tab/>
      </w:r>
      <w:r w:rsidR="00C171B8">
        <w:fldChar w:fldCharType="begin"/>
      </w:r>
      <w:r>
        <w:instrText xml:space="preserve"> PAGEREF _Toc362006571 \h </w:instrText>
      </w:r>
      <w:r w:rsidR="00C171B8">
        <w:fldChar w:fldCharType="separate"/>
      </w:r>
      <w:r w:rsidR="00CF146C">
        <w:t>22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250 лицензий на сайт сертификационных экзаменов Learning Solutions MTA (лицензии SL «на службу»)</w:t>
      </w:r>
      <w:r>
        <w:tab/>
      </w:r>
      <w:r w:rsidR="00C171B8">
        <w:fldChar w:fldCharType="begin"/>
      </w:r>
      <w:r>
        <w:instrText xml:space="preserve"> PAGEREF _Toc362006572 \h </w:instrText>
      </w:r>
      <w:r w:rsidR="00C171B8">
        <w:fldChar w:fldCharType="separate"/>
      </w:r>
      <w:r w:rsidR="00CF146C">
        <w:t>22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Lync Online Plan 1 Add-on (User SL)</w:t>
      </w:r>
      <w:r>
        <w:tab/>
      </w:r>
      <w:r w:rsidR="00C171B8">
        <w:fldChar w:fldCharType="begin"/>
      </w:r>
      <w:r>
        <w:instrText xml:space="preserve"> PAGEREF _Toc362006573 \h </w:instrText>
      </w:r>
      <w:r w:rsidR="00C171B8">
        <w:fldChar w:fldCharType="separate"/>
      </w:r>
      <w:r w:rsidR="00CF146C">
        <w:t>22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Lync Online Plan 1 (User SL)</w:t>
      </w:r>
      <w:r>
        <w:tab/>
      </w:r>
      <w:r w:rsidR="00C171B8">
        <w:fldChar w:fldCharType="begin"/>
      </w:r>
      <w:r>
        <w:instrText xml:space="preserve"> PAGEREF _Toc362006574 \h </w:instrText>
      </w:r>
      <w:r w:rsidR="00C171B8">
        <w:fldChar w:fldCharType="separate"/>
      </w:r>
      <w:r w:rsidR="00CF146C">
        <w:t>22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Lync Online Plan 2 (User SL)</w:t>
      </w:r>
      <w:r>
        <w:tab/>
      </w:r>
      <w:r w:rsidR="00C171B8">
        <w:fldChar w:fldCharType="begin"/>
      </w:r>
      <w:r>
        <w:instrText xml:space="preserve"> PAGEREF _Toc362006575 \h </w:instrText>
      </w:r>
      <w:r w:rsidR="00C171B8">
        <w:fldChar w:fldCharType="separate"/>
      </w:r>
      <w:r w:rsidR="00CF146C">
        <w:t>22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Lync Online Plan 3 (User SL)</w:t>
      </w:r>
      <w:r>
        <w:tab/>
      </w:r>
      <w:r w:rsidR="00C171B8">
        <w:fldChar w:fldCharType="begin"/>
      </w:r>
      <w:r>
        <w:instrText xml:space="preserve"> PAGEREF _Toc362006576 \h </w:instrText>
      </w:r>
      <w:r w:rsidR="00C171B8">
        <w:fldChar w:fldCharType="separate"/>
      </w:r>
      <w:r w:rsidR="00CF146C">
        <w:t>22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Lync Online (план 3A) (лицензия SL «на пользователя»)</w:t>
      </w:r>
      <w:r>
        <w:tab/>
      </w:r>
      <w:r w:rsidR="00C171B8">
        <w:fldChar w:fldCharType="begin"/>
      </w:r>
      <w:r>
        <w:instrText xml:space="preserve"> PAGEREF _Toc362006577 \h </w:instrText>
      </w:r>
      <w:r w:rsidR="00C171B8">
        <w:fldChar w:fldCharType="separate"/>
      </w:r>
      <w:r w:rsidR="00CF146C">
        <w:t>22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Lync Server 2013</w:t>
      </w:r>
      <w:r>
        <w:tab/>
      </w:r>
      <w:r w:rsidR="00C171B8">
        <w:fldChar w:fldCharType="begin"/>
      </w:r>
      <w:r>
        <w:instrText xml:space="preserve"> PAGEREF _Toc362006578 \h </w:instrText>
      </w:r>
      <w:r w:rsidR="00C171B8">
        <w:fldChar w:fldCharType="separate"/>
      </w:r>
      <w:r w:rsidR="00CF146C">
        <w:t>22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Lync Server Enterprise CAL 2013</w:t>
      </w:r>
      <w:r>
        <w:tab/>
      </w:r>
      <w:r w:rsidR="00C171B8">
        <w:fldChar w:fldCharType="begin"/>
      </w:r>
      <w:r>
        <w:instrText xml:space="preserve"> PAGEREF _Toc362006579 \h </w:instrText>
      </w:r>
      <w:r w:rsidR="00C171B8">
        <w:fldChar w:fldCharType="separate"/>
      </w:r>
      <w:r w:rsidR="00CF146C">
        <w:t>22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Lync Server Plus CAL 2013</w:t>
      </w:r>
      <w:r>
        <w:tab/>
      </w:r>
      <w:r w:rsidR="00C171B8">
        <w:fldChar w:fldCharType="begin"/>
      </w:r>
      <w:r>
        <w:instrText xml:space="preserve"> PAGEREF _Toc362006580 \h </w:instrText>
      </w:r>
      <w:r w:rsidR="00C171B8">
        <w:fldChar w:fldCharType="separate"/>
      </w:r>
      <w:r w:rsidR="00CF146C">
        <w:t>22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Lync Server Standard CAL 2013</w:t>
      </w:r>
      <w:r>
        <w:tab/>
      </w:r>
      <w:r w:rsidR="00C171B8">
        <w:fldChar w:fldCharType="begin"/>
      </w:r>
      <w:r>
        <w:instrText xml:space="preserve"> PAGEREF _Toc362006581 \h </w:instrText>
      </w:r>
      <w:r w:rsidR="00C171B8">
        <w:fldChar w:fldCharType="separate"/>
      </w:r>
      <w:r w:rsidR="00CF146C">
        <w:t>22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spacing w:val="-4"/>
        </w:rPr>
        <w:t xml:space="preserve">Microsoft Dynamics AX 2012 R2 Enterprise Additive CAL (лицензии «на пользователя» </w:t>
      </w:r>
      <w:r>
        <w:rPr>
          <w:rFonts w:cs="Tahoma"/>
          <w:spacing w:val="-4"/>
        </w:rPr>
        <w:br/>
      </w:r>
      <w:r w:rsidRPr="005207B4">
        <w:rPr>
          <w:rFonts w:cs="Tahoma"/>
          <w:spacing w:val="-4"/>
        </w:rPr>
        <w:t>и лицензии «на устройство»)</w:t>
      </w:r>
      <w:r>
        <w:tab/>
      </w:r>
      <w:r w:rsidR="00C171B8">
        <w:fldChar w:fldCharType="begin"/>
      </w:r>
      <w:r>
        <w:instrText xml:space="preserve"> PAGEREF _Toc362006582 \h </w:instrText>
      </w:r>
      <w:r w:rsidR="00C171B8">
        <w:fldChar w:fldCharType="separate"/>
      </w:r>
      <w:r w:rsidR="00CF146C">
        <w:t>22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lastRenderedPageBreak/>
        <w:t xml:space="preserve">Microsoft Dynamics AX 2012 R2 Enterprise CAL (лицензии «на пользователя» </w:t>
      </w:r>
      <w:r>
        <w:rPr>
          <w:rFonts w:cs="Tahoma"/>
        </w:rPr>
        <w:br/>
      </w:r>
      <w:r w:rsidRPr="005207B4">
        <w:rPr>
          <w:rFonts w:cs="Tahoma"/>
        </w:rPr>
        <w:t>и лицензии «на устройство»)</w:t>
      </w:r>
      <w:r>
        <w:tab/>
      </w:r>
      <w:r w:rsidR="00C171B8">
        <w:fldChar w:fldCharType="begin"/>
      </w:r>
      <w:r>
        <w:instrText xml:space="preserve"> PAGEREF _Toc362006583 \h </w:instrText>
      </w:r>
      <w:r w:rsidR="00C171B8">
        <w:fldChar w:fldCharType="separate"/>
      </w:r>
      <w:r w:rsidR="00CF146C">
        <w:t>22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spacing w:val="-4"/>
        </w:rPr>
        <w:t xml:space="preserve">Microsoft Dynamics AX 2012 R2 Functional Additive CAL (лицензии «на пользователя» </w:t>
      </w:r>
      <w:r>
        <w:rPr>
          <w:rFonts w:cs="Tahoma"/>
          <w:spacing w:val="-4"/>
        </w:rPr>
        <w:br/>
      </w:r>
      <w:r w:rsidRPr="005207B4">
        <w:rPr>
          <w:rFonts w:cs="Tahoma"/>
          <w:spacing w:val="-4"/>
        </w:rPr>
        <w:t>и лицензии «на устройство»)</w:t>
      </w:r>
      <w:r>
        <w:tab/>
      </w:r>
      <w:r w:rsidR="00C171B8">
        <w:fldChar w:fldCharType="begin"/>
      </w:r>
      <w:r>
        <w:instrText xml:space="preserve"> PAGEREF _Toc362006584 \h </w:instrText>
      </w:r>
      <w:r w:rsidR="00C171B8">
        <w:fldChar w:fldCharType="separate"/>
      </w:r>
      <w:r w:rsidR="00CF146C">
        <w:t>22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Microsoft Dynamics AX 2012 R2 Functional CAL (лицензии «на пользователя» и лицензии «на устройство»)</w:t>
      </w:r>
      <w:r>
        <w:tab/>
      </w:r>
      <w:r w:rsidR="00C171B8">
        <w:fldChar w:fldCharType="begin"/>
      </w:r>
      <w:r>
        <w:instrText xml:space="preserve"> PAGEREF _Toc362006585 \h </w:instrText>
      </w:r>
      <w:r w:rsidR="00C171B8">
        <w:fldChar w:fldCharType="separate"/>
      </w:r>
      <w:r w:rsidR="00CF146C">
        <w:t>23</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Microsoft Dynamics AX 2012 R2 Self Serve CAL (лицензии «на пользователя» и лицензии «на устройство»)</w:t>
      </w:r>
      <w:r>
        <w:tab/>
      </w:r>
      <w:r w:rsidR="00C171B8">
        <w:fldChar w:fldCharType="begin"/>
      </w:r>
      <w:r>
        <w:instrText xml:space="preserve"> PAGEREF _Toc362006586 \h </w:instrText>
      </w:r>
      <w:r w:rsidR="00C171B8">
        <w:fldChar w:fldCharType="separate"/>
      </w:r>
      <w:r w:rsidR="00CF146C">
        <w:t>23</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Microsoft Dynamics AX 2012 R2 Server</w:t>
      </w:r>
      <w:r>
        <w:tab/>
      </w:r>
      <w:r w:rsidR="00C171B8">
        <w:fldChar w:fldCharType="begin"/>
      </w:r>
      <w:r>
        <w:instrText xml:space="preserve"> PAGEREF _Toc362006587 \h </w:instrText>
      </w:r>
      <w:r w:rsidR="00C171B8">
        <w:fldChar w:fldCharType="separate"/>
      </w:r>
      <w:r w:rsidR="00CF146C">
        <w:t>23</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spacing w:val="-4"/>
        </w:rPr>
        <w:t>Microsoft Dynamics AX 2012 R2 Task Additive CAL (лицензии «на пользователя» и лицензии «на устройство»)</w:t>
      </w:r>
      <w:r>
        <w:tab/>
      </w:r>
      <w:r w:rsidR="00C171B8">
        <w:fldChar w:fldCharType="begin"/>
      </w:r>
      <w:r>
        <w:instrText xml:space="preserve"> PAGEREF _Toc362006588 \h </w:instrText>
      </w:r>
      <w:r w:rsidR="00C171B8">
        <w:fldChar w:fldCharType="separate"/>
      </w:r>
      <w:r w:rsidR="00CF146C">
        <w:t>23</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Microsoft Dynamics AX 2012 R2 Task CAL (лицензии «на пользователя» и лицензии «на устройство»)</w:t>
      </w:r>
      <w:r>
        <w:tab/>
      </w:r>
      <w:r w:rsidR="00C171B8">
        <w:fldChar w:fldCharType="begin"/>
      </w:r>
      <w:r>
        <w:instrText xml:space="preserve"> PAGEREF _Toc362006589 \h </w:instrText>
      </w:r>
      <w:r w:rsidR="00C171B8">
        <w:fldChar w:fldCharType="separate"/>
      </w:r>
      <w:r w:rsidR="00CF146C">
        <w:t>23</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Microsoft Dynamics CRM 2011 CAL (пользовательские лицензии и лицензии «на устройство»)</w:t>
      </w:r>
      <w:r>
        <w:tab/>
      </w:r>
      <w:r w:rsidR="00C171B8">
        <w:fldChar w:fldCharType="begin"/>
      </w:r>
      <w:r>
        <w:instrText xml:space="preserve"> PAGEREF _Toc362006590 \h </w:instrText>
      </w:r>
      <w:r w:rsidR="00C171B8">
        <w:fldChar w:fldCharType="separate"/>
      </w:r>
      <w:r w:rsidR="00CF146C">
        <w:t>23</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 xml:space="preserve">Microsoft Dynamics CRM 2011 Employee Self Service CAL (лицензии «на пользователя» </w:t>
      </w:r>
      <w:r>
        <w:rPr>
          <w:rFonts w:cs="Tahoma"/>
        </w:rPr>
        <w:br/>
      </w:r>
      <w:r w:rsidRPr="005207B4">
        <w:rPr>
          <w:rFonts w:cs="Tahoma"/>
        </w:rPr>
        <w:t>и лицензии «на устройство»)</w:t>
      </w:r>
      <w:r>
        <w:tab/>
      </w:r>
      <w:r w:rsidR="00C171B8">
        <w:fldChar w:fldCharType="begin"/>
      </w:r>
      <w:r>
        <w:instrText xml:space="preserve"> PAGEREF _Toc362006591 \h </w:instrText>
      </w:r>
      <w:r w:rsidR="00C171B8">
        <w:fldChar w:fldCharType="separate"/>
      </w:r>
      <w:r w:rsidR="00CF146C">
        <w:t>23</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Microsoft Dynamics CRM 2011 External Connector</w:t>
      </w:r>
      <w:r>
        <w:tab/>
      </w:r>
      <w:r w:rsidR="00C171B8">
        <w:fldChar w:fldCharType="begin"/>
      </w:r>
      <w:r>
        <w:instrText xml:space="preserve"> PAGEREF _Toc362006592 \h </w:instrText>
      </w:r>
      <w:r w:rsidR="00C171B8">
        <w:fldChar w:fldCharType="separate"/>
      </w:r>
      <w:r w:rsidR="00CF146C">
        <w:t>23</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 xml:space="preserve">Microsoft Dynamics CRM 2011 Full Use Additive CAL (пользовательские лицензии </w:t>
      </w:r>
      <w:r>
        <w:rPr>
          <w:rFonts w:cs="Tahoma"/>
        </w:rPr>
        <w:br/>
      </w:r>
      <w:r w:rsidRPr="005207B4">
        <w:rPr>
          <w:rFonts w:cs="Tahoma"/>
        </w:rPr>
        <w:t>и лицензии «на устройство»)</w:t>
      </w:r>
      <w:r>
        <w:tab/>
      </w:r>
      <w:r w:rsidR="00C171B8">
        <w:fldChar w:fldCharType="begin"/>
      </w:r>
      <w:r>
        <w:instrText xml:space="preserve"> PAGEREF _Toc362006593 \h </w:instrText>
      </w:r>
      <w:r w:rsidR="00C171B8">
        <w:fldChar w:fldCharType="separate"/>
      </w:r>
      <w:r w:rsidR="00CF146C">
        <w:t>23</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Microsoft Dynamics CRM 2011 Limited CAL (пользовательские лицензии и лицензии «на устройство»)</w:t>
      </w:r>
      <w:r>
        <w:tab/>
      </w:r>
      <w:r w:rsidR="00C171B8">
        <w:fldChar w:fldCharType="begin"/>
      </w:r>
      <w:r>
        <w:instrText xml:space="preserve"> PAGEREF _Toc362006594 \h </w:instrText>
      </w:r>
      <w:r w:rsidR="00C171B8">
        <w:fldChar w:fldCharType="separate"/>
      </w:r>
      <w:r w:rsidR="00CF146C">
        <w:t>23</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 xml:space="preserve">Microsoft Dynamics CRM 2011 Limited Use Additive CAL (пользовательские лицензии </w:t>
      </w:r>
      <w:r>
        <w:rPr>
          <w:rFonts w:cs="Tahoma"/>
        </w:rPr>
        <w:br/>
      </w:r>
      <w:r w:rsidRPr="005207B4">
        <w:rPr>
          <w:rFonts w:cs="Tahoma"/>
        </w:rPr>
        <w:t>и лицензии «на устройство»)</w:t>
      </w:r>
      <w:r>
        <w:tab/>
      </w:r>
      <w:r w:rsidR="00C171B8">
        <w:fldChar w:fldCharType="begin"/>
      </w:r>
      <w:r>
        <w:instrText xml:space="preserve"> PAGEREF _Toc362006595 \h </w:instrText>
      </w:r>
      <w:r w:rsidR="00C171B8">
        <w:fldChar w:fldCharType="separate"/>
      </w:r>
      <w:r w:rsidR="00CF146C">
        <w:t>23</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Microsoft Dynamics CRM Server 2011</w:t>
      </w:r>
      <w:r>
        <w:tab/>
      </w:r>
      <w:r w:rsidR="00C171B8">
        <w:fldChar w:fldCharType="begin"/>
      </w:r>
      <w:r>
        <w:instrText xml:space="preserve"> PAGEREF _Toc362006596 \h </w:instrText>
      </w:r>
      <w:r w:rsidR="00C171B8">
        <w:fldChar w:fldCharType="separate"/>
      </w:r>
      <w:r w:rsidR="00CF146C">
        <w:t>23</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Microsoft Dynamics CRM Workgroup Server 2011</w:t>
      </w:r>
      <w:r>
        <w:tab/>
      </w:r>
      <w:r w:rsidR="00C171B8">
        <w:fldChar w:fldCharType="begin"/>
      </w:r>
      <w:r>
        <w:instrText xml:space="preserve"> PAGEREF _Toc362006597 \h </w:instrText>
      </w:r>
      <w:r w:rsidR="00C171B8">
        <w:fldChar w:fldCharType="separate"/>
      </w:r>
      <w:r w:rsidR="00CF146C">
        <w:t>23</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Microsoft Office Audit and Control Management Server</w:t>
      </w:r>
      <w:r>
        <w:tab/>
      </w:r>
      <w:r w:rsidR="00C171B8">
        <w:fldChar w:fldCharType="begin"/>
      </w:r>
      <w:r>
        <w:instrText xml:space="preserve"> PAGEREF _Toc362006598 \h </w:instrText>
      </w:r>
      <w:r w:rsidR="00C171B8">
        <w:fldChar w:fldCharType="separate"/>
      </w:r>
      <w:r w:rsidR="00CF146C">
        <w:t>23</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Microsoft Translator API</w:t>
      </w:r>
      <w:r>
        <w:tab/>
      </w:r>
      <w:r w:rsidR="00C171B8">
        <w:fldChar w:fldCharType="begin"/>
      </w:r>
      <w:r>
        <w:instrText xml:space="preserve"> PAGEREF _Toc362006599 \h </w:instrText>
      </w:r>
      <w:r w:rsidR="00C171B8">
        <w:fldChar w:fldCharType="separate"/>
      </w:r>
      <w:r w:rsidR="00CF146C">
        <w:t>23</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Office 365 для среднего бизнеса (User SL)</w:t>
      </w:r>
      <w:r>
        <w:tab/>
      </w:r>
      <w:r w:rsidR="00C171B8">
        <w:fldChar w:fldCharType="begin"/>
      </w:r>
      <w:r>
        <w:instrText xml:space="preserve"> PAGEREF _Toc362006600 \h </w:instrText>
      </w:r>
      <w:r w:rsidR="00C171B8">
        <w:fldChar w:fldCharType="separate"/>
      </w:r>
      <w:r w:rsidR="00CF146C">
        <w:t>23</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Office 365 Education A2 (лицензии SL «на пользователя»)</w:t>
      </w:r>
      <w:r>
        <w:tab/>
      </w:r>
      <w:r w:rsidR="00C171B8">
        <w:fldChar w:fldCharType="begin"/>
      </w:r>
      <w:r>
        <w:instrText xml:space="preserve"> PAGEREF _Toc362006601 \h </w:instrText>
      </w:r>
      <w:r w:rsidR="00C171B8">
        <w:fldChar w:fldCharType="separate"/>
      </w:r>
      <w:r w:rsidR="00CF146C">
        <w:t>23</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Office 365 Education A3 (лицензии SL «на пользователя»)</w:t>
      </w:r>
      <w:r>
        <w:tab/>
      </w:r>
      <w:r w:rsidR="00C171B8">
        <w:fldChar w:fldCharType="begin"/>
      </w:r>
      <w:r>
        <w:instrText xml:space="preserve"> PAGEREF _Toc362006602 \h </w:instrText>
      </w:r>
      <w:r w:rsidR="00C171B8">
        <w:fldChar w:fldCharType="separate"/>
      </w:r>
      <w:r w:rsidR="00CF146C">
        <w:t>23</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Office 365 Education A4 (лицензии SL  «на пользователя»)</w:t>
      </w:r>
      <w:r>
        <w:tab/>
      </w:r>
      <w:r w:rsidR="00C171B8">
        <w:fldChar w:fldCharType="begin"/>
      </w:r>
      <w:r>
        <w:instrText xml:space="preserve"> PAGEREF _Toc362006603 \h </w:instrText>
      </w:r>
      <w:r w:rsidR="00C171B8">
        <w:fldChar w:fldCharType="separate"/>
      </w:r>
      <w:r w:rsidR="00CF146C">
        <w:t>23</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Office 365 корпоративный E1 (User SL)</w:t>
      </w:r>
      <w:r>
        <w:tab/>
      </w:r>
      <w:r w:rsidR="00C171B8">
        <w:fldChar w:fldCharType="begin"/>
      </w:r>
      <w:r>
        <w:instrText xml:space="preserve"> PAGEREF _Toc362006604 \h </w:instrText>
      </w:r>
      <w:r w:rsidR="00C171B8">
        <w:fldChar w:fldCharType="separate"/>
      </w:r>
      <w:r w:rsidR="00CF146C">
        <w:t>23</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Office 365 корпоративный E2–E4 (лицензия SL «на пользователя»)</w:t>
      </w:r>
      <w:r>
        <w:tab/>
      </w:r>
      <w:r w:rsidR="00C171B8">
        <w:fldChar w:fldCharType="begin"/>
      </w:r>
      <w:r>
        <w:instrText xml:space="preserve"> PAGEREF _Toc362006605 \h </w:instrText>
      </w:r>
      <w:r w:rsidR="00C171B8">
        <w:fldChar w:fldCharType="separate"/>
      </w:r>
      <w:r w:rsidR="00CF146C">
        <w:t>24</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Office 365 корпоративный E1, E3, E4 Add-on (User SL)</w:t>
      </w:r>
      <w:r>
        <w:tab/>
      </w:r>
      <w:r w:rsidR="00C171B8">
        <w:fldChar w:fldCharType="begin"/>
      </w:r>
      <w:r>
        <w:instrText xml:space="preserve"> PAGEREF _Toc362006606 \h </w:instrText>
      </w:r>
      <w:r w:rsidR="00C171B8">
        <w:fldChar w:fldCharType="separate"/>
      </w:r>
      <w:r w:rsidR="00CF146C">
        <w:t>24</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Office 365 корпоративный E3, E4 без Office профессиональный плюс Add-on (User SL)</w:t>
      </w:r>
      <w:r>
        <w:tab/>
      </w:r>
      <w:r w:rsidR="00C171B8">
        <w:fldChar w:fldCharType="begin"/>
      </w:r>
      <w:r>
        <w:instrText xml:space="preserve"> PAGEREF _Toc362006607 \h </w:instrText>
      </w:r>
      <w:r w:rsidR="00C171B8">
        <w:fldChar w:fldCharType="separate"/>
      </w:r>
      <w:r w:rsidR="00CF146C">
        <w:t>24</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Office 365 корпоративный K1 (User SL)</w:t>
      </w:r>
      <w:r>
        <w:tab/>
      </w:r>
      <w:r w:rsidR="00C171B8">
        <w:fldChar w:fldCharType="begin"/>
      </w:r>
      <w:r>
        <w:instrText xml:space="preserve"> PAGEREF _Toc362006608 \h </w:instrText>
      </w:r>
      <w:r w:rsidR="00C171B8">
        <w:fldChar w:fldCharType="separate"/>
      </w:r>
      <w:r w:rsidR="00CF146C">
        <w:t>24</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Office 365 корпоративный K2 (User SL)</w:t>
      </w:r>
      <w:r>
        <w:tab/>
      </w:r>
      <w:r w:rsidR="00C171B8">
        <w:fldChar w:fldCharType="begin"/>
      </w:r>
      <w:r>
        <w:instrText xml:space="preserve"> PAGEREF _Toc362006609 \h </w:instrText>
      </w:r>
      <w:r w:rsidR="00C171B8">
        <w:fldChar w:fldCharType="separate"/>
      </w:r>
      <w:r w:rsidR="00CF146C">
        <w:t>24</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Office 365 для государственных организаций G1–G4 (лицензия SL «на пользователя»)</w:t>
      </w:r>
      <w:r>
        <w:tab/>
      </w:r>
      <w:r w:rsidR="00C171B8">
        <w:fldChar w:fldCharType="begin"/>
      </w:r>
      <w:r>
        <w:instrText xml:space="preserve"> PAGEREF _Toc362006610 \h </w:instrText>
      </w:r>
      <w:r w:rsidR="00C171B8">
        <w:fldChar w:fldCharType="separate"/>
      </w:r>
      <w:r w:rsidR="00CF146C">
        <w:t>24</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Office 365 для государственных организаций G1, G3, G4 Add-on (User SL)</w:t>
      </w:r>
      <w:r>
        <w:tab/>
      </w:r>
      <w:r w:rsidR="00C171B8">
        <w:fldChar w:fldCharType="begin"/>
      </w:r>
      <w:r>
        <w:instrText xml:space="preserve"> PAGEREF _Toc362006611 \h </w:instrText>
      </w:r>
      <w:r w:rsidR="00C171B8">
        <w:fldChar w:fldCharType="separate"/>
      </w:r>
      <w:r w:rsidR="00CF146C">
        <w:t>24</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spacing w:val="-2"/>
        </w:rPr>
        <w:t>Office 365 для государственных организаций G3, G4 без Office профессиональный плюс Add-on (User SL)</w:t>
      </w:r>
      <w:r>
        <w:tab/>
      </w:r>
      <w:r w:rsidR="00C171B8">
        <w:fldChar w:fldCharType="begin"/>
      </w:r>
      <w:r>
        <w:instrText xml:space="preserve"> PAGEREF _Toc362006612 \h </w:instrText>
      </w:r>
      <w:r w:rsidR="00C171B8">
        <w:fldChar w:fldCharType="separate"/>
      </w:r>
      <w:r w:rsidR="00CF146C">
        <w:t>24</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Office Web Applications с SharePoint (план 2A) (лицензия SL «на пользователя»)</w:t>
      </w:r>
      <w:r>
        <w:tab/>
      </w:r>
      <w:r w:rsidR="00C171B8">
        <w:fldChar w:fldCharType="begin"/>
      </w:r>
      <w:r>
        <w:instrText xml:space="preserve"> PAGEREF _Toc362006613 \h </w:instrText>
      </w:r>
      <w:r w:rsidR="00C171B8">
        <w:fldChar w:fldCharType="separate"/>
      </w:r>
      <w:r w:rsidR="00CF146C">
        <w:t>24</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Project Online</w:t>
      </w:r>
      <w:r>
        <w:tab/>
      </w:r>
      <w:r w:rsidR="00C171B8">
        <w:fldChar w:fldCharType="begin"/>
      </w:r>
      <w:r>
        <w:instrText xml:space="preserve"> PAGEREF _Toc362006614 \h </w:instrText>
      </w:r>
      <w:r w:rsidR="00C171B8">
        <w:fldChar w:fldCharType="separate"/>
      </w:r>
      <w:r w:rsidR="00CF146C">
        <w:t>24</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Project Online A</w:t>
      </w:r>
      <w:r>
        <w:tab/>
      </w:r>
      <w:r w:rsidR="00C171B8">
        <w:fldChar w:fldCharType="begin"/>
      </w:r>
      <w:r>
        <w:instrText xml:space="preserve"> PAGEREF _Toc362006615 \h </w:instrText>
      </w:r>
      <w:r w:rsidR="00C171B8">
        <w:fldChar w:fldCharType="separate"/>
      </w:r>
      <w:r w:rsidR="00CF146C">
        <w:t>24</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Project Server 2013</w:t>
      </w:r>
      <w:r>
        <w:tab/>
      </w:r>
      <w:r w:rsidR="00C171B8">
        <w:fldChar w:fldCharType="begin"/>
      </w:r>
      <w:r>
        <w:instrText xml:space="preserve"> PAGEREF _Toc362006616 \h </w:instrText>
      </w:r>
      <w:r w:rsidR="00C171B8">
        <w:fldChar w:fldCharType="separate"/>
      </w:r>
      <w:r w:rsidR="00CF146C">
        <w:t>24</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Project Server CAL 2013</w:t>
      </w:r>
      <w:r>
        <w:tab/>
      </w:r>
      <w:r w:rsidR="00C171B8">
        <w:fldChar w:fldCharType="begin"/>
      </w:r>
      <w:r>
        <w:instrText xml:space="preserve"> PAGEREF _Toc362006617 \h </w:instrText>
      </w:r>
      <w:r w:rsidR="00C171B8">
        <w:fldChar w:fldCharType="separate"/>
      </w:r>
      <w:r w:rsidR="00CF146C">
        <w:t>24</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SharePoint™ Online Extra Storage, 1 ГБ (дополнительная лицензия SL)</w:t>
      </w:r>
      <w:r>
        <w:tab/>
      </w:r>
      <w:r w:rsidR="00C171B8">
        <w:fldChar w:fldCharType="begin"/>
      </w:r>
      <w:r>
        <w:instrText xml:space="preserve"> PAGEREF _Toc362006618 \h </w:instrText>
      </w:r>
      <w:r w:rsidR="00C171B8">
        <w:fldChar w:fldCharType="separate"/>
      </w:r>
      <w:r w:rsidR="00CF146C">
        <w:t>24</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1 ГБ дополнительного хранилища для SharePoint™ Online A (Add-on SL)</w:t>
      </w:r>
      <w:r>
        <w:tab/>
      </w:r>
      <w:r w:rsidR="00C171B8">
        <w:fldChar w:fldCharType="begin"/>
      </w:r>
      <w:r>
        <w:instrText xml:space="preserve"> PAGEREF _Toc362006619 \h </w:instrText>
      </w:r>
      <w:r w:rsidR="00C171B8">
        <w:fldChar w:fldCharType="separate"/>
      </w:r>
      <w:r w:rsidR="00CF146C">
        <w:t>24</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SharePoint™ Online Plan 1 Add-on (User SL)</w:t>
      </w:r>
      <w:r>
        <w:tab/>
      </w:r>
      <w:r w:rsidR="00C171B8">
        <w:fldChar w:fldCharType="begin"/>
      </w:r>
      <w:r>
        <w:instrText xml:space="preserve"> PAGEREF _Toc362006620 \h </w:instrText>
      </w:r>
      <w:r w:rsidR="00C171B8">
        <w:fldChar w:fldCharType="separate"/>
      </w:r>
      <w:r w:rsidR="00CF146C">
        <w:t>24</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SharePoint™ Online (план 1) (лицензии SL «на пользователя»)</w:t>
      </w:r>
      <w:r>
        <w:tab/>
      </w:r>
      <w:r w:rsidR="00C171B8">
        <w:fldChar w:fldCharType="begin"/>
      </w:r>
      <w:r>
        <w:instrText xml:space="preserve"> PAGEREF _Toc362006621 \h </w:instrText>
      </w:r>
      <w:r w:rsidR="00C171B8">
        <w:fldChar w:fldCharType="separate"/>
      </w:r>
      <w:r w:rsidR="00CF146C">
        <w:t>24</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SharePoint™ Online Plan 1 с Yammer Add-on (User SL)</w:t>
      </w:r>
      <w:r>
        <w:tab/>
      </w:r>
      <w:r w:rsidR="00C171B8">
        <w:fldChar w:fldCharType="begin"/>
      </w:r>
      <w:r>
        <w:instrText xml:space="preserve"> PAGEREF _Toc362006622 \h </w:instrText>
      </w:r>
      <w:r w:rsidR="00C171B8">
        <w:fldChar w:fldCharType="separate"/>
      </w:r>
      <w:r w:rsidR="00CF146C">
        <w:t>24</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SharePoint™ Online (план 2) (лицензии SL «на пользователя»)</w:t>
      </w:r>
      <w:r>
        <w:tab/>
      </w:r>
      <w:r w:rsidR="00C171B8">
        <w:fldChar w:fldCharType="begin"/>
      </w:r>
      <w:r>
        <w:instrText xml:space="preserve"> PAGEREF _Toc362006623 \h </w:instrText>
      </w:r>
      <w:r w:rsidR="00C171B8">
        <w:fldChar w:fldCharType="separate"/>
      </w:r>
      <w:r w:rsidR="00CF146C">
        <w:t>24</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SharePoint™ Server 2013</w:t>
      </w:r>
      <w:r>
        <w:tab/>
      </w:r>
      <w:r w:rsidR="00C171B8">
        <w:fldChar w:fldCharType="begin"/>
      </w:r>
      <w:r>
        <w:instrText xml:space="preserve"> PAGEREF _Toc362006624 \h </w:instrText>
      </w:r>
      <w:r w:rsidR="00C171B8">
        <w:fldChar w:fldCharType="separate"/>
      </w:r>
      <w:r w:rsidR="00CF146C">
        <w:t>24</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SharePoint™ Server Enterprise CAL 2013</w:t>
      </w:r>
      <w:r>
        <w:tab/>
      </w:r>
      <w:r w:rsidR="00C171B8">
        <w:fldChar w:fldCharType="begin"/>
      </w:r>
      <w:r>
        <w:instrText xml:space="preserve"> PAGEREF _Toc362006625 \h </w:instrText>
      </w:r>
      <w:r w:rsidR="00C171B8">
        <w:fldChar w:fldCharType="separate"/>
      </w:r>
      <w:r w:rsidR="00CF146C">
        <w:t>24</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SharePoint™ Server Standard CAL 2013</w:t>
      </w:r>
      <w:r>
        <w:tab/>
      </w:r>
      <w:r w:rsidR="00C171B8">
        <w:fldChar w:fldCharType="begin"/>
      </w:r>
      <w:r>
        <w:instrText xml:space="preserve"> PAGEREF _Toc362006626 \h </w:instrText>
      </w:r>
      <w:r w:rsidR="00C171B8">
        <w:fldChar w:fldCharType="separate"/>
      </w:r>
      <w:r w:rsidR="00CF146C">
        <w:t>24</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SQL Server</w:t>
      </w:r>
      <w:r w:rsidRPr="005207B4">
        <w:rPr>
          <w:rFonts w:eastAsia="Times New Roman" w:cs="Tahoma"/>
          <w:color w:val="000000"/>
          <w:vertAlign w:val="superscript"/>
        </w:rPr>
        <w:t>®</w:t>
      </w:r>
      <w:r w:rsidRPr="005207B4">
        <w:rPr>
          <w:rFonts w:cs="Tahoma"/>
        </w:rPr>
        <w:t xml:space="preserve"> 2008 R2 Datacenter, лицензия «на 1 процессор»</w:t>
      </w:r>
      <w:r>
        <w:tab/>
      </w:r>
      <w:r w:rsidR="00C171B8">
        <w:fldChar w:fldCharType="begin"/>
      </w:r>
      <w:r>
        <w:instrText xml:space="preserve"> PAGEREF _Toc362006627 \h </w:instrText>
      </w:r>
      <w:r w:rsidR="00C171B8">
        <w:fldChar w:fldCharType="separate"/>
      </w:r>
      <w:r w:rsidR="00CF146C">
        <w:t>24</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SQL Server</w:t>
      </w:r>
      <w:r w:rsidRPr="005207B4">
        <w:rPr>
          <w:rFonts w:eastAsia="Times New Roman" w:cs="Tahoma"/>
          <w:color w:val="000000"/>
          <w:vertAlign w:val="superscript"/>
        </w:rPr>
        <w:t>®</w:t>
      </w:r>
      <w:r w:rsidRPr="005207B4">
        <w:rPr>
          <w:rFonts w:cs="Tahoma"/>
        </w:rPr>
        <w:t xml:space="preserve"> 2008 R2 Small Business</w:t>
      </w:r>
      <w:r>
        <w:tab/>
      </w:r>
      <w:r w:rsidR="00C171B8">
        <w:fldChar w:fldCharType="begin"/>
      </w:r>
      <w:r>
        <w:instrText xml:space="preserve"> PAGEREF _Toc362006628 \h </w:instrText>
      </w:r>
      <w:r w:rsidR="00C171B8">
        <w:fldChar w:fldCharType="separate"/>
      </w:r>
      <w:r w:rsidR="00CF146C">
        <w:t>24</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SQL Server</w:t>
      </w:r>
      <w:r w:rsidRPr="005207B4">
        <w:rPr>
          <w:rFonts w:eastAsia="Times New Roman" w:cs="Tahoma"/>
          <w:color w:val="000000"/>
          <w:vertAlign w:val="superscript"/>
        </w:rPr>
        <w:t>®</w:t>
      </w:r>
      <w:r w:rsidRPr="005207B4">
        <w:rPr>
          <w:rFonts w:cs="Tahoma"/>
        </w:rPr>
        <w:t xml:space="preserve"> 2008 R2 Small Business CAL</w:t>
      </w:r>
      <w:r>
        <w:tab/>
      </w:r>
      <w:r w:rsidR="00C171B8">
        <w:fldChar w:fldCharType="begin"/>
      </w:r>
      <w:r>
        <w:instrText xml:space="preserve"> PAGEREF _Toc362006629 \h </w:instrText>
      </w:r>
      <w:r w:rsidR="00C171B8">
        <w:fldChar w:fldCharType="separate"/>
      </w:r>
      <w:r w:rsidR="00CF146C">
        <w:t>24</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SQL Server</w:t>
      </w:r>
      <w:r w:rsidRPr="005207B4">
        <w:rPr>
          <w:rFonts w:eastAsia="Times New Roman" w:cs="Tahoma"/>
          <w:color w:val="000000"/>
          <w:vertAlign w:val="superscript"/>
        </w:rPr>
        <w:t>®</w:t>
      </w:r>
      <w:r w:rsidRPr="005207B4">
        <w:rPr>
          <w:rFonts w:cs="Tahoma"/>
        </w:rPr>
        <w:t xml:space="preserve"> 2008 R2 Web «на процессор»</w:t>
      </w:r>
      <w:r>
        <w:tab/>
      </w:r>
      <w:r w:rsidR="00C171B8">
        <w:fldChar w:fldCharType="begin"/>
      </w:r>
      <w:r>
        <w:instrText xml:space="preserve"> PAGEREF _Toc362006630 \h </w:instrText>
      </w:r>
      <w:r w:rsidR="00C171B8">
        <w:fldChar w:fldCharType="separate"/>
      </w:r>
      <w:r w:rsidR="00CF146C">
        <w:t>24</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SQL Server</w:t>
      </w:r>
      <w:r w:rsidRPr="005207B4">
        <w:rPr>
          <w:rFonts w:eastAsia="Times New Roman" w:cs="Tahoma"/>
          <w:color w:val="000000"/>
          <w:vertAlign w:val="superscript"/>
        </w:rPr>
        <w:t>®</w:t>
      </w:r>
      <w:r w:rsidRPr="005207B4">
        <w:rPr>
          <w:rFonts w:cs="Tahoma"/>
        </w:rPr>
        <w:t xml:space="preserve"> 2008 R2 Workgroup CAL</w:t>
      </w:r>
      <w:r>
        <w:tab/>
      </w:r>
      <w:r w:rsidR="00C171B8">
        <w:fldChar w:fldCharType="begin"/>
      </w:r>
      <w:r>
        <w:instrText xml:space="preserve"> PAGEREF _Toc362006631 \h </w:instrText>
      </w:r>
      <w:r w:rsidR="00C171B8">
        <w:fldChar w:fldCharType="separate"/>
      </w:r>
      <w:r w:rsidR="00CF146C">
        <w:t>24</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SQL Server</w:t>
      </w:r>
      <w:r w:rsidRPr="005207B4">
        <w:rPr>
          <w:rFonts w:eastAsia="Times New Roman" w:cs="Tahoma"/>
          <w:color w:val="000000"/>
          <w:vertAlign w:val="superscript"/>
        </w:rPr>
        <w:t>®</w:t>
      </w:r>
      <w:r w:rsidRPr="005207B4">
        <w:rPr>
          <w:rFonts w:cs="Tahoma"/>
        </w:rPr>
        <w:t xml:space="preserve"> 2008 R2 Workgroup (5 клиентских надстроек)</w:t>
      </w:r>
      <w:r>
        <w:tab/>
      </w:r>
      <w:r w:rsidR="00C171B8">
        <w:fldChar w:fldCharType="begin"/>
      </w:r>
      <w:r>
        <w:instrText xml:space="preserve"> PAGEREF _Toc362006632 \h </w:instrText>
      </w:r>
      <w:r w:rsidR="00C171B8">
        <w:fldChar w:fldCharType="separate"/>
      </w:r>
      <w:r w:rsidR="00CF146C">
        <w:t>25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SQL Server</w:t>
      </w:r>
      <w:r w:rsidRPr="005207B4">
        <w:rPr>
          <w:rFonts w:eastAsia="Times New Roman" w:cs="Tahoma"/>
          <w:color w:val="000000"/>
          <w:vertAlign w:val="superscript"/>
        </w:rPr>
        <w:t>®</w:t>
      </w:r>
      <w:r w:rsidRPr="005207B4">
        <w:rPr>
          <w:rFonts w:cs="Tahoma"/>
        </w:rPr>
        <w:t xml:space="preserve"> 2008 R2 Workgroup, лицензия «на 1 процессор»</w:t>
      </w:r>
      <w:r>
        <w:tab/>
      </w:r>
      <w:r w:rsidR="00C171B8">
        <w:fldChar w:fldCharType="begin"/>
      </w:r>
      <w:r>
        <w:instrText xml:space="preserve"> PAGEREF _Toc362006633 \h </w:instrText>
      </w:r>
      <w:r w:rsidR="00C171B8">
        <w:fldChar w:fldCharType="separate"/>
      </w:r>
      <w:r w:rsidR="00CF146C">
        <w:t>25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SQL Server</w:t>
      </w:r>
      <w:r w:rsidRPr="005207B4">
        <w:rPr>
          <w:rFonts w:eastAsia="Times New Roman" w:cs="Tahoma"/>
          <w:color w:val="000000"/>
          <w:vertAlign w:val="superscript"/>
        </w:rPr>
        <w:t>®</w:t>
      </w:r>
      <w:r w:rsidRPr="005207B4">
        <w:rPr>
          <w:rFonts w:cs="Tahoma"/>
        </w:rPr>
        <w:t xml:space="preserve"> 2012 Business Intelligence</w:t>
      </w:r>
      <w:r>
        <w:tab/>
      </w:r>
      <w:r w:rsidR="00C171B8">
        <w:fldChar w:fldCharType="begin"/>
      </w:r>
      <w:r>
        <w:instrText xml:space="preserve"> PAGEREF _Toc362006634 \h </w:instrText>
      </w:r>
      <w:r w:rsidR="00C171B8">
        <w:fldChar w:fldCharType="separate"/>
      </w:r>
      <w:r w:rsidR="00CF146C">
        <w:t>25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SQL Server</w:t>
      </w:r>
      <w:r w:rsidRPr="005207B4">
        <w:rPr>
          <w:rFonts w:eastAsia="Times New Roman" w:cs="Tahoma"/>
          <w:color w:val="000000"/>
          <w:vertAlign w:val="superscript"/>
        </w:rPr>
        <w:t>®</w:t>
      </w:r>
      <w:r w:rsidRPr="005207B4">
        <w:rPr>
          <w:rFonts w:cs="Tahoma"/>
        </w:rPr>
        <w:t xml:space="preserve"> 2012 CAL (лицензии «на устройство» и лицензии SL «на пользователя»)</w:t>
      </w:r>
      <w:r>
        <w:tab/>
      </w:r>
      <w:r w:rsidR="00C171B8">
        <w:fldChar w:fldCharType="begin"/>
      </w:r>
      <w:r>
        <w:instrText xml:space="preserve"> PAGEREF _Toc362006635 \h </w:instrText>
      </w:r>
      <w:r w:rsidR="00C171B8">
        <w:fldChar w:fldCharType="separate"/>
      </w:r>
      <w:r w:rsidR="00CF146C">
        <w:t>25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SQL Server</w:t>
      </w:r>
      <w:r w:rsidRPr="005207B4">
        <w:rPr>
          <w:rFonts w:eastAsia="Times New Roman" w:cs="Tahoma"/>
          <w:color w:val="000000"/>
          <w:vertAlign w:val="superscript"/>
        </w:rPr>
        <w:t>®</w:t>
      </w:r>
      <w:r w:rsidRPr="005207B4">
        <w:rPr>
          <w:rFonts w:cs="Tahoma"/>
        </w:rPr>
        <w:t xml:space="preserve"> 2012 Developer</w:t>
      </w:r>
      <w:r>
        <w:tab/>
      </w:r>
      <w:r w:rsidR="00C171B8">
        <w:fldChar w:fldCharType="begin"/>
      </w:r>
      <w:r>
        <w:instrText xml:space="preserve"> PAGEREF _Toc362006636 \h </w:instrText>
      </w:r>
      <w:r w:rsidR="00C171B8">
        <w:fldChar w:fldCharType="separate"/>
      </w:r>
      <w:r w:rsidR="00CF146C">
        <w:t>25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lastRenderedPageBreak/>
        <w:t>SQL Server</w:t>
      </w:r>
      <w:r w:rsidRPr="005207B4">
        <w:rPr>
          <w:rFonts w:eastAsia="Times New Roman" w:cs="Tahoma"/>
          <w:color w:val="000000"/>
          <w:vertAlign w:val="superscript"/>
        </w:rPr>
        <w:t>®</w:t>
      </w:r>
      <w:r w:rsidRPr="005207B4">
        <w:rPr>
          <w:rFonts w:cs="Tahoma"/>
        </w:rPr>
        <w:t xml:space="preserve"> 2012 Enterprise</w:t>
      </w:r>
      <w:r>
        <w:tab/>
      </w:r>
      <w:r w:rsidR="00C171B8">
        <w:fldChar w:fldCharType="begin"/>
      </w:r>
      <w:r>
        <w:instrText xml:space="preserve"> PAGEREF _Toc362006637 \h </w:instrText>
      </w:r>
      <w:r w:rsidR="00C171B8">
        <w:fldChar w:fldCharType="separate"/>
      </w:r>
      <w:r w:rsidR="00CF146C">
        <w:t>25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SQL Server</w:t>
      </w:r>
      <w:r w:rsidRPr="005207B4">
        <w:rPr>
          <w:rFonts w:eastAsia="Times New Roman" w:cs="Tahoma"/>
          <w:color w:val="000000"/>
          <w:vertAlign w:val="superscript"/>
        </w:rPr>
        <w:t>®</w:t>
      </w:r>
      <w:r w:rsidRPr="005207B4">
        <w:rPr>
          <w:rFonts w:cs="Tahoma"/>
        </w:rPr>
        <w:t xml:space="preserve"> 2012 Enterprise Core (пакет — 2 лицензии «на ядро»)</w:t>
      </w:r>
      <w:r>
        <w:tab/>
      </w:r>
      <w:r w:rsidR="00C171B8">
        <w:fldChar w:fldCharType="begin"/>
      </w:r>
      <w:r>
        <w:instrText xml:space="preserve"> PAGEREF _Toc362006638 \h </w:instrText>
      </w:r>
      <w:r w:rsidR="00C171B8">
        <w:fldChar w:fldCharType="separate"/>
      </w:r>
      <w:r w:rsidR="00CF146C">
        <w:t>25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SQL Server</w:t>
      </w:r>
      <w:r w:rsidRPr="005207B4">
        <w:rPr>
          <w:rFonts w:eastAsia="Times New Roman" w:cs="Tahoma"/>
          <w:color w:val="000000"/>
          <w:vertAlign w:val="superscript"/>
        </w:rPr>
        <w:t>®</w:t>
      </w:r>
      <w:r w:rsidRPr="005207B4">
        <w:rPr>
          <w:rFonts w:cs="Tahoma"/>
        </w:rPr>
        <w:t xml:space="preserve"> 2012 Parallel Data Warehouse</w:t>
      </w:r>
      <w:r>
        <w:tab/>
      </w:r>
      <w:r w:rsidR="00C171B8">
        <w:fldChar w:fldCharType="begin"/>
      </w:r>
      <w:r>
        <w:instrText xml:space="preserve"> PAGEREF _Toc362006639 \h </w:instrText>
      </w:r>
      <w:r w:rsidR="00C171B8">
        <w:fldChar w:fldCharType="separate"/>
      </w:r>
      <w:r w:rsidR="00CF146C">
        <w:t>25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SQL Server</w:t>
      </w:r>
      <w:r w:rsidRPr="005207B4">
        <w:rPr>
          <w:rFonts w:eastAsia="Times New Roman" w:cs="Tahoma"/>
          <w:color w:val="000000"/>
          <w:vertAlign w:val="superscript"/>
        </w:rPr>
        <w:t>®</w:t>
      </w:r>
      <w:r w:rsidRPr="005207B4">
        <w:rPr>
          <w:rFonts w:cs="Tahoma"/>
        </w:rPr>
        <w:t xml:space="preserve"> 2012 Parallel Data Warehouse Developer</w:t>
      </w:r>
      <w:r>
        <w:tab/>
      </w:r>
      <w:r w:rsidR="00C171B8">
        <w:fldChar w:fldCharType="begin"/>
      </w:r>
      <w:r>
        <w:instrText xml:space="preserve"> PAGEREF _Toc362006640 \h </w:instrText>
      </w:r>
      <w:r w:rsidR="00C171B8">
        <w:fldChar w:fldCharType="separate"/>
      </w:r>
      <w:r w:rsidR="00CF146C">
        <w:t>25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SQL Server</w:t>
      </w:r>
      <w:r w:rsidRPr="005207B4">
        <w:rPr>
          <w:rFonts w:eastAsia="Times New Roman" w:cs="Tahoma"/>
          <w:color w:val="000000"/>
          <w:vertAlign w:val="superscript"/>
        </w:rPr>
        <w:t>®</w:t>
      </w:r>
      <w:r w:rsidRPr="005207B4">
        <w:rPr>
          <w:rFonts w:cs="Tahoma"/>
        </w:rPr>
        <w:t xml:space="preserve"> 2012 Standard</w:t>
      </w:r>
      <w:r>
        <w:tab/>
      </w:r>
      <w:r w:rsidR="00C171B8">
        <w:fldChar w:fldCharType="begin"/>
      </w:r>
      <w:r>
        <w:instrText xml:space="preserve"> PAGEREF _Toc362006641 \h </w:instrText>
      </w:r>
      <w:r w:rsidR="00C171B8">
        <w:fldChar w:fldCharType="separate"/>
      </w:r>
      <w:r w:rsidR="00CF146C">
        <w:t>25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SQL Server</w:t>
      </w:r>
      <w:r w:rsidRPr="005207B4">
        <w:rPr>
          <w:rFonts w:eastAsia="Times New Roman" w:cs="Tahoma"/>
          <w:color w:val="000000"/>
          <w:vertAlign w:val="superscript"/>
        </w:rPr>
        <w:t>®</w:t>
      </w:r>
      <w:r w:rsidRPr="005207B4">
        <w:rPr>
          <w:rFonts w:cs="Tahoma"/>
        </w:rPr>
        <w:t xml:space="preserve"> 2012 Standard Core (пакет — 2 лицензии «на ядро»)</w:t>
      </w:r>
      <w:r>
        <w:tab/>
      </w:r>
      <w:r w:rsidR="00C171B8">
        <w:fldChar w:fldCharType="begin"/>
      </w:r>
      <w:r>
        <w:instrText xml:space="preserve"> PAGEREF _Toc362006642 \h </w:instrText>
      </w:r>
      <w:r w:rsidR="00C171B8">
        <w:fldChar w:fldCharType="separate"/>
      </w:r>
      <w:r w:rsidR="00CF146C">
        <w:t>25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System Center Configuration Manager 2007 R3 Enterprise Server Management License</w:t>
      </w:r>
      <w:r>
        <w:tab/>
      </w:r>
      <w:r w:rsidR="00C171B8">
        <w:fldChar w:fldCharType="begin"/>
      </w:r>
      <w:r>
        <w:instrText xml:space="preserve"> PAGEREF _Toc362006643 \h </w:instrText>
      </w:r>
      <w:r w:rsidR="00C171B8">
        <w:fldChar w:fldCharType="separate"/>
      </w:r>
      <w:r w:rsidR="00CF146C">
        <w:t>25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System Center Configuration Manager 2007 R3 Standard Server Management License (Standard Server ML)</w:t>
      </w:r>
      <w:r>
        <w:tab/>
      </w:r>
      <w:r w:rsidR="00C171B8">
        <w:fldChar w:fldCharType="begin"/>
      </w:r>
      <w:r>
        <w:instrText xml:space="preserve"> PAGEREF _Toc362006644 \h </w:instrText>
      </w:r>
      <w:r w:rsidR="00C171B8">
        <w:fldChar w:fldCharType="separate"/>
      </w:r>
      <w:r w:rsidR="00CF146C">
        <w:t>25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System Center Data Protection Manager 2010, лицензия Enterprise на управление сервером</w:t>
      </w:r>
      <w:r>
        <w:tab/>
      </w:r>
      <w:r w:rsidR="00C171B8">
        <w:fldChar w:fldCharType="begin"/>
      </w:r>
      <w:r>
        <w:instrText xml:space="preserve"> PAGEREF _Toc362006645 \h </w:instrText>
      </w:r>
      <w:r w:rsidR="00C171B8">
        <w:fldChar w:fldCharType="separate"/>
      </w:r>
      <w:r w:rsidR="00CF146C">
        <w:t>25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System Center Data Protection Manager 2010 Standard, лицензия на управление сервером</w:t>
      </w:r>
      <w:r>
        <w:tab/>
      </w:r>
      <w:r w:rsidR="00C171B8">
        <w:fldChar w:fldCharType="begin"/>
      </w:r>
      <w:r>
        <w:instrText xml:space="preserve"> PAGEREF _Toc362006646 \h </w:instrText>
      </w:r>
      <w:r w:rsidR="00C171B8">
        <w:fldChar w:fldCharType="separate"/>
      </w:r>
      <w:r w:rsidR="00CF146C">
        <w:t>25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System Center Essentials 2010</w:t>
      </w:r>
      <w:r>
        <w:tab/>
      </w:r>
      <w:r w:rsidR="00C171B8">
        <w:fldChar w:fldCharType="begin"/>
      </w:r>
      <w:r>
        <w:instrText xml:space="preserve"> PAGEREF _Toc362006647 \h </w:instrText>
      </w:r>
      <w:r w:rsidR="00C171B8">
        <w:fldChar w:fldCharType="separate"/>
      </w:r>
      <w:r w:rsidR="00CF146C">
        <w:t>25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System Center Essentials 2010 Client ML</w:t>
      </w:r>
      <w:r>
        <w:tab/>
      </w:r>
      <w:r w:rsidR="00C171B8">
        <w:fldChar w:fldCharType="begin"/>
      </w:r>
      <w:r>
        <w:instrText xml:space="preserve"> PAGEREF _Toc362006648 \h </w:instrText>
      </w:r>
      <w:r w:rsidR="00C171B8">
        <w:fldChar w:fldCharType="separate"/>
      </w:r>
      <w:r w:rsidR="00CF146C">
        <w:t>25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System Center Essentials 2010 Server ML</w:t>
      </w:r>
      <w:r>
        <w:tab/>
      </w:r>
      <w:r w:rsidR="00C171B8">
        <w:fldChar w:fldCharType="begin"/>
      </w:r>
      <w:r>
        <w:instrText xml:space="preserve"> PAGEREF _Toc362006649 \h </w:instrText>
      </w:r>
      <w:r w:rsidR="00C171B8">
        <w:fldChar w:fldCharType="separate"/>
      </w:r>
      <w:r w:rsidR="00CF146C">
        <w:t>25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System Center Essentials 2010 с технологией SQL Server 2008</w:t>
      </w:r>
      <w:r>
        <w:tab/>
      </w:r>
      <w:r w:rsidR="00C171B8">
        <w:fldChar w:fldCharType="begin"/>
      </w:r>
      <w:r>
        <w:instrText xml:space="preserve"> PAGEREF _Toc362006650 \h </w:instrText>
      </w:r>
      <w:r w:rsidR="00C171B8">
        <w:fldChar w:fldCharType="separate"/>
      </w:r>
      <w:r w:rsidR="00CF146C">
        <w:t>25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System Center Essentials Plus 2010 Client Management License Suite</w:t>
      </w:r>
      <w:r>
        <w:tab/>
      </w:r>
      <w:r w:rsidR="00C171B8">
        <w:fldChar w:fldCharType="begin"/>
      </w:r>
      <w:r>
        <w:instrText xml:space="preserve"> PAGEREF _Toc362006651 \h </w:instrText>
      </w:r>
      <w:r w:rsidR="00C171B8">
        <w:fldChar w:fldCharType="separate"/>
      </w:r>
      <w:r w:rsidR="00CF146C">
        <w:t>25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System Center Operations Manager 2007 R2 Standard Server Management License</w:t>
      </w:r>
      <w:r>
        <w:tab/>
      </w:r>
      <w:r w:rsidR="00C171B8">
        <w:fldChar w:fldCharType="begin"/>
      </w:r>
      <w:r>
        <w:instrText xml:space="preserve"> PAGEREF _Toc362006652 \h </w:instrText>
      </w:r>
      <w:r w:rsidR="00C171B8">
        <w:fldChar w:fldCharType="separate"/>
      </w:r>
      <w:r w:rsidR="00CF146C">
        <w:t>25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System Center Operations Manager 2007 R2 Enterprise Server Management License</w:t>
      </w:r>
      <w:r>
        <w:tab/>
      </w:r>
      <w:r w:rsidR="00C171B8">
        <w:fldChar w:fldCharType="begin"/>
      </w:r>
      <w:r>
        <w:instrText xml:space="preserve"> PAGEREF _Toc362006653 \h </w:instrText>
      </w:r>
      <w:r w:rsidR="00C171B8">
        <w:fldChar w:fldCharType="separate"/>
      </w:r>
      <w:r w:rsidR="00CF146C">
        <w:t>25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 xml:space="preserve">System Center Operations Manager 2007 R2, клиентская лицензия на управление </w:t>
      </w:r>
      <w:r>
        <w:rPr>
          <w:rFonts w:cs="Tahoma"/>
        </w:rPr>
        <w:br/>
      </w:r>
      <w:r w:rsidRPr="005207B4">
        <w:rPr>
          <w:rFonts w:cs="Tahoma"/>
        </w:rPr>
        <w:t>«на операционную среду»</w:t>
      </w:r>
      <w:r>
        <w:tab/>
      </w:r>
      <w:r w:rsidR="00C171B8">
        <w:fldChar w:fldCharType="begin"/>
      </w:r>
      <w:r>
        <w:instrText xml:space="preserve"> PAGEREF _Toc362006654 \h </w:instrText>
      </w:r>
      <w:r w:rsidR="00C171B8">
        <w:fldChar w:fldCharType="separate"/>
      </w:r>
      <w:r w:rsidR="00CF146C">
        <w:t>25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System Center Operations Manager 2007 R2 клиентская лицензия на управление «на пользователя»</w:t>
      </w:r>
      <w:r>
        <w:tab/>
      </w:r>
      <w:r w:rsidR="00C171B8">
        <w:fldChar w:fldCharType="begin"/>
      </w:r>
      <w:r>
        <w:instrText xml:space="preserve"> PAGEREF _Toc362006655 \h </w:instrText>
      </w:r>
      <w:r w:rsidR="00C171B8">
        <w:fldChar w:fldCharType="separate"/>
      </w:r>
      <w:r w:rsidR="00CF146C">
        <w:t>26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System Center Reporting Manager 2006</w:t>
      </w:r>
      <w:r>
        <w:tab/>
      </w:r>
      <w:r w:rsidR="00C171B8">
        <w:fldChar w:fldCharType="begin"/>
      </w:r>
      <w:r>
        <w:instrText xml:space="preserve"> PAGEREF _Toc362006656 \h </w:instrText>
      </w:r>
      <w:r w:rsidR="00C171B8">
        <w:fldChar w:fldCharType="separate"/>
      </w:r>
      <w:r w:rsidR="00CF146C">
        <w:t>26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System Center Server Management Suite Enterprise</w:t>
      </w:r>
      <w:r>
        <w:tab/>
      </w:r>
      <w:r w:rsidR="00C171B8">
        <w:fldChar w:fldCharType="begin"/>
      </w:r>
      <w:r>
        <w:instrText xml:space="preserve"> PAGEREF _Toc362006657 \h </w:instrText>
      </w:r>
      <w:r w:rsidR="00C171B8">
        <w:fldChar w:fldCharType="separate"/>
      </w:r>
      <w:r w:rsidR="00CF146C">
        <w:t>26</w:t>
      </w:r>
      <w:r w:rsidR="00C171B8">
        <w:fldChar w:fldCharType="end"/>
      </w:r>
    </w:p>
    <w:p w:rsidR="007A4DF3" w:rsidRDefault="007A4DF3">
      <w:pPr>
        <w:pStyle w:val="TOC4"/>
        <w:rPr>
          <w:rFonts w:asciiTheme="minorHAnsi" w:eastAsiaTheme="minorEastAsia" w:hAnsiTheme="minorHAnsi" w:cstheme="minorBidi"/>
          <w:noProof/>
          <w:sz w:val="22"/>
          <w:szCs w:val="22"/>
          <w:lang w:eastAsia="zh-TW"/>
        </w:rPr>
      </w:pPr>
      <w:r w:rsidRPr="005207B4">
        <w:rPr>
          <w:rFonts w:cs="Tahoma"/>
          <w:noProof/>
        </w:rPr>
        <w:t>System Center Server Management Suite Datacenter</w:t>
      </w:r>
      <w:r>
        <w:rPr>
          <w:noProof/>
        </w:rPr>
        <w:tab/>
      </w:r>
      <w:r w:rsidR="00C171B8">
        <w:rPr>
          <w:noProof/>
        </w:rPr>
        <w:fldChar w:fldCharType="begin"/>
      </w:r>
      <w:r>
        <w:rPr>
          <w:noProof/>
        </w:rPr>
        <w:instrText xml:space="preserve"> PAGEREF _Toc362006658 \h </w:instrText>
      </w:r>
      <w:r w:rsidR="00C171B8">
        <w:rPr>
          <w:noProof/>
        </w:rPr>
      </w:r>
      <w:r w:rsidR="00C171B8">
        <w:rPr>
          <w:noProof/>
        </w:rPr>
        <w:fldChar w:fldCharType="separate"/>
      </w:r>
      <w:r w:rsidR="00CF146C">
        <w:rPr>
          <w:noProof/>
        </w:rPr>
        <w:t>26</w:t>
      </w:r>
      <w:r w:rsidR="00C171B8">
        <w:rPr>
          <w:noProof/>
        </w:rPr>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 xml:space="preserve">System Center Service Manager 2010, клиентская лицензия на управление (Client ML) </w:t>
      </w:r>
      <w:r>
        <w:rPr>
          <w:rFonts w:cs="Tahoma"/>
        </w:rPr>
        <w:br/>
      </w:r>
      <w:r w:rsidRPr="005207B4">
        <w:rPr>
          <w:rFonts w:cs="Tahoma"/>
        </w:rPr>
        <w:t>«на операционную среду»</w:t>
      </w:r>
      <w:r>
        <w:tab/>
      </w:r>
      <w:r w:rsidR="00C171B8">
        <w:fldChar w:fldCharType="begin"/>
      </w:r>
      <w:r>
        <w:instrText xml:space="preserve"> PAGEREF _Toc362006659 \h </w:instrText>
      </w:r>
      <w:r w:rsidR="00C171B8">
        <w:fldChar w:fldCharType="separate"/>
      </w:r>
      <w:r w:rsidR="00CF146C">
        <w:t>26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System Center Service Manager 2010, клиентская лицензия на управление (Client ML) «на пользователя»</w:t>
      </w:r>
      <w:r>
        <w:tab/>
      </w:r>
      <w:r w:rsidR="00C171B8">
        <w:fldChar w:fldCharType="begin"/>
      </w:r>
      <w:r>
        <w:instrText xml:space="preserve"> PAGEREF _Toc362006660 \h </w:instrText>
      </w:r>
      <w:r w:rsidR="00C171B8">
        <w:fldChar w:fldCharType="separate"/>
      </w:r>
      <w:r w:rsidR="00CF146C">
        <w:t>26</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 xml:space="preserve">System Center Service Manager 2010, лицензия на управление сервером (Server ML) </w:t>
      </w:r>
      <w:r>
        <w:br/>
      </w:r>
      <w:r w:rsidRPr="005207B4">
        <w:t>«на операционную среду»</w:t>
      </w:r>
      <w:r>
        <w:tab/>
      </w:r>
      <w:r w:rsidR="00C171B8">
        <w:fldChar w:fldCharType="begin"/>
      </w:r>
      <w:r>
        <w:instrText xml:space="preserve"> PAGEREF _Toc362006661 \h </w:instrText>
      </w:r>
      <w:r w:rsidR="00C171B8">
        <w:fldChar w:fldCharType="separate"/>
      </w:r>
      <w:r w:rsidR="00CF146C">
        <w:t>26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 xml:space="preserve">System Center Virtual Machine Manager 2008 R2, клиентская лицензия на управление </w:t>
      </w:r>
      <w:r>
        <w:rPr>
          <w:rFonts w:cs="Tahoma"/>
        </w:rPr>
        <w:br/>
      </w:r>
      <w:r w:rsidRPr="005207B4">
        <w:rPr>
          <w:rFonts w:cs="Tahoma"/>
        </w:rPr>
        <w:t>«на операционную среду»</w:t>
      </w:r>
      <w:r>
        <w:tab/>
      </w:r>
      <w:r w:rsidR="00C171B8">
        <w:fldChar w:fldCharType="begin"/>
      </w:r>
      <w:r>
        <w:instrText xml:space="preserve"> PAGEREF _Toc362006662 \h </w:instrText>
      </w:r>
      <w:r w:rsidR="00C171B8">
        <w:fldChar w:fldCharType="separate"/>
      </w:r>
      <w:r w:rsidR="00CF146C">
        <w:t>26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System Center Virtual Machine Manager 2008 R2, клиентская лицензия на управление «на пользователя»</w:t>
      </w:r>
      <w:r>
        <w:tab/>
      </w:r>
      <w:r w:rsidR="00C171B8">
        <w:fldChar w:fldCharType="begin"/>
      </w:r>
      <w:r>
        <w:instrText xml:space="preserve"> PAGEREF _Toc362006663 \h </w:instrText>
      </w:r>
      <w:r w:rsidR="00C171B8">
        <w:fldChar w:fldCharType="separate"/>
      </w:r>
      <w:r w:rsidR="00CF146C">
        <w:t>26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color w:val="000000"/>
        </w:rPr>
        <w:t>System Center Virtual Machine Manager 2008 R2, лицензия на управление сервером Enterprise</w:t>
      </w:r>
      <w:r>
        <w:tab/>
      </w:r>
      <w:r w:rsidR="00C171B8">
        <w:fldChar w:fldCharType="begin"/>
      </w:r>
      <w:r>
        <w:instrText xml:space="preserve"> PAGEREF _Toc362006664 \h </w:instrText>
      </w:r>
      <w:r w:rsidR="00C171B8">
        <w:fldChar w:fldCharType="separate"/>
      </w:r>
      <w:r w:rsidR="00CF146C">
        <w:t>26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System Center 2012 Client Management Suite на операционную среду (Client ML)</w:t>
      </w:r>
      <w:r>
        <w:tab/>
      </w:r>
      <w:r w:rsidR="00C171B8">
        <w:fldChar w:fldCharType="begin"/>
      </w:r>
      <w:r>
        <w:instrText xml:space="preserve"> PAGEREF _Toc362006665 \h </w:instrText>
      </w:r>
      <w:r w:rsidR="00C171B8">
        <w:fldChar w:fldCharType="separate"/>
      </w:r>
      <w:r w:rsidR="00CF146C">
        <w:t>26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System Center 2012 Client Management Suite (Client ML) «на пользователя»</w:t>
      </w:r>
      <w:r>
        <w:tab/>
      </w:r>
      <w:r w:rsidR="00C171B8">
        <w:fldChar w:fldCharType="begin"/>
      </w:r>
      <w:r>
        <w:instrText xml:space="preserve"> PAGEREF _Toc362006666 \h </w:instrText>
      </w:r>
      <w:r w:rsidR="00C171B8">
        <w:fldChar w:fldCharType="separate"/>
      </w:r>
      <w:r w:rsidR="00CF146C">
        <w:t>26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System Center 2012 Configuration Manager, клиентская лицензия на управление (Client ML) только для учащихся</w:t>
      </w:r>
      <w:r>
        <w:tab/>
      </w:r>
      <w:r w:rsidR="00C171B8">
        <w:fldChar w:fldCharType="begin"/>
      </w:r>
      <w:r>
        <w:instrText xml:space="preserve"> PAGEREF _Toc362006667 \h </w:instrText>
      </w:r>
      <w:r w:rsidR="00C171B8">
        <w:fldChar w:fldCharType="separate"/>
      </w:r>
      <w:r w:rsidR="00CF146C">
        <w:t>26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System Center 2012 Configuration Manager Client ML «на операционную среду»</w:t>
      </w:r>
      <w:r>
        <w:tab/>
      </w:r>
      <w:r w:rsidR="00C171B8">
        <w:fldChar w:fldCharType="begin"/>
      </w:r>
      <w:r>
        <w:instrText xml:space="preserve"> PAGEREF _Toc362006668 \h </w:instrText>
      </w:r>
      <w:r w:rsidR="00C171B8">
        <w:fldChar w:fldCharType="separate"/>
      </w:r>
      <w:r w:rsidR="00CF146C">
        <w:t>26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System Center 2012 Configuration Manager, клиентская лицензия на управление «на пользователя»</w:t>
      </w:r>
      <w:r>
        <w:tab/>
      </w:r>
      <w:r w:rsidR="00C171B8">
        <w:fldChar w:fldCharType="begin"/>
      </w:r>
      <w:r>
        <w:instrText xml:space="preserve"> PAGEREF _Toc362006669 \h </w:instrText>
      </w:r>
      <w:r w:rsidR="00C171B8">
        <w:fldChar w:fldCharType="separate"/>
      </w:r>
      <w:r w:rsidR="00CF146C">
        <w:t>26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spacing w:val="-4"/>
        </w:rPr>
        <w:t>System Center 2012 Datacenter Server, лицензия на управление (2-процессорная)</w:t>
      </w:r>
      <w:r>
        <w:tab/>
      </w:r>
      <w:r w:rsidR="00C171B8">
        <w:fldChar w:fldCharType="begin"/>
      </w:r>
      <w:r>
        <w:instrText xml:space="preserve"> PAGEREF _Toc362006670 \h </w:instrText>
      </w:r>
      <w:r w:rsidR="00C171B8">
        <w:fldChar w:fldCharType="separate"/>
      </w:r>
      <w:r w:rsidR="00CF146C">
        <w:t>26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System Center 2012 Endpoint Protection</w:t>
      </w:r>
      <w:r>
        <w:tab/>
      </w:r>
      <w:r w:rsidR="00C171B8">
        <w:fldChar w:fldCharType="begin"/>
      </w:r>
      <w:r>
        <w:instrText xml:space="preserve"> PAGEREF _Toc362006671 \h </w:instrText>
      </w:r>
      <w:r w:rsidR="00C171B8">
        <w:fldChar w:fldCharType="separate"/>
      </w:r>
      <w:r w:rsidR="00CF146C">
        <w:t>26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spacing w:val="-4"/>
        </w:rPr>
        <w:t>System Center 2012 Standard Server, лицензия на управление (2-процессорная)</w:t>
      </w:r>
      <w:r>
        <w:tab/>
      </w:r>
      <w:r w:rsidR="00C171B8">
        <w:fldChar w:fldCharType="begin"/>
      </w:r>
      <w:r>
        <w:instrText xml:space="preserve"> PAGEREF _Toc362006672 \h </w:instrText>
      </w:r>
      <w:r w:rsidR="00C171B8">
        <w:fldChar w:fldCharType="separate"/>
      </w:r>
      <w:r w:rsidR="00CF146C">
        <w:t>26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TechNet Plus Single User</w:t>
      </w:r>
      <w:r>
        <w:tab/>
      </w:r>
      <w:r w:rsidR="00C171B8">
        <w:fldChar w:fldCharType="begin"/>
      </w:r>
      <w:r>
        <w:instrText xml:space="preserve"> PAGEREF _Toc362006673 \h </w:instrText>
      </w:r>
      <w:r w:rsidR="00C171B8">
        <w:fldChar w:fldCharType="separate"/>
      </w:r>
      <w:r w:rsidR="00CF146C">
        <w:t>26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VDI Suite</w:t>
      </w:r>
      <w:r>
        <w:tab/>
      </w:r>
      <w:r w:rsidR="00C171B8">
        <w:fldChar w:fldCharType="begin"/>
      </w:r>
      <w:r>
        <w:instrText xml:space="preserve"> PAGEREF _Toc362006674 \h </w:instrText>
      </w:r>
      <w:r w:rsidR="00C171B8">
        <w:fldChar w:fldCharType="separate"/>
      </w:r>
      <w:r w:rsidR="00CF146C">
        <w:t>26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VDI Suite с MDOP</w:t>
      </w:r>
      <w:r>
        <w:tab/>
      </w:r>
      <w:r w:rsidR="00C171B8">
        <w:fldChar w:fldCharType="begin"/>
      </w:r>
      <w:r>
        <w:instrText xml:space="preserve"> PAGEREF _Toc362006675 \h </w:instrText>
      </w:r>
      <w:r w:rsidR="00C171B8">
        <w:fldChar w:fldCharType="separate"/>
      </w:r>
      <w:r w:rsidR="00CF146C">
        <w:t>26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VDI Standard Suite</w:t>
      </w:r>
      <w:r>
        <w:tab/>
      </w:r>
      <w:r w:rsidR="00C171B8">
        <w:fldChar w:fldCharType="begin"/>
      </w:r>
      <w:r>
        <w:instrText xml:space="preserve"> PAGEREF _Toc362006676 \h </w:instrText>
      </w:r>
      <w:r w:rsidR="00C171B8">
        <w:fldChar w:fldCharType="separate"/>
      </w:r>
      <w:r w:rsidR="00CF146C">
        <w:t>26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VDI Standard Suite с MDOP</w:t>
      </w:r>
      <w:r>
        <w:tab/>
      </w:r>
      <w:r w:rsidR="00C171B8">
        <w:fldChar w:fldCharType="begin"/>
      </w:r>
      <w:r>
        <w:instrText xml:space="preserve"> PAGEREF _Toc362006677 \h </w:instrText>
      </w:r>
      <w:r w:rsidR="00C171B8">
        <w:fldChar w:fldCharType="separate"/>
      </w:r>
      <w:r w:rsidR="00CF146C">
        <w:t>27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VDI Premium Suite</w:t>
      </w:r>
      <w:r>
        <w:tab/>
      </w:r>
      <w:r w:rsidR="00C171B8">
        <w:fldChar w:fldCharType="begin"/>
      </w:r>
      <w:r>
        <w:instrText xml:space="preserve"> PAGEREF _Toc362006678 \h </w:instrText>
      </w:r>
      <w:r w:rsidR="00C171B8">
        <w:fldChar w:fldCharType="separate"/>
      </w:r>
      <w:r w:rsidR="00CF146C">
        <w:t>27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VDI Premium Suite с MDOP</w:t>
      </w:r>
      <w:r>
        <w:tab/>
      </w:r>
      <w:r w:rsidR="00C171B8">
        <w:fldChar w:fldCharType="begin"/>
      </w:r>
      <w:r>
        <w:instrText xml:space="preserve"> PAGEREF _Toc362006679 \h </w:instrText>
      </w:r>
      <w:r w:rsidR="00C171B8">
        <w:fldChar w:fldCharType="separate"/>
      </w:r>
      <w:r w:rsidR="00CF146C">
        <w:t>27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Virtual Server 2005 R2 Enterprise Edition</w:t>
      </w:r>
      <w:r>
        <w:tab/>
      </w:r>
      <w:r w:rsidR="00C171B8">
        <w:fldChar w:fldCharType="begin"/>
      </w:r>
      <w:r>
        <w:instrText xml:space="preserve"> PAGEREF _Toc362006680 \h </w:instrText>
      </w:r>
      <w:r w:rsidR="00C171B8">
        <w:fldChar w:fldCharType="separate"/>
      </w:r>
      <w:r w:rsidR="00CF146C">
        <w:t>27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Visual Studio</w:t>
      </w:r>
      <w:r w:rsidRPr="005207B4">
        <w:rPr>
          <w:rFonts w:eastAsia="Times New Roman" w:cs="Tahoma"/>
          <w:color w:val="000000"/>
          <w:vertAlign w:val="superscript"/>
        </w:rPr>
        <w:t>®</w:t>
      </w:r>
      <w:r w:rsidRPr="005207B4">
        <w:rPr>
          <w:rFonts w:cs="Tahoma"/>
        </w:rPr>
        <w:t xml:space="preserve"> Team Foundation Server 2012 с технологией SQL Server 2012</w:t>
      </w:r>
      <w:r>
        <w:tab/>
      </w:r>
      <w:r w:rsidR="00C171B8">
        <w:fldChar w:fldCharType="begin"/>
      </w:r>
      <w:r>
        <w:instrText xml:space="preserve"> PAGEREF _Toc362006681 \h </w:instrText>
      </w:r>
      <w:r w:rsidR="00C171B8">
        <w:fldChar w:fldCharType="separate"/>
      </w:r>
      <w:r w:rsidR="00CF146C">
        <w:t>27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Visual Studio</w:t>
      </w:r>
      <w:r w:rsidRPr="005207B4">
        <w:rPr>
          <w:rFonts w:cs="Tahoma"/>
          <w:vertAlign w:val="superscript"/>
        </w:rPr>
        <w:t>®</w:t>
      </w:r>
      <w:r w:rsidRPr="005207B4">
        <w:rPr>
          <w:rFonts w:cs="Tahoma"/>
        </w:rPr>
        <w:t xml:space="preserve"> Team Foundation Server 2012, клиентская лицензия «на устройство»</w:t>
      </w:r>
      <w:r>
        <w:tab/>
      </w:r>
      <w:r w:rsidR="00C171B8">
        <w:fldChar w:fldCharType="begin"/>
      </w:r>
      <w:r>
        <w:instrText xml:space="preserve"> PAGEREF _Toc362006682 \h </w:instrText>
      </w:r>
      <w:r w:rsidR="00C171B8">
        <w:fldChar w:fldCharType="separate"/>
      </w:r>
      <w:r w:rsidR="00CF146C">
        <w:t>27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Visual Studio</w:t>
      </w:r>
      <w:r w:rsidRPr="005207B4">
        <w:rPr>
          <w:rFonts w:cs="Tahoma"/>
          <w:vertAlign w:val="superscript"/>
        </w:rPr>
        <w:t>®</w:t>
      </w:r>
      <w:r w:rsidRPr="005207B4">
        <w:rPr>
          <w:rFonts w:cs="Tahoma"/>
        </w:rPr>
        <w:t xml:space="preserve"> Team Foundation Server 2012, клиентская лицензия «на пользователя»</w:t>
      </w:r>
      <w:r>
        <w:tab/>
      </w:r>
      <w:r w:rsidR="00C171B8">
        <w:fldChar w:fldCharType="begin"/>
      </w:r>
      <w:r>
        <w:instrText xml:space="preserve"> PAGEREF _Toc362006683 \h </w:instrText>
      </w:r>
      <w:r w:rsidR="00C171B8">
        <w:fldChar w:fldCharType="separate"/>
      </w:r>
      <w:r w:rsidR="00CF146C">
        <w:t>27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Службы Windows Azure</w:t>
      </w:r>
      <w:r>
        <w:tab/>
      </w:r>
      <w:r w:rsidR="00C171B8">
        <w:fldChar w:fldCharType="begin"/>
      </w:r>
      <w:r>
        <w:instrText xml:space="preserve"> PAGEREF _Toc362006684 \h </w:instrText>
      </w:r>
      <w:r w:rsidR="00C171B8">
        <w:fldChar w:fldCharType="separate"/>
      </w:r>
      <w:r w:rsidR="00CF146C">
        <w:t>27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w:t>
      </w:r>
      <w:r w:rsidRPr="005207B4">
        <w:rPr>
          <w:rFonts w:cs="Tahoma"/>
          <w:vertAlign w:val="superscript"/>
        </w:rPr>
        <w:t>®</w:t>
      </w:r>
      <w:r w:rsidRPr="005207B4">
        <w:rPr>
          <w:rFonts w:cs="Tahoma"/>
        </w:rPr>
        <w:t xml:space="preserve"> Embedded Device Manager 2011</w:t>
      </w:r>
      <w:r>
        <w:tab/>
      </w:r>
      <w:r w:rsidR="00C171B8">
        <w:fldChar w:fldCharType="begin"/>
      </w:r>
      <w:r>
        <w:instrText xml:space="preserve"> PAGEREF _Toc362006685 \h </w:instrText>
      </w:r>
      <w:r w:rsidR="00C171B8">
        <w:fldChar w:fldCharType="separate"/>
      </w:r>
      <w:r w:rsidR="00CF146C">
        <w:t>27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w:t>
      </w:r>
      <w:r w:rsidRPr="005207B4">
        <w:rPr>
          <w:rFonts w:cs="Tahoma"/>
          <w:vertAlign w:val="superscript"/>
        </w:rPr>
        <w:t>®</w:t>
      </w:r>
      <w:r w:rsidRPr="005207B4">
        <w:rPr>
          <w:rFonts w:cs="Tahoma"/>
        </w:rPr>
        <w:t xml:space="preserve"> Embedded Device Manager 2011, клиентская лицензия на управление </w:t>
      </w:r>
      <w:r>
        <w:rPr>
          <w:rFonts w:cs="Tahoma"/>
        </w:rPr>
        <w:br/>
      </w:r>
      <w:r w:rsidRPr="005207B4">
        <w:rPr>
          <w:rFonts w:cs="Tahoma"/>
        </w:rPr>
        <w:t>«на операционную среду»</w:t>
      </w:r>
      <w:r>
        <w:tab/>
      </w:r>
      <w:r w:rsidR="00C171B8">
        <w:fldChar w:fldCharType="begin"/>
      </w:r>
      <w:r>
        <w:instrText xml:space="preserve"> PAGEREF _Toc362006686 \h </w:instrText>
      </w:r>
      <w:r w:rsidR="00C171B8">
        <w:fldChar w:fldCharType="separate"/>
      </w:r>
      <w:r w:rsidR="00CF146C">
        <w:t>27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w:t>
      </w:r>
      <w:r w:rsidRPr="005207B4">
        <w:rPr>
          <w:rFonts w:cs="Tahoma"/>
          <w:vertAlign w:val="superscript"/>
        </w:rPr>
        <w:t>®</w:t>
      </w:r>
      <w:r w:rsidRPr="005207B4">
        <w:rPr>
          <w:rFonts w:cs="Tahoma"/>
        </w:rPr>
        <w:t xml:space="preserve"> Embedded Device Manager 2011, клиентская лицензия на управление «на пользователя»</w:t>
      </w:r>
      <w:r>
        <w:tab/>
      </w:r>
      <w:r w:rsidR="00C171B8">
        <w:fldChar w:fldCharType="begin"/>
      </w:r>
      <w:r>
        <w:instrText xml:space="preserve"> PAGEREF _Toc362006687 \h </w:instrText>
      </w:r>
      <w:r w:rsidR="00C171B8">
        <w:fldChar w:fldCharType="separate"/>
      </w:r>
      <w:r w:rsidR="00CF146C">
        <w:t>27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w:t>
      </w:r>
      <w:r w:rsidRPr="005207B4">
        <w:rPr>
          <w:rFonts w:cs="Tahoma"/>
          <w:vertAlign w:val="superscript"/>
        </w:rPr>
        <w:t>®</w:t>
      </w:r>
      <w:r w:rsidRPr="005207B4">
        <w:rPr>
          <w:rFonts w:cs="Tahoma"/>
        </w:rPr>
        <w:t xml:space="preserve"> Embedded Device Manager 2011 с технологией SQL Server</w:t>
      </w:r>
      <w:r w:rsidRPr="005207B4">
        <w:rPr>
          <w:rFonts w:cs="Tahoma"/>
          <w:vertAlign w:val="superscript"/>
        </w:rPr>
        <w:t>®</w:t>
      </w:r>
      <w:r w:rsidRPr="005207B4">
        <w:rPr>
          <w:rFonts w:cs="Tahoma"/>
        </w:rPr>
        <w:t xml:space="preserve"> 2008</w:t>
      </w:r>
      <w:r>
        <w:tab/>
      </w:r>
      <w:r w:rsidR="00C171B8">
        <w:fldChar w:fldCharType="begin"/>
      </w:r>
      <w:r>
        <w:instrText xml:space="preserve"> PAGEREF _Toc362006688 \h </w:instrText>
      </w:r>
      <w:r w:rsidR="00C171B8">
        <w:fldChar w:fldCharType="separate"/>
      </w:r>
      <w:r w:rsidR="00CF146C">
        <w:t>27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 Essential Business Server 2008 Standard</w:t>
      </w:r>
      <w:r>
        <w:tab/>
      </w:r>
      <w:r w:rsidR="00C171B8">
        <w:fldChar w:fldCharType="begin"/>
      </w:r>
      <w:r>
        <w:instrText xml:space="preserve"> PAGEREF _Toc362006689 \h </w:instrText>
      </w:r>
      <w:r w:rsidR="00C171B8">
        <w:fldChar w:fldCharType="separate"/>
      </w:r>
      <w:r w:rsidR="00CF146C">
        <w:t>27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lastRenderedPageBreak/>
        <w:t>Набор клиентских лицензий Windows Essential Business Server 2008 CAL Suite</w:t>
      </w:r>
      <w:r>
        <w:tab/>
      </w:r>
      <w:r w:rsidR="00C171B8">
        <w:fldChar w:fldCharType="begin"/>
      </w:r>
      <w:r>
        <w:instrText xml:space="preserve"> PAGEREF _Toc362006690 \h </w:instrText>
      </w:r>
      <w:r w:rsidR="00C171B8">
        <w:fldChar w:fldCharType="separate"/>
      </w:r>
      <w:r w:rsidR="00CF146C">
        <w:t>27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Набор клиентских лицензий Windows Essential Business Server 2008 CAL Suite (5 клиентов)</w:t>
      </w:r>
      <w:r>
        <w:tab/>
      </w:r>
      <w:r w:rsidR="00C171B8">
        <w:fldChar w:fldCharType="begin"/>
      </w:r>
      <w:r>
        <w:instrText xml:space="preserve"> PAGEREF _Toc362006691 \h </w:instrText>
      </w:r>
      <w:r w:rsidR="00C171B8">
        <w:fldChar w:fldCharType="separate"/>
      </w:r>
      <w:r w:rsidR="00CF146C">
        <w:t>27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color w:val="000000"/>
        </w:rPr>
        <w:t>Набор клиентских лицензий Windows Essential Business Server 2008 CAL Suite (20 клиентов)</w:t>
      </w:r>
      <w:r>
        <w:tab/>
      </w:r>
      <w:r w:rsidR="00C171B8">
        <w:fldChar w:fldCharType="begin"/>
      </w:r>
      <w:r>
        <w:instrText xml:space="preserve"> PAGEREF _Toc362006692 \h </w:instrText>
      </w:r>
      <w:r w:rsidR="00C171B8">
        <w:fldChar w:fldCharType="separate"/>
      </w:r>
      <w:r w:rsidR="00CF146C">
        <w:t>27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Набор клиентских лицензий Windows Essential Business Server 2008 CAL Suite (50 клиентов)</w:t>
      </w:r>
      <w:r>
        <w:tab/>
      </w:r>
      <w:r w:rsidR="00C171B8">
        <w:fldChar w:fldCharType="begin"/>
      </w:r>
      <w:r>
        <w:instrText xml:space="preserve"> PAGEREF _Toc362006693 \h </w:instrText>
      </w:r>
      <w:r w:rsidR="00C171B8">
        <w:fldChar w:fldCharType="separate"/>
      </w:r>
      <w:r w:rsidR="00CF146C">
        <w:t>27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 Essential Business Server 2008 Premium</w:t>
      </w:r>
      <w:r>
        <w:tab/>
      </w:r>
      <w:r w:rsidR="00C171B8">
        <w:fldChar w:fldCharType="begin"/>
      </w:r>
      <w:r>
        <w:instrText xml:space="preserve"> PAGEREF _Toc362006694 \h </w:instrText>
      </w:r>
      <w:r w:rsidR="00C171B8">
        <w:fldChar w:fldCharType="separate"/>
      </w:r>
      <w:r w:rsidR="00CF146C">
        <w:t>27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Пакет Windows Essential Business Server 2008 CAL Suite for Premium Users or Devices</w:t>
      </w:r>
      <w:r>
        <w:tab/>
      </w:r>
      <w:r w:rsidR="00C171B8">
        <w:fldChar w:fldCharType="begin"/>
      </w:r>
      <w:r>
        <w:instrText xml:space="preserve"> PAGEREF _Toc362006695 \h </w:instrText>
      </w:r>
      <w:r w:rsidR="00C171B8">
        <w:fldChar w:fldCharType="separate"/>
      </w:r>
      <w:r w:rsidR="00CF146C">
        <w:t>27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Пакет Windows Essential Business Server 2008 CAL Suite for Premium Users or Devices (5 клиентов)</w:t>
      </w:r>
      <w:r>
        <w:tab/>
      </w:r>
      <w:r w:rsidR="00C171B8">
        <w:fldChar w:fldCharType="begin"/>
      </w:r>
      <w:r>
        <w:instrText xml:space="preserve"> PAGEREF _Toc362006696 \h </w:instrText>
      </w:r>
      <w:r w:rsidR="00C171B8">
        <w:fldChar w:fldCharType="separate"/>
      </w:r>
      <w:r w:rsidR="00CF146C">
        <w:t>27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Пакет Windows Essential Business Server 2008 CAL Suite for Premium Users or Devices (20 клиентов)</w:t>
      </w:r>
      <w:r>
        <w:tab/>
      </w:r>
      <w:r w:rsidR="00C171B8">
        <w:fldChar w:fldCharType="begin"/>
      </w:r>
      <w:r>
        <w:instrText xml:space="preserve"> PAGEREF _Toc362006697 \h </w:instrText>
      </w:r>
      <w:r w:rsidR="00C171B8">
        <w:fldChar w:fldCharType="separate"/>
      </w:r>
      <w:r w:rsidR="00CF146C">
        <w:t>27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Пакет Windows Essential Business Server 2008 CAL Suite for Premium Users or Devices (50 клиентов)</w:t>
      </w:r>
      <w:r>
        <w:tab/>
      </w:r>
      <w:r w:rsidR="00C171B8">
        <w:fldChar w:fldCharType="begin"/>
      </w:r>
      <w:r>
        <w:instrText xml:space="preserve"> PAGEREF _Toc362006698 \h </w:instrText>
      </w:r>
      <w:r w:rsidR="00C171B8">
        <w:fldChar w:fldCharType="separate"/>
      </w:r>
      <w:r w:rsidR="00CF146C">
        <w:t>27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 HPC Server 2008 R2 Suite</w:t>
      </w:r>
      <w:r>
        <w:tab/>
      </w:r>
      <w:r w:rsidR="00C171B8">
        <w:fldChar w:fldCharType="begin"/>
      </w:r>
      <w:r>
        <w:instrText xml:space="preserve"> PAGEREF _Toc362006699 \h </w:instrText>
      </w:r>
      <w:r w:rsidR="00C171B8">
        <w:fldChar w:fldCharType="separate"/>
      </w:r>
      <w:r w:rsidR="00CF146C">
        <w:t>28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spacing w:val="-2"/>
        </w:rPr>
        <w:t xml:space="preserve">Windows Intune Add-on для System Center Configuration Manager и System Center </w:t>
      </w:r>
      <w:r>
        <w:rPr>
          <w:rFonts w:cs="Tahoma"/>
          <w:spacing w:val="-2"/>
        </w:rPr>
        <w:br/>
      </w:r>
      <w:r w:rsidRPr="005207B4">
        <w:rPr>
          <w:rFonts w:cs="Tahoma"/>
          <w:spacing w:val="-2"/>
        </w:rPr>
        <w:t>Endpoint Protection (на пользователя)</w:t>
      </w:r>
      <w:r>
        <w:tab/>
      </w:r>
      <w:r w:rsidR="00C171B8">
        <w:fldChar w:fldCharType="begin"/>
      </w:r>
      <w:r>
        <w:instrText xml:space="preserve"> PAGEREF _Toc362006700 \h </w:instrText>
      </w:r>
      <w:r w:rsidR="00C171B8">
        <w:fldChar w:fldCharType="separate"/>
      </w:r>
      <w:r w:rsidR="00CF146C">
        <w:t>28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 Intune (на пользователя)</w:t>
      </w:r>
      <w:r>
        <w:tab/>
      </w:r>
      <w:r w:rsidR="00C171B8">
        <w:fldChar w:fldCharType="begin"/>
      </w:r>
      <w:r>
        <w:instrText xml:space="preserve"> PAGEREF _Toc362006701 \h </w:instrText>
      </w:r>
      <w:r w:rsidR="00C171B8">
        <w:fldChar w:fldCharType="separate"/>
      </w:r>
      <w:r w:rsidR="00CF146C">
        <w:t>28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Дополнительное хранилище для Windows Intune USL Add-On (1 ГБ)</w:t>
      </w:r>
      <w:r>
        <w:tab/>
      </w:r>
      <w:r w:rsidR="00C171B8">
        <w:fldChar w:fldCharType="begin"/>
      </w:r>
      <w:r>
        <w:instrText xml:space="preserve"> PAGEREF _Toc362006702 \h </w:instrText>
      </w:r>
      <w:r w:rsidR="00C171B8">
        <w:fldChar w:fldCharType="separate"/>
      </w:r>
      <w:r w:rsidR="00CF146C">
        <w:t>28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 MultiPoint Server 2012 Standard</w:t>
      </w:r>
      <w:r>
        <w:tab/>
      </w:r>
      <w:r w:rsidR="00C171B8">
        <w:fldChar w:fldCharType="begin"/>
      </w:r>
      <w:r>
        <w:instrText xml:space="preserve"> PAGEREF _Toc362006703 \h </w:instrText>
      </w:r>
      <w:r w:rsidR="00C171B8">
        <w:fldChar w:fldCharType="separate"/>
      </w:r>
      <w:r w:rsidR="00CF146C">
        <w:t>28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 MultiPoint Server 2012 Premium</w:t>
      </w:r>
      <w:r>
        <w:tab/>
      </w:r>
      <w:r w:rsidR="00C171B8">
        <w:fldChar w:fldCharType="begin"/>
      </w:r>
      <w:r>
        <w:instrText xml:space="preserve"> PAGEREF _Toc362006704 \h </w:instrText>
      </w:r>
      <w:r w:rsidR="00C171B8">
        <w:fldChar w:fldCharType="separate"/>
      </w:r>
      <w:r w:rsidR="00CF146C">
        <w:t>28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Клиентская лицензия Windows MultiPoint Server 2012 CAL</w:t>
      </w:r>
      <w:r>
        <w:tab/>
      </w:r>
      <w:r w:rsidR="00C171B8">
        <w:fldChar w:fldCharType="begin"/>
      </w:r>
      <w:r>
        <w:instrText xml:space="preserve"> PAGEREF _Toc362006705 \h </w:instrText>
      </w:r>
      <w:r w:rsidR="00C171B8">
        <w:fldChar w:fldCharType="separate"/>
      </w:r>
      <w:r w:rsidR="00CF146C">
        <w:t>28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 xml:space="preserve">Клиентская лицензия Windows MultiPoint Server 2012 CAL с клиентской лицензией </w:t>
      </w:r>
      <w:r w:rsidR="0053317E">
        <w:rPr>
          <w:rFonts w:cs="Tahoma"/>
        </w:rPr>
        <w:br/>
      </w:r>
      <w:r w:rsidRPr="005207B4">
        <w:rPr>
          <w:rFonts w:cs="Tahoma"/>
        </w:rPr>
        <w:t>Windows Server 2012 CAL</w:t>
      </w:r>
      <w:r>
        <w:tab/>
      </w:r>
      <w:r w:rsidR="00C171B8">
        <w:fldChar w:fldCharType="begin"/>
      </w:r>
      <w:r>
        <w:instrText xml:space="preserve"> PAGEREF _Toc362006706 \h </w:instrText>
      </w:r>
      <w:r w:rsidR="00C171B8">
        <w:fldChar w:fldCharType="separate"/>
      </w:r>
      <w:r w:rsidR="00CF146C">
        <w:t>28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 MultiPoint Server 2012 Premium с Windows MultiPoint Server 2012 CAL (5 клиентов)</w:t>
      </w:r>
      <w:r>
        <w:tab/>
      </w:r>
      <w:r w:rsidR="00C171B8">
        <w:fldChar w:fldCharType="begin"/>
      </w:r>
      <w:r>
        <w:instrText xml:space="preserve"> PAGEREF _Toc362006707 \h </w:instrText>
      </w:r>
      <w:r w:rsidR="00C171B8">
        <w:fldChar w:fldCharType="separate"/>
      </w:r>
      <w:r w:rsidR="00CF146C">
        <w:t>28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 xml:space="preserve">Windows MultiPoint Server 2012 Premium с Windows MultiPoint Server 2012 CAL (5 клиентов) </w:t>
      </w:r>
      <w:r>
        <w:rPr>
          <w:rFonts w:cs="Tahoma"/>
        </w:rPr>
        <w:br/>
      </w:r>
      <w:r w:rsidRPr="005207B4">
        <w:rPr>
          <w:rFonts w:cs="Tahoma"/>
        </w:rPr>
        <w:t>с Windows Server 2012 CAL (5 клиентов)</w:t>
      </w:r>
      <w:r>
        <w:tab/>
      </w:r>
      <w:r w:rsidR="00C171B8">
        <w:fldChar w:fldCharType="begin"/>
      </w:r>
      <w:r>
        <w:instrText xml:space="preserve"> PAGEREF _Toc362006708 \h </w:instrText>
      </w:r>
      <w:r w:rsidR="00C171B8">
        <w:fldChar w:fldCharType="separate"/>
      </w:r>
      <w:r w:rsidR="00CF146C">
        <w:t>28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 Server™ 2008 R2 HPC Edition</w:t>
      </w:r>
      <w:r>
        <w:tab/>
      </w:r>
      <w:r w:rsidR="00C171B8">
        <w:fldChar w:fldCharType="begin"/>
      </w:r>
      <w:r>
        <w:instrText xml:space="preserve"> PAGEREF _Toc362006709 \h </w:instrText>
      </w:r>
      <w:r w:rsidR="00C171B8">
        <w:fldChar w:fldCharType="separate"/>
      </w:r>
      <w:r w:rsidR="00CF146C">
        <w:t>28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 Server™ 2008 R2 Enterprise</w:t>
      </w:r>
      <w:r>
        <w:tab/>
      </w:r>
      <w:r w:rsidR="00C171B8">
        <w:fldChar w:fldCharType="begin"/>
      </w:r>
      <w:r>
        <w:instrText xml:space="preserve"> PAGEREF _Toc362006710 \h </w:instrText>
      </w:r>
      <w:r w:rsidR="00C171B8">
        <w:fldChar w:fldCharType="separate"/>
      </w:r>
      <w:r w:rsidR="00CF146C">
        <w:t>28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 Server™ 2008 R2 Itanium Based Systems</w:t>
      </w:r>
      <w:r>
        <w:tab/>
      </w:r>
      <w:r w:rsidR="00C171B8">
        <w:fldChar w:fldCharType="begin"/>
      </w:r>
      <w:r>
        <w:instrText xml:space="preserve"> PAGEREF _Toc362006711 \h </w:instrText>
      </w:r>
      <w:r w:rsidR="00C171B8">
        <w:fldChar w:fldCharType="separate"/>
      </w:r>
      <w:r w:rsidR="00CF146C">
        <w:t>28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Клиентская лицензия Windows Server™ 2012 CAL («на устройство» и «на пользователя»)</w:t>
      </w:r>
      <w:r>
        <w:tab/>
      </w:r>
      <w:r w:rsidR="00C171B8">
        <w:fldChar w:fldCharType="begin"/>
      </w:r>
      <w:r>
        <w:instrText xml:space="preserve"> PAGEREF _Toc362006712 \h </w:instrText>
      </w:r>
      <w:r w:rsidR="00C171B8">
        <w:fldChar w:fldCharType="separate"/>
      </w:r>
      <w:r w:rsidR="00CF146C">
        <w:t>28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 Server™ 2012 Datacenter</w:t>
      </w:r>
      <w:r>
        <w:tab/>
      </w:r>
      <w:r w:rsidR="00C171B8">
        <w:fldChar w:fldCharType="begin"/>
      </w:r>
      <w:r>
        <w:instrText xml:space="preserve"> PAGEREF _Toc362006713 \h </w:instrText>
      </w:r>
      <w:r w:rsidR="00C171B8">
        <w:fldChar w:fldCharType="separate"/>
      </w:r>
      <w:r w:rsidR="00CF146C">
        <w:t>28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 Server™ 2012 Standard</w:t>
      </w:r>
      <w:r>
        <w:tab/>
      </w:r>
      <w:r w:rsidR="00C171B8">
        <w:fldChar w:fldCharType="begin"/>
      </w:r>
      <w:r>
        <w:instrText xml:space="preserve"> PAGEREF _Toc362006714 \h </w:instrText>
      </w:r>
      <w:r w:rsidR="00C171B8">
        <w:fldChar w:fldCharType="separate"/>
      </w:r>
      <w:r w:rsidR="00CF146C">
        <w:t>28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 Server™ External Connector</w:t>
      </w:r>
      <w:r>
        <w:tab/>
      </w:r>
      <w:r w:rsidR="00C171B8">
        <w:fldChar w:fldCharType="begin"/>
      </w:r>
      <w:r>
        <w:instrText xml:space="preserve"> PAGEREF _Toc362006715 \h </w:instrText>
      </w:r>
      <w:r w:rsidR="00C171B8">
        <w:fldChar w:fldCharType="separate"/>
      </w:r>
      <w:r w:rsidR="00CF146C">
        <w:t>28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Клиентская лицензия (CAL) на Службы удаленных рабочих столов Windows Server™ 2012</w:t>
      </w:r>
      <w:r>
        <w:tab/>
      </w:r>
      <w:r w:rsidR="00C171B8">
        <w:fldChar w:fldCharType="begin"/>
      </w:r>
      <w:r>
        <w:instrText xml:space="preserve"> PAGEREF _Toc362006716 \h </w:instrText>
      </w:r>
      <w:r w:rsidR="00C171B8">
        <w:fldChar w:fldCharType="separate"/>
      </w:r>
      <w:r w:rsidR="00CF146C">
        <w:t>28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 Server™ 2012 Remote Desktop Services External Connector</w:t>
      </w:r>
      <w:r>
        <w:tab/>
      </w:r>
      <w:r w:rsidR="00C171B8">
        <w:fldChar w:fldCharType="begin"/>
      </w:r>
      <w:r>
        <w:instrText xml:space="preserve"> PAGEREF _Toc362006717 \h </w:instrText>
      </w:r>
      <w:r w:rsidR="00C171B8">
        <w:fldChar w:fldCharType="separate"/>
      </w:r>
      <w:r w:rsidR="00CF146C">
        <w:t>28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 Server™ 2012 Active Directory Rights Management Services CAL</w:t>
      </w:r>
      <w:r>
        <w:tab/>
      </w:r>
      <w:r w:rsidR="00C171B8">
        <w:fldChar w:fldCharType="begin"/>
      </w:r>
      <w:r>
        <w:instrText xml:space="preserve"> PAGEREF _Toc362006718 \h </w:instrText>
      </w:r>
      <w:r w:rsidR="00C171B8">
        <w:fldChar w:fldCharType="separate"/>
      </w:r>
      <w:r w:rsidR="00CF146C">
        <w:t>28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 Server™ Active Directory Rights Management Services External Connector</w:t>
      </w:r>
      <w:r>
        <w:tab/>
      </w:r>
      <w:r w:rsidR="00C171B8">
        <w:fldChar w:fldCharType="begin"/>
      </w:r>
      <w:r>
        <w:instrText xml:space="preserve"> PAGEREF _Toc362006719 \h </w:instrText>
      </w:r>
      <w:r w:rsidR="00C171B8">
        <w:fldChar w:fldCharType="separate"/>
      </w:r>
      <w:r w:rsidR="00CF146C">
        <w:t>28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 Small Business Server 2008 Premium</w:t>
      </w:r>
      <w:r>
        <w:tab/>
      </w:r>
      <w:r w:rsidR="00C171B8">
        <w:fldChar w:fldCharType="begin"/>
      </w:r>
      <w:r>
        <w:instrText xml:space="preserve"> PAGEREF _Toc362006720 \h </w:instrText>
      </w:r>
      <w:r w:rsidR="00C171B8">
        <w:fldChar w:fldCharType="separate"/>
      </w:r>
      <w:r w:rsidR="00CF146C">
        <w:t>28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Набор клиентских лицензий Windows Small Business Server 2011 CAL Suite (1 клиент)</w:t>
      </w:r>
      <w:r>
        <w:tab/>
      </w:r>
      <w:r w:rsidR="00C171B8">
        <w:fldChar w:fldCharType="begin"/>
      </w:r>
      <w:r>
        <w:instrText xml:space="preserve"> PAGEREF _Toc362006721 \h </w:instrText>
      </w:r>
      <w:r w:rsidR="00C171B8">
        <w:fldChar w:fldCharType="separate"/>
      </w:r>
      <w:r w:rsidR="00CF146C">
        <w:t>28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Набор клиентских лицензий Windows Small Business Server 2011 CAL Suite (5 клиентов)</w:t>
      </w:r>
      <w:r>
        <w:tab/>
      </w:r>
      <w:r w:rsidR="00C171B8">
        <w:fldChar w:fldCharType="begin"/>
      </w:r>
      <w:r>
        <w:instrText xml:space="preserve"> PAGEREF _Toc362006722 \h </w:instrText>
      </w:r>
      <w:r w:rsidR="00C171B8">
        <w:fldChar w:fldCharType="separate"/>
      </w:r>
      <w:r w:rsidR="00CF146C">
        <w:t>28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 Small Business Server 2011 CAL Suite (20 клиентов)</w:t>
      </w:r>
      <w:r>
        <w:tab/>
      </w:r>
      <w:r w:rsidR="00C171B8">
        <w:fldChar w:fldCharType="begin"/>
      </w:r>
      <w:r>
        <w:instrText xml:space="preserve"> PAGEREF _Toc362006723 \h </w:instrText>
      </w:r>
      <w:r w:rsidR="00C171B8">
        <w:fldChar w:fldCharType="separate"/>
      </w:r>
      <w:r w:rsidR="00CF146C">
        <w:t>29</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Набор клиентских лицензий Windows Small Business Server 2011 Premium Add-on CAL Suite</w:t>
      </w:r>
      <w:r>
        <w:tab/>
      </w:r>
      <w:r w:rsidR="00C171B8">
        <w:fldChar w:fldCharType="begin"/>
      </w:r>
      <w:r>
        <w:instrText xml:space="preserve"> PAGEREF _Toc362006724 \h </w:instrText>
      </w:r>
      <w:r w:rsidR="00C171B8">
        <w:fldChar w:fldCharType="separate"/>
      </w:r>
      <w:r w:rsidR="00CF146C">
        <w:t>29</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Набор клиентских лицензий Windows Small Business Server 2011 Premium Add-on CAL Suite (5 клиентов)</w:t>
      </w:r>
      <w:r>
        <w:tab/>
      </w:r>
      <w:r w:rsidR="00C171B8">
        <w:fldChar w:fldCharType="begin"/>
      </w:r>
      <w:r>
        <w:instrText xml:space="preserve"> PAGEREF _Toc362006725 \h </w:instrText>
      </w:r>
      <w:r w:rsidR="00C171B8">
        <w:fldChar w:fldCharType="separate"/>
      </w:r>
      <w:r w:rsidR="00CF146C">
        <w:t>29</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Набор клиентских лицензий Windows Small Business Server 2011 Premium Add-on CAL Suite (20 клиентов)</w:t>
      </w:r>
      <w:r>
        <w:tab/>
      </w:r>
      <w:r w:rsidR="00C171B8">
        <w:fldChar w:fldCharType="begin"/>
      </w:r>
      <w:r>
        <w:instrText xml:space="preserve"> PAGEREF _Toc362006726 \h </w:instrText>
      </w:r>
      <w:r w:rsidR="00C171B8">
        <w:fldChar w:fldCharType="separate"/>
      </w:r>
      <w:r w:rsidR="00CF146C">
        <w:t>29</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 Server Essentials 2012</w:t>
      </w:r>
      <w:r>
        <w:tab/>
      </w:r>
      <w:r w:rsidR="00C171B8">
        <w:fldChar w:fldCharType="begin"/>
      </w:r>
      <w:r>
        <w:instrText xml:space="preserve"> PAGEREF _Toc362006727 \h </w:instrText>
      </w:r>
      <w:r w:rsidR="00C171B8">
        <w:fldChar w:fldCharType="separate"/>
      </w:r>
      <w:r w:rsidR="00CF146C">
        <w:t>29</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 Small Business Server 2011 Essentials</w:t>
      </w:r>
      <w:r>
        <w:tab/>
      </w:r>
      <w:r w:rsidR="00C171B8">
        <w:fldChar w:fldCharType="begin"/>
      </w:r>
      <w:r>
        <w:instrText xml:space="preserve"> PAGEREF _Toc362006728 \h </w:instrText>
      </w:r>
      <w:r w:rsidR="00C171B8">
        <w:fldChar w:fldCharType="separate"/>
      </w:r>
      <w:r w:rsidR="00CF146C">
        <w:t>29</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Windows Web Server 2008 R2</w:t>
      </w:r>
      <w:r>
        <w:tab/>
      </w:r>
      <w:r w:rsidR="00C171B8">
        <w:fldChar w:fldCharType="begin"/>
      </w:r>
      <w:r>
        <w:instrText xml:space="preserve"> PAGEREF _Toc362006729 \h </w:instrText>
      </w:r>
      <w:r w:rsidR="00C171B8">
        <w:fldChar w:fldCharType="separate"/>
      </w:r>
      <w:r w:rsidR="00CF146C">
        <w:t>29</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Yammer Enterprise</w:t>
      </w:r>
      <w:r>
        <w:tab/>
      </w:r>
      <w:r w:rsidR="00C171B8">
        <w:fldChar w:fldCharType="begin"/>
      </w:r>
      <w:r>
        <w:instrText xml:space="preserve"> PAGEREF _Toc362006730 \h </w:instrText>
      </w:r>
      <w:r w:rsidR="00C171B8">
        <w:fldChar w:fldCharType="separate"/>
      </w:r>
      <w:r w:rsidR="00CF146C">
        <w:t>29</w:t>
      </w:r>
      <w:r w:rsidR="00C171B8">
        <w:fldChar w:fldCharType="end"/>
      </w:r>
    </w:p>
    <w:p w:rsidR="007A4DF3" w:rsidRDefault="007A4DF3">
      <w:pPr>
        <w:pStyle w:val="TOC1"/>
        <w:rPr>
          <w:rFonts w:asciiTheme="minorHAnsi" w:eastAsiaTheme="minorEastAsia" w:hAnsiTheme="minorHAnsi" w:cstheme="minorBidi"/>
          <w:b w:val="0"/>
          <w:bCs w:val="0"/>
          <w:caps w:val="0"/>
          <w:color w:val="auto"/>
          <w:szCs w:val="22"/>
        </w:rPr>
      </w:pPr>
      <w:r>
        <w:t>РАЗДЕЛ 1. Изменения В СПИСКЕ ПРОДУКТОВ за последние 12 месяцев</w:t>
      </w:r>
      <w:r>
        <w:tab/>
      </w:r>
      <w:r w:rsidR="00C171B8">
        <w:fldChar w:fldCharType="begin"/>
      </w:r>
      <w:r>
        <w:instrText xml:space="preserve"> PAGEREF _Toc362006732 \h </w:instrText>
      </w:r>
      <w:r w:rsidR="00C171B8">
        <w:fldChar w:fldCharType="separate"/>
      </w:r>
      <w:r w:rsidR="00CF146C">
        <w:t>30</w:t>
      </w:r>
      <w:r w:rsidR="00C171B8">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olor w:val="000000" w:themeColor="text1"/>
        </w:rPr>
        <w:t>ИЗМЕНЕНИЯ В АВГУСТЕ 2013 Г.</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_Toc362006733 \h </w:instrText>
      </w:r>
      <w:r w:rsidR="00C171B8" w:rsidRPr="007A4DF3">
        <w:rPr>
          <w:color w:val="000000" w:themeColor="text1"/>
        </w:rPr>
      </w:r>
      <w:r w:rsidR="00C171B8" w:rsidRPr="007A4DF3">
        <w:rPr>
          <w:color w:val="000000" w:themeColor="text1"/>
        </w:rPr>
        <w:fldChar w:fldCharType="separate"/>
      </w:r>
      <w:r w:rsidR="00CF146C">
        <w:rPr>
          <w:color w:val="000000" w:themeColor="text1"/>
        </w:rPr>
        <w:t>30</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olor w:val="000000" w:themeColor="text1"/>
        </w:rPr>
        <w:t>ИЗМЕНЕНИЯ В ИЮЛЕ 2013 Г.</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_Toc362006734 \h </w:instrText>
      </w:r>
      <w:r w:rsidR="00C171B8" w:rsidRPr="007A4DF3">
        <w:rPr>
          <w:color w:val="000000" w:themeColor="text1"/>
        </w:rPr>
      </w:r>
      <w:r w:rsidR="00C171B8" w:rsidRPr="007A4DF3">
        <w:rPr>
          <w:color w:val="000000" w:themeColor="text1"/>
        </w:rPr>
        <w:fldChar w:fldCharType="separate"/>
      </w:r>
      <w:r w:rsidR="00CF146C">
        <w:rPr>
          <w:color w:val="000000" w:themeColor="text1"/>
        </w:rPr>
        <w:t>30</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olor w:val="000000" w:themeColor="text1"/>
        </w:rPr>
        <w:t>ИЗМЕНЕНИЯ В ИЮНЕ 2013 Г.</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_Toc362006735 \h </w:instrText>
      </w:r>
      <w:r w:rsidR="00C171B8" w:rsidRPr="007A4DF3">
        <w:rPr>
          <w:color w:val="000000" w:themeColor="text1"/>
        </w:rPr>
      </w:r>
      <w:r w:rsidR="00C171B8" w:rsidRPr="007A4DF3">
        <w:rPr>
          <w:color w:val="000000" w:themeColor="text1"/>
        </w:rPr>
        <w:fldChar w:fldCharType="separate"/>
      </w:r>
      <w:r w:rsidR="00CF146C">
        <w:rPr>
          <w:color w:val="000000" w:themeColor="text1"/>
        </w:rPr>
        <w:t>31</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olor w:val="000000" w:themeColor="text1"/>
        </w:rPr>
        <w:t>ИЗМЕНЕНИЯ В МАЕ 2013 Г.</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_Toc362006736 \h </w:instrText>
      </w:r>
      <w:r w:rsidR="00C171B8" w:rsidRPr="007A4DF3">
        <w:rPr>
          <w:color w:val="000000" w:themeColor="text1"/>
        </w:rPr>
      </w:r>
      <w:r w:rsidR="00C171B8" w:rsidRPr="007A4DF3">
        <w:rPr>
          <w:color w:val="000000" w:themeColor="text1"/>
        </w:rPr>
        <w:fldChar w:fldCharType="separate"/>
      </w:r>
      <w:r w:rsidR="00CF146C">
        <w:rPr>
          <w:color w:val="000000" w:themeColor="text1"/>
        </w:rPr>
        <w:t>31</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olor w:val="000000" w:themeColor="text1"/>
        </w:rPr>
        <w:t>ИЗМЕНЕНИЯ В АПРЕЛЕ 2013 Г.</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_Toc362006737 \h </w:instrText>
      </w:r>
      <w:r w:rsidR="00C171B8" w:rsidRPr="007A4DF3">
        <w:rPr>
          <w:color w:val="000000" w:themeColor="text1"/>
        </w:rPr>
      </w:r>
      <w:r w:rsidR="00C171B8" w:rsidRPr="007A4DF3">
        <w:rPr>
          <w:color w:val="000000" w:themeColor="text1"/>
        </w:rPr>
        <w:fldChar w:fldCharType="separate"/>
      </w:r>
      <w:r w:rsidR="00CF146C">
        <w:rPr>
          <w:color w:val="000000" w:themeColor="text1"/>
        </w:rPr>
        <w:t>31</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olor w:val="000000" w:themeColor="text1"/>
        </w:rPr>
        <w:t>ИЗМЕНЕНИЯ В МАРТЕ 2013 Г.</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_Toc362006738 \h </w:instrText>
      </w:r>
      <w:r w:rsidR="00C171B8" w:rsidRPr="007A4DF3">
        <w:rPr>
          <w:color w:val="000000" w:themeColor="text1"/>
        </w:rPr>
      </w:r>
      <w:r w:rsidR="00C171B8" w:rsidRPr="007A4DF3">
        <w:rPr>
          <w:color w:val="000000" w:themeColor="text1"/>
        </w:rPr>
        <w:fldChar w:fldCharType="separate"/>
      </w:r>
      <w:r w:rsidR="00CF146C">
        <w:rPr>
          <w:color w:val="000000" w:themeColor="text1"/>
        </w:rPr>
        <w:t>33</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olor w:val="000000" w:themeColor="text1"/>
        </w:rPr>
        <w:t>ИЗМЕНЕНИЯ В ФЕВРАЛЕ 2013 Г.</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_Toc362006739 \h </w:instrText>
      </w:r>
      <w:r w:rsidR="00C171B8" w:rsidRPr="007A4DF3">
        <w:rPr>
          <w:color w:val="000000" w:themeColor="text1"/>
        </w:rPr>
      </w:r>
      <w:r w:rsidR="00C171B8" w:rsidRPr="007A4DF3">
        <w:rPr>
          <w:color w:val="000000" w:themeColor="text1"/>
        </w:rPr>
        <w:fldChar w:fldCharType="separate"/>
      </w:r>
      <w:r w:rsidR="00CF146C">
        <w:rPr>
          <w:color w:val="000000" w:themeColor="text1"/>
        </w:rPr>
        <w:t>35</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olor w:val="000000" w:themeColor="text1"/>
        </w:rPr>
        <w:t>ИЗМЕНЕНИЯ В ЯНВАРЕ 2013 Г.</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_Toc362006740 \h </w:instrText>
      </w:r>
      <w:r w:rsidR="00C171B8" w:rsidRPr="007A4DF3">
        <w:rPr>
          <w:color w:val="000000" w:themeColor="text1"/>
        </w:rPr>
      </w:r>
      <w:r w:rsidR="00C171B8" w:rsidRPr="007A4DF3">
        <w:rPr>
          <w:color w:val="000000" w:themeColor="text1"/>
        </w:rPr>
        <w:fldChar w:fldCharType="separate"/>
      </w:r>
      <w:r w:rsidR="00CF146C">
        <w:rPr>
          <w:color w:val="000000" w:themeColor="text1"/>
        </w:rPr>
        <w:t>35</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olor w:val="000000" w:themeColor="text1"/>
        </w:rPr>
        <w:t>ИЗМЕНЕНИЯ В ДЕКАБРЕ 2012 Г.</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_Toc362006741 \h </w:instrText>
      </w:r>
      <w:r w:rsidR="00C171B8" w:rsidRPr="007A4DF3">
        <w:rPr>
          <w:color w:val="000000" w:themeColor="text1"/>
        </w:rPr>
      </w:r>
      <w:r w:rsidR="00C171B8" w:rsidRPr="007A4DF3">
        <w:rPr>
          <w:color w:val="000000" w:themeColor="text1"/>
        </w:rPr>
        <w:fldChar w:fldCharType="separate"/>
      </w:r>
      <w:r w:rsidR="00CF146C">
        <w:rPr>
          <w:color w:val="000000" w:themeColor="text1"/>
        </w:rPr>
        <w:t>36</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olor w:val="000000" w:themeColor="text1"/>
        </w:rPr>
        <w:t>ИЗМЕНЕНИЯ В НОЯБРЕ 2012 Г.</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_Toc362006742 \h </w:instrText>
      </w:r>
      <w:r w:rsidR="00C171B8" w:rsidRPr="007A4DF3">
        <w:rPr>
          <w:color w:val="000000" w:themeColor="text1"/>
        </w:rPr>
      </w:r>
      <w:r w:rsidR="00C171B8" w:rsidRPr="007A4DF3">
        <w:rPr>
          <w:color w:val="000000" w:themeColor="text1"/>
        </w:rPr>
        <w:fldChar w:fldCharType="separate"/>
      </w:r>
      <w:r w:rsidR="00CF146C">
        <w:rPr>
          <w:color w:val="000000" w:themeColor="text1"/>
        </w:rPr>
        <w:t>38</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olor w:val="000000" w:themeColor="text1"/>
        </w:rPr>
        <w:t>ИЗМЕНЕНИЯ В ОКТЯБРЕ 2012 Г.</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_Toc362006743 \h </w:instrText>
      </w:r>
      <w:r w:rsidR="00C171B8" w:rsidRPr="007A4DF3">
        <w:rPr>
          <w:color w:val="000000" w:themeColor="text1"/>
        </w:rPr>
      </w:r>
      <w:r w:rsidR="00C171B8" w:rsidRPr="007A4DF3">
        <w:rPr>
          <w:color w:val="000000" w:themeColor="text1"/>
        </w:rPr>
        <w:fldChar w:fldCharType="separate"/>
      </w:r>
      <w:r w:rsidR="00CF146C">
        <w:rPr>
          <w:color w:val="000000" w:themeColor="text1"/>
        </w:rPr>
        <w:t>38</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olor w:val="000000" w:themeColor="text1"/>
        </w:rPr>
        <w:t>ИЗМЕНЕНИЯ В СЕНТЯБРЕ 2012 Г.</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_Toc362006744 \h </w:instrText>
      </w:r>
      <w:r w:rsidR="00C171B8" w:rsidRPr="007A4DF3">
        <w:rPr>
          <w:color w:val="000000" w:themeColor="text1"/>
        </w:rPr>
      </w:r>
      <w:r w:rsidR="00C171B8" w:rsidRPr="007A4DF3">
        <w:rPr>
          <w:color w:val="000000" w:themeColor="text1"/>
        </w:rPr>
        <w:fldChar w:fldCharType="separate"/>
      </w:r>
      <w:r w:rsidR="00CF146C">
        <w:rPr>
          <w:color w:val="000000" w:themeColor="text1"/>
        </w:rPr>
        <w:t>39</w:t>
      </w:r>
      <w:r w:rsidR="00C171B8" w:rsidRPr="007A4DF3">
        <w:rPr>
          <w:color w:val="000000" w:themeColor="text1"/>
        </w:rPr>
        <w:fldChar w:fldCharType="end"/>
      </w:r>
    </w:p>
    <w:p w:rsidR="007A4DF3" w:rsidRDefault="007A4DF3">
      <w:pPr>
        <w:pStyle w:val="TOC1"/>
        <w:rPr>
          <w:rFonts w:asciiTheme="minorHAnsi" w:eastAsiaTheme="minorEastAsia" w:hAnsiTheme="minorHAnsi" w:cstheme="minorBidi"/>
          <w:b w:val="0"/>
          <w:bCs w:val="0"/>
          <w:caps w:val="0"/>
          <w:color w:val="auto"/>
          <w:szCs w:val="22"/>
        </w:rPr>
      </w:pPr>
      <w:r w:rsidRPr="005207B4">
        <w:lastRenderedPageBreak/>
        <w:t>РАЗДЕЛ 2. СПЕЦИАЛЬНЫЕ ПРЕДЛОЖЕНИЯ ДЛЯ ПРОДУКТОВ</w:t>
      </w:r>
      <w:r>
        <w:tab/>
      </w:r>
      <w:r w:rsidR="00C171B8">
        <w:fldChar w:fldCharType="begin"/>
      </w:r>
      <w:r>
        <w:instrText xml:space="preserve"> PAGEREF _Toc362006745 \h </w:instrText>
      </w:r>
      <w:r w:rsidR="00C171B8">
        <w:fldChar w:fldCharType="separate"/>
      </w:r>
      <w:r w:rsidR="00CF146C">
        <w:t>41</w:t>
      </w:r>
      <w:r w:rsidR="00C171B8">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olor w:val="000000" w:themeColor="text1"/>
        </w:rPr>
        <w:t>Microsoft Dynamics AX 2012 R2: специальное предложение EA Starter</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_Toc362006746 \h </w:instrText>
      </w:r>
      <w:r w:rsidR="00C171B8" w:rsidRPr="007A4DF3">
        <w:rPr>
          <w:color w:val="000000" w:themeColor="text1"/>
        </w:rPr>
      </w:r>
      <w:r w:rsidR="00C171B8" w:rsidRPr="007A4DF3">
        <w:rPr>
          <w:color w:val="000000" w:themeColor="text1"/>
        </w:rPr>
        <w:fldChar w:fldCharType="separate"/>
      </w:r>
      <w:r w:rsidR="00CF146C">
        <w:rPr>
          <w:color w:val="000000" w:themeColor="text1"/>
        </w:rPr>
        <w:t>41</w:t>
      </w:r>
      <w:r w:rsidR="00C171B8" w:rsidRPr="007A4DF3">
        <w:rPr>
          <w:color w:val="000000" w:themeColor="text1"/>
        </w:rPr>
        <w:fldChar w:fldCharType="end"/>
      </w:r>
    </w:p>
    <w:p w:rsidR="007A4DF3" w:rsidRDefault="007A4DF3">
      <w:pPr>
        <w:pStyle w:val="TOC1"/>
        <w:rPr>
          <w:rFonts w:asciiTheme="minorHAnsi" w:eastAsiaTheme="minorEastAsia" w:hAnsiTheme="minorHAnsi" w:cstheme="minorBidi"/>
          <w:b w:val="0"/>
          <w:bCs w:val="0"/>
          <w:caps w:val="0"/>
          <w:color w:val="auto"/>
          <w:szCs w:val="22"/>
        </w:rPr>
      </w:pPr>
      <w:r>
        <w:t xml:space="preserve">РАЗДЕЛ 3. Определения программы корпоративного </w:t>
      </w:r>
      <w:r>
        <w:br/>
        <w:t>лицензирования</w:t>
      </w:r>
      <w:r>
        <w:tab/>
      </w:r>
      <w:r w:rsidR="00C171B8">
        <w:fldChar w:fldCharType="begin"/>
      </w:r>
      <w:r>
        <w:instrText xml:space="preserve"> PAGEREF _Toc362006747 \h </w:instrText>
      </w:r>
      <w:r w:rsidR="00C171B8">
        <w:fldChar w:fldCharType="separate"/>
      </w:r>
      <w:r w:rsidR="00CF146C">
        <w:t>42</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Применимые программы корпоративного лицензирования</w:t>
      </w:r>
      <w:r>
        <w:tab/>
      </w:r>
      <w:r w:rsidR="00C171B8">
        <w:fldChar w:fldCharType="begin"/>
      </w:r>
      <w:r>
        <w:instrText xml:space="preserve"> PAGEREF _Toc362006748 \h </w:instrText>
      </w:r>
      <w:r w:rsidR="00C171B8">
        <w:fldChar w:fldCharType="separate"/>
      </w:r>
      <w:r w:rsidR="00CF146C">
        <w:t>42</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Баллы и минимальные заказы</w:t>
      </w:r>
      <w:r>
        <w:tab/>
      </w:r>
      <w:r w:rsidR="00C171B8">
        <w:fldChar w:fldCharType="begin"/>
      </w:r>
      <w:r>
        <w:instrText xml:space="preserve"> PAGEREF _Toc362006749 \h </w:instrText>
      </w:r>
      <w:r w:rsidR="00C171B8">
        <w:fldChar w:fldCharType="separate"/>
      </w:r>
      <w:r w:rsidR="00CF146C">
        <w:t>42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Требования к минимальному объему заказа</w:t>
      </w:r>
      <w:r>
        <w:tab/>
      </w:r>
      <w:r w:rsidR="00C171B8">
        <w:fldChar w:fldCharType="begin"/>
      </w:r>
      <w:r>
        <w:instrText xml:space="preserve"> PAGEREF _Toc362006750 \h </w:instrText>
      </w:r>
      <w:r w:rsidR="00C171B8">
        <w:fldChar w:fldCharType="separate"/>
      </w:r>
      <w:r w:rsidR="00CF146C">
        <w:t>42</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Платформы</w:t>
      </w:r>
      <w:r>
        <w:tab/>
      </w:r>
      <w:r w:rsidR="00C171B8">
        <w:fldChar w:fldCharType="begin"/>
      </w:r>
      <w:r>
        <w:instrText xml:space="preserve"> PAGEREF _Toc362006751 \h </w:instrText>
      </w:r>
      <w:r w:rsidR="00C171B8">
        <w:fldChar w:fldCharType="separate"/>
      </w:r>
      <w:r w:rsidR="00CF146C">
        <w:t>46</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Определение управления для соответствующих устройств</w:t>
      </w:r>
      <w:r>
        <w:tab/>
      </w:r>
      <w:r w:rsidR="00C171B8">
        <w:fldChar w:fldCharType="begin"/>
      </w:r>
      <w:r>
        <w:instrText xml:space="preserve"> PAGEREF _Toc362006752 \h </w:instrText>
      </w:r>
      <w:r w:rsidR="00C171B8">
        <w:fldChar w:fldCharType="separate"/>
      </w:r>
      <w:r w:rsidR="00CF146C">
        <w:t>47</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Соответствующие Продукты, для которых предоставляется скидка Up to Date (UTD)</w:t>
      </w:r>
      <w:r>
        <w:tab/>
      </w:r>
      <w:r w:rsidR="00C171B8">
        <w:fldChar w:fldCharType="begin"/>
      </w:r>
      <w:r>
        <w:instrText xml:space="preserve"> PAGEREF _Toc362006753 \h </w:instrText>
      </w:r>
      <w:r w:rsidR="00C171B8">
        <w:fldChar w:fldCharType="separate"/>
      </w:r>
      <w:r w:rsidR="00CF146C">
        <w:t>48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Обновленные условия Соглашения Enterprise Agreement и программы Enterprise Subscription Agreement</w:t>
      </w:r>
      <w:r>
        <w:tab/>
      </w:r>
      <w:r w:rsidR="00C171B8">
        <w:fldChar w:fldCharType="begin"/>
      </w:r>
      <w:r>
        <w:instrText xml:space="preserve"> PAGEREF _Toc362006754 \h </w:instrText>
      </w:r>
      <w:r w:rsidR="00C171B8">
        <w:fldChar w:fldCharType="separate"/>
      </w:r>
      <w:r w:rsidR="00CF146C">
        <w:t>49</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Продолжение обслуживания посредством продленного срока</w:t>
      </w:r>
      <w:r>
        <w:tab/>
      </w:r>
      <w:r w:rsidR="00C171B8">
        <w:fldChar w:fldCharType="begin"/>
      </w:r>
      <w:r>
        <w:instrText xml:space="preserve"> PAGEREF _Toc362006755 \h </w:instrText>
      </w:r>
      <w:r w:rsidR="00C171B8">
        <w:fldChar w:fldCharType="separate"/>
      </w:r>
      <w:r w:rsidR="00CF146C">
        <w:t>53</w:t>
      </w:r>
      <w:r w:rsidR="00C171B8">
        <w:fldChar w:fldCharType="end"/>
      </w:r>
    </w:p>
    <w:p w:rsidR="007A4DF3" w:rsidRDefault="007A4DF3">
      <w:pPr>
        <w:pStyle w:val="TOC1"/>
        <w:rPr>
          <w:rFonts w:asciiTheme="minorHAnsi" w:eastAsiaTheme="minorEastAsia" w:hAnsiTheme="minorHAnsi" w:cstheme="minorBidi"/>
          <w:b w:val="0"/>
          <w:bCs w:val="0"/>
          <w:caps w:val="0"/>
          <w:color w:val="auto"/>
          <w:szCs w:val="22"/>
        </w:rPr>
      </w:pPr>
      <w:r>
        <w:t>РАЗДЕЛ 4. ТИПЫ ЛИЦЕНЗИЙ И ВОЗНАГРАЖДЕНИЯ</w:t>
      </w:r>
      <w:r>
        <w:tab/>
      </w:r>
      <w:r w:rsidR="00C171B8">
        <w:fldChar w:fldCharType="begin"/>
      </w:r>
      <w:r>
        <w:instrText xml:space="preserve"> PAGEREF _Toc362006756 \h </w:instrText>
      </w:r>
      <w:r w:rsidR="00C171B8">
        <w:fldChar w:fldCharType="separate"/>
      </w:r>
      <w:r w:rsidR="00CF146C">
        <w:t>55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Вознаграждения</w:t>
      </w:r>
      <w:r>
        <w:tab/>
      </w:r>
      <w:r w:rsidR="00C171B8">
        <w:fldChar w:fldCharType="begin"/>
      </w:r>
      <w:r>
        <w:instrText xml:space="preserve"> PAGEREF _Toc362006757 \h </w:instrText>
      </w:r>
      <w:r w:rsidR="00C171B8">
        <w:fldChar w:fldCharType="separate"/>
      </w:r>
      <w:r w:rsidR="00CF146C">
        <w:t>55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Лицензия</w:t>
      </w:r>
      <w:r>
        <w:tab/>
      </w:r>
      <w:r w:rsidR="00C171B8">
        <w:fldChar w:fldCharType="begin"/>
      </w:r>
      <w:r>
        <w:instrText xml:space="preserve"> PAGEREF _Toc362006758 \h </w:instrText>
      </w:r>
      <w:r w:rsidR="00C171B8">
        <w:fldChar w:fldCharType="separate"/>
      </w:r>
      <w:r w:rsidR="00CF146C">
        <w:t>55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Лицензия и Software Assurance</w:t>
      </w:r>
      <w:r>
        <w:tab/>
      </w:r>
      <w:r w:rsidR="00C171B8">
        <w:fldChar w:fldCharType="begin"/>
      </w:r>
      <w:r>
        <w:instrText xml:space="preserve"> PAGEREF _Toc362006759 \h </w:instrText>
      </w:r>
      <w:r w:rsidR="00C171B8">
        <w:fldChar w:fldCharType="separate"/>
      </w:r>
      <w:r w:rsidR="00CF146C">
        <w:t>55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Software Assurance</w:t>
      </w:r>
      <w:r>
        <w:tab/>
      </w:r>
      <w:r w:rsidR="00C171B8">
        <w:fldChar w:fldCharType="begin"/>
      </w:r>
      <w:r>
        <w:instrText xml:space="preserve"> PAGEREF _Toc362006760 \h </w:instrText>
      </w:r>
      <w:r w:rsidR="00C171B8">
        <w:fldChar w:fldCharType="separate"/>
      </w:r>
      <w:r w:rsidR="00CF146C">
        <w:t>56</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Лицензии на переход вверх</w:t>
      </w:r>
      <w:r>
        <w:tab/>
      </w:r>
      <w:r w:rsidR="00C171B8">
        <w:fldChar w:fldCharType="begin"/>
      </w:r>
      <w:r>
        <w:instrText xml:space="preserve"> PAGEREF _Toc362006761 \h </w:instrText>
      </w:r>
      <w:r w:rsidR="00C171B8">
        <w:fldChar w:fldCharType="separate"/>
      </w:r>
      <w:r w:rsidR="00CF146C">
        <w:t>57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Подписные лицензии</w:t>
      </w:r>
      <w:r>
        <w:tab/>
      </w:r>
      <w:r w:rsidR="00C171B8">
        <w:fldChar w:fldCharType="begin"/>
      </w:r>
      <w:r>
        <w:instrText xml:space="preserve"> PAGEREF _Toc362006762 \h </w:instrText>
      </w:r>
      <w:r w:rsidR="00C171B8">
        <w:fldChar w:fldCharType="separate"/>
      </w:r>
      <w:r w:rsidR="00CF146C">
        <w:t>58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Обновление</w:t>
      </w:r>
      <w:r>
        <w:tab/>
      </w:r>
      <w:r w:rsidR="00C171B8">
        <w:fldChar w:fldCharType="begin"/>
      </w:r>
      <w:r>
        <w:instrText xml:space="preserve"> PAGEREF _Toc362006763 \h </w:instrText>
      </w:r>
      <w:r w:rsidR="00C171B8">
        <w:fldChar w:fldCharType="separate"/>
      </w:r>
      <w:r w:rsidR="00CF146C">
        <w:t>58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Лицензия на обновление и Software Assurance</w:t>
      </w:r>
      <w:r>
        <w:tab/>
      </w:r>
      <w:r w:rsidR="00C171B8">
        <w:fldChar w:fldCharType="begin"/>
      </w:r>
      <w:r>
        <w:instrText xml:space="preserve"> PAGEREF _Toc362006764 \h </w:instrText>
      </w:r>
      <w:r w:rsidR="00C171B8">
        <w:fldChar w:fldCharType="separate"/>
      </w:r>
      <w:r w:rsidR="00CF146C">
        <w:t>58</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Лицензии Work At Home</w:t>
      </w:r>
      <w:r>
        <w:tab/>
      </w:r>
      <w:r w:rsidR="00C171B8">
        <w:fldChar w:fldCharType="begin"/>
      </w:r>
      <w:r>
        <w:instrText xml:space="preserve"> PAGEREF _Toc362006765 \h </w:instrText>
      </w:r>
      <w:r w:rsidR="00C171B8">
        <w:fldChar w:fldCharType="separate"/>
      </w:r>
      <w:r w:rsidR="00CF146C">
        <w:t>59</w:t>
      </w:r>
      <w:r w:rsidR="00C171B8">
        <w:fldChar w:fldCharType="end"/>
      </w:r>
    </w:p>
    <w:p w:rsidR="007A4DF3" w:rsidRDefault="007A4DF3">
      <w:pPr>
        <w:pStyle w:val="TOC1"/>
        <w:rPr>
          <w:rFonts w:asciiTheme="minorHAnsi" w:eastAsiaTheme="minorEastAsia" w:hAnsiTheme="minorHAnsi" w:cstheme="minorBidi"/>
          <w:b w:val="0"/>
          <w:bCs w:val="0"/>
          <w:caps w:val="0"/>
          <w:color w:val="auto"/>
          <w:szCs w:val="22"/>
        </w:rPr>
      </w:pPr>
      <w:r>
        <w:t xml:space="preserve">Раздел 5. ЦЕНЫ НА ВЕБ-СЛУЖБЫ, ОПЛАТА и </w:t>
      </w:r>
      <w:r>
        <w:br/>
        <w:t>Дополнительные УСЛОВИЯ</w:t>
      </w:r>
      <w:r>
        <w:tab/>
      </w:r>
      <w:r w:rsidR="00C171B8">
        <w:fldChar w:fldCharType="begin"/>
      </w:r>
      <w:r>
        <w:instrText xml:space="preserve"> PAGEREF _Toc362006766 \h </w:instrText>
      </w:r>
      <w:r w:rsidR="00C171B8">
        <w:fldChar w:fldCharType="separate"/>
      </w:r>
      <w:r w:rsidR="00CF146C">
        <w:t>60</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Цены на Веб-службу и условия платежа</w:t>
      </w:r>
      <w:r>
        <w:tab/>
      </w:r>
      <w:r w:rsidR="00C171B8">
        <w:fldChar w:fldCharType="begin"/>
      </w:r>
      <w:r>
        <w:instrText xml:space="preserve"> PAGEREF _Toc362006767 \h </w:instrText>
      </w:r>
      <w:r w:rsidR="00C171B8">
        <w:fldChar w:fldCharType="separate"/>
      </w:r>
      <w:r w:rsidR="00CF146C">
        <w:t>60</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Срок действия подписки на веб-службы</w:t>
      </w:r>
      <w:r>
        <w:tab/>
      </w:r>
      <w:r w:rsidR="00C171B8">
        <w:fldChar w:fldCharType="begin"/>
      </w:r>
      <w:r>
        <w:instrText xml:space="preserve"> PAGEREF _Toc362006768 \h </w:instrText>
      </w:r>
      <w:r w:rsidR="00C171B8">
        <w:fldChar w:fldCharType="separate"/>
      </w:r>
      <w:r w:rsidR="00CF146C">
        <w:t>60</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Приобретение и автоматическое возобновление действия веб-служб</w:t>
      </w:r>
      <w:r>
        <w:tab/>
      </w:r>
      <w:r w:rsidR="00C171B8">
        <w:fldChar w:fldCharType="begin"/>
      </w:r>
      <w:r>
        <w:instrText xml:space="preserve"> PAGEREF _Toc362006769 \h </w:instrText>
      </w:r>
      <w:r w:rsidR="00C171B8">
        <w:fldChar w:fldCharType="separate"/>
      </w:r>
      <w:r w:rsidR="00CF146C">
        <w:t>61</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Управление возобновлением действия и автоматическим возобновлением действия</w:t>
      </w:r>
      <w:r>
        <w:tab/>
      </w:r>
      <w:r w:rsidR="00C171B8">
        <w:fldChar w:fldCharType="begin"/>
      </w:r>
      <w:r>
        <w:instrText xml:space="preserve"> PAGEREF _Toc362006770 \h </w:instrText>
      </w:r>
      <w:r w:rsidR="00C171B8">
        <w:fldChar w:fldCharType="separate"/>
      </w:r>
      <w:r w:rsidR="00CF146C">
        <w:t>62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Отмена заказа на веб-службы</w:t>
      </w:r>
      <w:r>
        <w:tab/>
      </w:r>
      <w:r w:rsidR="00C171B8">
        <w:fldChar w:fldCharType="begin"/>
      </w:r>
      <w:r>
        <w:instrText xml:space="preserve"> PAGEREF _Toc362006771 \h </w:instrText>
      </w:r>
      <w:r w:rsidR="00C171B8">
        <w:fldChar w:fldCharType="separate"/>
      </w:r>
      <w:r w:rsidR="00CF146C">
        <w:t>62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Способы платежа за веб-службы</w:t>
      </w:r>
      <w:r>
        <w:tab/>
      </w:r>
      <w:r w:rsidR="00C171B8">
        <w:fldChar w:fldCharType="begin"/>
      </w:r>
      <w:r>
        <w:instrText xml:space="preserve"> PAGEREF _Toc362006772 \h </w:instrText>
      </w:r>
      <w:r w:rsidR="00C171B8">
        <w:fldChar w:fldCharType="separate"/>
      </w:r>
      <w:r w:rsidR="00CF146C">
        <w:t>62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Требования к минимальному количеству приобретаемых лицензий на веб-службы в рамках программ корпоративного лицензирования</w:t>
      </w:r>
      <w:r>
        <w:tab/>
      </w:r>
      <w:r w:rsidR="00C171B8">
        <w:fldChar w:fldCharType="begin"/>
      </w:r>
      <w:r>
        <w:instrText xml:space="preserve"> PAGEREF _Toc362006773 \h </w:instrText>
      </w:r>
      <w:r w:rsidR="00C171B8">
        <w:fldChar w:fldCharType="separate"/>
      </w:r>
      <w:r w:rsidR="00CF146C">
        <w:t>63</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Службы Windows Azure</w:t>
      </w:r>
      <w:r>
        <w:tab/>
      </w:r>
      <w:r w:rsidR="00C171B8">
        <w:fldChar w:fldCharType="begin"/>
      </w:r>
      <w:r>
        <w:instrText xml:space="preserve"> PAGEREF _Toc362006774 \h </w:instrText>
      </w:r>
      <w:r w:rsidR="00C171B8">
        <w:fldChar w:fldCharType="separate"/>
      </w:r>
      <w:r w:rsidR="00CF146C">
        <w:t>63</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Доступность Веб-служб в регионах</w:t>
      </w:r>
      <w:r>
        <w:tab/>
      </w:r>
      <w:r w:rsidR="00C171B8">
        <w:fldChar w:fldCharType="begin"/>
      </w:r>
      <w:r>
        <w:instrText xml:space="preserve"> PAGEREF _Toc362006775 \h </w:instrText>
      </w:r>
      <w:r w:rsidR="00C171B8">
        <w:fldChar w:fldCharType="separate"/>
      </w:r>
      <w:r w:rsidR="00CF146C">
        <w:t>65</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Дополнительные условия предоставления веб-служб</w:t>
      </w:r>
      <w:r>
        <w:tab/>
      </w:r>
      <w:r w:rsidR="00C171B8">
        <w:fldChar w:fldCharType="begin"/>
      </w:r>
      <w:r>
        <w:instrText xml:space="preserve"> PAGEREF _Toc362006776 \h </w:instrText>
      </w:r>
      <w:r w:rsidR="00C171B8">
        <w:fldChar w:fldCharType="separate"/>
      </w:r>
      <w:r w:rsidR="00CF146C">
        <w:t>65</w:t>
      </w:r>
      <w:r w:rsidR="00C171B8">
        <w:fldChar w:fldCharType="end"/>
      </w:r>
    </w:p>
    <w:p w:rsidR="007A4DF3" w:rsidRDefault="007A4DF3">
      <w:pPr>
        <w:pStyle w:val="TOC1"/>
        <w:rPr>
          <w:rFonts w:asciiTheme="minorHAnsi" w:eastAsiaTheme="minorEastAsia" w:hAnsiTheme="minorHAnsi" w:cstheme="minorBidi"/>
          <w:b w:val="0"/>
          <w:bCs w:val="0"/>
          <w:caps w:val="0"/>
          <w:color w:val="auto"/>
          <w:szCs w:val="22"/>
        </w:rPr>
      </w:pPr>
      <w:r>
        <w:t>Раздел 6. ПрАВИЛА ВОЗОБНОВЛЕНИЯ ДЕЙСТВИЯ Software Assurance</w:t>
      </w:r>
      <w:r>
        <w:tab/>
      </w:r>
      <w:r w:rsidR="00C171B8">
        <w:fldChar w:fldCharType="begin"/>
      </w:r>
      <w:r>
        <w:instrText xml:space="preserve"> PAGEREF _Toc362006777 \h </w:instrText>
      </w:r>
      <w:r w:rsidR="00C171B8">
        <w:fldChar w:fldCharType="separate"/>
      </w:r>
      <w:r w:rsidR="00CF146C">
        <w:t>66</w:t>
      </w:r>
      <w:r w:rsidR="00C171B8">
        <w:fldChar w:fldCharType="end"/>
      </w:r>
    </w:p>
    <w:p w:rsidR="007A4DF3" w:rsidRDefault="007A4DF3">
      <w:pPr>
        <w:pStyle w:val="TOC4"/>
        <w:rPr>
          <w:rFonts w:asciiTheme="minorHAnsi" w:eastAsiaTheme="minorEastAsia" w:hAnsiTheme="minorHAnsi" w:cstheme="minorBidi"/>
          <w:noProof/>
          <w:sz w:val="22"/>
          <w:szCs w:val="22"/>
          <w:lang w:eastAsia="zh-TW"/>
        </w:rPr>
      </w:pPr>
      <w:r w:rsidRPr="005207B4">
        <w:rPr>
          <w:rFonts w:cs="Tahoma"/>
          <w:noProof/>
        </w:rPr>
        <w:t>Лицензия Open</w:t>
      </w:r>
      <w:r>
        <w:rPr>
          <w:noProof/>
        </w:rPr>
        <w:tab/>
      </w:r>
      <w:r w:rsidR="00C171B8">
        <w:rPr>
          <w:noProof/>
        </w:rPr>
        <w:fldChar w:fldCharType="begin"/>
      </w:r>
      <w:r>
        <w:rPr>
          <w:noProof/>
        </w:rPr>
        <w:instrText xml:space="preserve"> PAGEREF _Toc362006778 \h </w:instrText>
      </w:r>
      <w:r w:rsidR="00C171B8">
        <w:rPr>
          <w:noProof/>
        </w:rPr>
      </w:r>
      <w:r w:rsidR="00C171B8">
        <w:rPr>
          <w:noProof/>
        </w:rPr>
        <w:fldChar w:fldCharType="separate"/>
      </w:r>
      <w:r w:rsidR="00CF146C">
        <w:rPr>
          <w:noProof/>
        </w:rPr>
        <w:t>66</w:t>
      </w:r>
      <w:r w:rsidR="00C171B8">
        <w:rPr>
          <w:noProof/>
        </w:rPr>
        <w:fldChar w:fldCharType="end"/>
      </w:r>
    </w:p>
    <w:p w:rsidR="007A4DF3" w:rsidRDefault="007A4DF3">
      <w:pPr>
        <w:pStyle w:val="TOC4"/>
        <w:rPr>
          <w:rFonts w:asciiTheme="minorHAnsi" w:eastAsiaTheme="minorEastAsia" w:hAnsiTheme="minorHAnsi" w:cstheme="minorBidi"/>
          <w:noProof/>
          <w:sz w:val="22"/>
          <w:szCs w:val="22"/>
          <w:lang w:eastAsia="zh-TW"/>
        </w:rPr>
      </w:pPr>
      <w:r w:rsidRPr="005207B4">
        <w:rPr>
          <w:rFonts w:cs="Tahoma"/>
          <w:noProof/>
        </w:rPr>
        <w:t>Open Value версии 20xx г.</w:t>
      </w:r>
      <w:r>
        <w:rPr>
          <w:noProof/>
        </w:rPr>
        <w:tab/>
      </w:r>
      <w:r w:rsidR="00C171B8">
        <w:rPr>
          <w:noProof/>
        </w:rPr>
        <w:fldChar w:fldCharType="begin"/>
      </w:r>
      <w:r>
        <w:rPr>
          <w:noProof/>
        </w:rPr>
        <w:instrText xml:space="preserve"> PAGEREF _Toc362006779 \h </w:instrText>
      </w:r>
      <w:r w:rsidR="00C171B8">
        <w:rPr>
          <w:noProof/>
        </w:rPr>
      </w:r>
      <w:r w:rsidR="00C171B8">
        <w:rPr>
          <w:noProof/>
        </w:rPr>
        <w:fldChar w:fldCharType="separate"/>
      </w:r>
      <w:r w:rsidR="00CF146C">
        <w:rPr>
          <w:noProof/>
        </w:rPr>
        <w:t>66</w:t>
      </w:r>
      <w:r w:rsidR="00C171B8">
        <w:rPr>
          <w:noProof/>
        </w:rPr>
        <w:fldChar w:fldCharType="end"/>
      </w:r>
    </w:p>
    <w:p w:rsidR="007A4DF3" w:rsidRDefault="007A4DF3">
      <w:pPr>
        <w:pStyle w:val="TOC4"/>
        <w:rPr>
          <w:rFonts w:asciiTheme="minorHAnsi" w:eastAsiaTheme="minorEastAsia" w:hAnsiTheme="minorHAnsi" w:cstheme="minorBidi"/>
          <w:noProof/>
          <w:sz w:val="22"/>
          <w:szCs w:val="22"/>
          <w:lang w:eastAsia="zh-TW"/>
        </w:rPr>
      </w:pPr>
      <w:r w:rsidRPr="005207B4">
        <w:rPr>
          <w:rFonts w:cs="Tahoma"/>
          <w:noProof/>
        </w:rPr>
        <w:t>Select версии 20xx г.</w:t>
      </w:r>
      <w:r>
        <w:rPr>
          <w:noProof/>
        </w:rPr>
        <w:tab/>
      </w:r>
      <w:r w:rsidR="00C171B8">
        <w:rPr>
          <w:noProof/>
        </w:rPr>
        <w:fldChar w:fldCharType="begin"/>
      </w:r>
      <w:r>
        <w:rPr>
          <w:noProof/>
        </w:rPr>
        <w:instrText xml:space="preserve"> PAGEREF _Toc362006780 \h </w:instrText>
      </w:r>
      <w:r w:rsidR="00C171B8">
        <w:rPr>
          <w:noProof/>
        </w:rPr>
      </w:r>
      <w:r w:rsidR="00C171B8">
        <w:rPr>
          <w:noProof/>
        </w:rPr>
        <w:fldChar w:fldCharType="separate"/>
      </w:r>
      <w:r w:rsidR="00CF146C">
        <w:rPr>
          <w:noProof/>
        </w:rPr>
        <w:t>66</w:t>
      </w:r>
      <w:r w:rsidR="00C171B8">
        <w:rPr>
          <w:noProof/>
        </w:rPr>
        <w:fldChar w:fldCharType="end"/>
      </w:r>
    </w:p>
    <w:p w:rsidR="007A4DF3" w:rsidRDefault="007A4DF3">
      <w:pPr>
        <w:pStyle w:val="TOC4"/>
        <w:rPr>
          <w:rFonts w:asciiTheme="minorHAnsi" w:eastAsiaTheme="minorEastAsia" w:hAnsiTheme="minorHAnsi" w:cstheme="minorBidi"/>
          <w:noProof/>
          <w:sz w:val="22"/>
          <w:szCs w:val="22"/>
          <w:lang w:eastAsia="zh-TW"/>
        </w:rPr>
      </w:pPr>
      <w:r w:rsidRPr="005207B4">
        <w:rPr>
          <w:rFonts w:cs="Tahoma"/>
          <w:noProof/>
        </w:rPr>
        <w:t>Возобновление действия покрытия в рамках одного соглашения</w:t>
      </w:r>
      <w:r>
        <w:rPr>
          <w:noProof/>
        </w:rPr>
        <w:tab/>
      </w:r>
      <w:r w:rsidR="00C171B8">
        <w:rPr>
          <w:noProof/>
        </w:rPr>
        <w:fldChar w:fldCharType="begin"/>
      </w:r>
      <w:r>
        <w:rPr>
          <w:noProof/>
        </w:rPr>
        <w:instrText xml:space="preserve"> PAGEREF _Toc362006781 \h </w:instrText>
      </w:r>
      <w:r w:rsidR="00C171B8">
        <w:rPr>
          <w:noProof/>
        </w:rPr>
      </w:r>
      <w:r w:rsidR="00C171B8">
        <w:rPr>
          <w:noProof/>
        </w:rPr>
        <w:fldChar w:fldCharType="separate"/>
      </w:r>
      <w:r w:rsidR="00CF146C">
        <w:rPr>
          <w:noProof/>
        </w:rPr>
        <w:t>66</w:t>
      </w:r>
      <w:r w:rsidR="00C171B8">
        <w:rPr>
          <w:noProof/>
        </w:rPr>
        <w:fldChar w:fldCharType="end"/>
      </w:r>
    </w:p>
    <w:p w:rsidR="007A4DF3" w:rsidRDefault="007A4DF3">
      <w:pPr>
        <w:pStyle w:val="TOC4"/>
        <w:rPr>
          <w:rFonts w:asciiTheme="minorHAnsi" w:eastAsiaTheme="minorEastAsia" w:hAnsiTheme="minorHAnsi" w:cstheme="minorBidi"/>
          <w:noProof/>
          <w:sz w:val="22"/>
          <w:szCs w:val="22"/>
          <w:lang w:eastAsia="zh-TW"/>
        </w:rPr>
      </w:pPr>
      <w:r w:rsidRPr="005207B4">
        <w:rPr>
          <w:rFonts w:cs="Tahoma"/>
          <w:noProof/>
        </w:rPr>
        <w:t>Возобновление действия покрытия в рамках отдельного соглашения</w:t>
      </w:r>
      <w:r>
        <w:rPr>
          <w:noProof/>
        </w:rPr>
        <w:tab/>
      </w:r>
      <w:r w:rsidR="00C171B8">
        <w:rPr>
          <w:noProof/>
        </w:rPr>
        <w:fldChar w:fldCharType="begin"/>
      </w:r>
      <w:r>
        <w:rPr>
          <w:noProof/>
        </w:rPr>
        <w:instrText xml:space="preserve"> PAGEREF _Toc362006782 \h </w:instrText>
      </w:r>
      <w:r w:rsidR="00C171B8">
        <w:rPr>
          <w:noProof/>
        </w:rPr>
      </w:r>
      <w:r w:rsidR="00C171B8">
        <w:rPr>
          <w:noProof/>
        </w:rPr>
        <w:fldChar w:fldCharType="separate"/>
      </w:r>
      <w:r w:rsidR="00CF146C">
        <w:rPr>
          <w:noProof/>
        </w:rPr>
        <w:t>67</w:t>
      </w:r>
      <w:r w:rsidR="00C171B8">
        <w:rPr>
          <w:noProof/>
        </w:rPr>
        <w:fldChar w:fldCharType="end"/>
      </w:r>
    </w:p>
    <w:p w:rsidR="007A4DF3" w:rsidRDefault="007A4DF3">
      <w:pPr>
        <w:pStyle w:val="TOC4"/>
        <w:rPr>
          <w:rFonts w:asciiTheme="minorHAnsi" w:eastAsiaTheme="minorEastAsia" w:hAnsiTheme="minorHAnsi" w:cstheme="minorBidi"/>
          <w:noProof/>
          <w:sz w:val="22"/>
          <w:szCs w:val="22"/>
          <w:lang w:eastAsia="zh-TW"/>
        </w:rPr>
      </w:pPr>
      <w:r w:rsidRPr="005207B4">
        <w:rPr>
          <w:rFonts w:cs="Tahoma"/>
          <w:noProof/>
        </w:rPr>
        <w:t>Select Plus версии 20xx г.</w:t>
      </w:r>
      <w:r>
        <w:rPr>
          <w:noProof/>
        </w:rPr>
        <w:tab/>
      </w:r>
      <w:r w:rsidR="00C171B8">
        <w:rPr>
          <w:noProof/>
        </w:rPr>
        <w:fldChar w:fldCharType="begin"/>
      </w:r>
      <w:r>
        <w:rPr>
          <w:noProof/>
        </w:rPr>
        <w:instrText xml:space="preserve"> PAGEREF _Toc362006783 \h </w:instrText>
      </w:r>
      <w:r w:rsidR="00C171B8">
        <w:rPr>
          <w:noProof/>
        </w:rPr>
      </w:r>
      <w:r w:rsidR="00C171B8">
        <w:rPr>
          <w:noProof/>
        </w:rPr>
        <w:fldChar w:fldCharType="separate"/>
      </w:r>
      <w:r w:rsidR="00CF146C">
        <w:rPr>
          <w:noProof/>
        </w:rPr>
        <w:t>67</w:t>
      </w:r>
      <w:r w:rsidR="00C171B8">
        <w:rPr>
          <w:noProof/>
        </w:rPr>
        <w:fldChar w:fldCharType="end"/>
      </w:r>
    </w:p>
    <w:p w:rsidR="007A4DF3" w:rsidRDefault="007A4DF3">
      <w:pPr>
        <w:pStyle w:val="TOC4"/>
        <w:rPr>
          <w:rFonts w:asciiTheme="minorHAnsi" w:eastAsiaTheme="minorEastAsia" w:hAnsiTheme="minorHAnsi" w:cstheme="minorBidi"/>
          <w:noProof/>
          <w:sz w:val="22"/>
          <w:szCs w:val="22"/>
          <w:lang w:eastAsia="zh-TW"/>
        </w:rPr>
      </w:pPr>
      <w:r w:rsidRPr="005207B4">
        <w:rPr>
          <w:rFonts w:cs="Tahoma"/>
          <w:noProof/>
        </w:rPr>
        <w:t>Соглашение Enterprise 2011 и более поздние версии</w:t>
      </w:r>
      <w:r>
        <w:rPr>
          <w:noProof/>
        </w:rPr>
        <w:tab/>
      </w:r>
      <w:r w:rsidR="00C171B8">
        <w:rPr>
          <w:noProof/>
        </w:rPr>
        <w:fldChar w:fldCharType="begin"/>
      </w:r>
      <w:r>
        <w:rPr>
          <w:noProof/>
        </w:rPr>
        <w:instrText xml:space="preserve"> PAGEREF _Toc362006784 \h </w:instrText>
      </w:r>
      <w:r w:rsidR="00C171B8">
        <w:rPr>
          <w:noProof/>
        </w:rPr>
      </w:r>
      <w:r w:rsidR="00C171B8">
        <w:rPr>
          <w:noProof/>
        </w:rPr>
        <w:fldChar w:fldCharType="separate"/>
      </w:r>
      <w:r w:rsidR="00CF146C">
        <w:rPr>
          <w:noProof/>
        </w:rPr>
        <w:t>67</w:t>
      </w:r>
      <w:r w:rsidR="00C171B8">
        <w:rPr>
          <w:noProof/>
        </w:rPr>
        <w:fldChar w:fldCharType="end"/>
      </w:r>
    </w:p>
    <w:p w:rsidR="007A4DF3" w:rsidRDefault="007A4DF3">
      <w:pPr>
        <w:pStyle w:val="TOC4"/>
        <w:rPr>
          <w:rFonts w:asciiTheme="minorHAnsi" w:eastAsiaTheme="minorEastAsia" w:hAnsiTheme="minorHAnsi" w:cstheme="minorBidi"/>
          <w:noProof/>
          <w:sz w:val="22"/>
          <w:szCs w:val="22"/>
          <w:lang w:eastAsia="zh-TW"/>
        </w:rPr>
      </w:pPr>
      <w:r w:rsidRPr="005207B4">
        <w:rPr>
          <w:rFonts w:cs="Tahoma"/>
          <w:noProof/>
        </w:rPr>
        <w:t>Соглашение Enterprise более ранней версии, чем 2011</w:t>
      </w:r>
      <w:r>
        <w:rPr>
          <w:noProof/>
        </w:rPr>
        <w:tab/>
      </w:r>
      <w:r w:rsidR="00C171B8">
        <w:rPr>
          <w:noProof/>
        </w:rPr>
        <w:fldChar w:fldCharType="begin"/>
      </w:r>
      <w:r>
        <w:rPr>
          <w:noProof/>
        </w:rPr>
        <w:instrText xml:space="preserve"> PAGEREF _Toc362006785 \h </w:instrText>
      </w:r>
      <w:r w:rsidR="00C171B8">
        <w:rPr>
          <w:noProof/>
        </w:rPr>
      </w:r>
      <w:r w:rsidR="00C171B8">
        <w:rPr>
          <w:noProof/>
        </w:rPr>
        <w:fldChar w:fldCharType="separate"/>
      </w:r>
      <w:r w:rsidR="00CF146C">
        <w:rPr>
          <w:noProof/>
        </w:rPr>
        <w:t>68</w:t>
      </w:r>
      <w:r w:rsidR="00C171B8">
        <w:rPr>
          <w:noProof/>
        </w:rPr>
        <w:fldChar w:fldCharType="end"/>
      </w:r>
    </w:p>
    <w:p w:rsidR="007A4DF3" w:rsidRDefault="007A4DF3">
      <w:pPr>
        <w:pStyle w:val="TOC4"/>
        <w:rPr>
          <w:rFonts w:asciiTheme="minorHAnsi" w:eastAsiaTheme="minorEastAsia" w:hAnsiTheme="minorHAnsi" w:cstheme="minorBidi"/>
          <w:noProof/>
          <w:sz w:val="22"/>
          <w:szCs w:val="22"/>
          <w:lang w:eastAsia="zh-TW"/>
        </w:rPr>
      </w:pPr>
      <w:r w:rsidRPr="005207B4">
        <w:rPr>
          <w:rFonts w:cs="Tahoma"/>
          <w:noProof/>
        </w:rPr>
        <w:t>Возобновление действия через другие программы</w:t>
      </w:r>
      <w:r>
        <w:rPr>
          <w:noProof/>
        </w:rPr>
        <w:tab/>
      </w:r>
      <w:r w:rsidR="00C171B8">
        <w:rPr>
          <w:noProof/>
        </w:rPr>
        <w:fldChar w:fldCharType="begin"/>
      </w:r>
      <w:r>
        <w:rPr>
          <w:noProof/>
        </w:rPr>
        <w:instrText xml:space="preserve"> PAGEREF _Toc362006786 \h </w:instrText>
      </w:r>
      <w:r w:rsidR="00C171B8">
        <w:rPr>
          <w:noProof/>
        </w:rPr>
      </w:r>
      <w:r w:rsidR="00C171B8">
        <w:rPr>
          <w:noProof/>
        </w:rPr>
        <w:fldChar w:fldCharType="separate"/>
      </w:r>
      <w:r w:rsidR="00CF146C">
        <w:rPr>
          <w:noProof/>
        </w:rPr>
        <w:t>68</w:t>
      </w:r>
      <w:r w:rsidR="00C171B8">
        <w:rPr>
          <w:noProof/>
        </w:rPr>
        <w:fldChar w:fldCharType="end"/>
      </w:r>
    </w:p>
    <w:p w:rsidR="007A4DF3" w:rsidRDefault="007A4DF3">
      <w:pPr>
        <w:pStyle w:val="TOC1"/>
        <w:rPr>
          <w:rFonts w:asciiTheme="minorHAnsi" w:eastAsiaTheme="minorEastAsia" w:hAnsiTheme="minorHAnsi" w:cstheme="minorBidi"/>
          <w:b w:val="0"/>
          <w:bCs w:val="0"/>
          <w:caps w:val="0"/>
          <w:color w:val="auto"/>
          <w:szCs w:val="22"/>
        </w:rPr>
      </w:pPr>
      <w:r>
        <w:t xml:space="preserve">РАЗДЕЛ 7. ПРЕИМУЩЕСТВА в рамках программы </w:t>
      </w:r>
      <w:r>
        <w:br/>
        <w:t>SOFTWARE ASSURANCE и преимущества веб-служб</w:t>
      </w:r>
      <w:r>
        <w:tab/>
      </w:r>
      <w:r w:rsidR="00C171B8">
        <w:fldChar w:fldCharType="begin"/>
      </w:r>
      <w:r>
        <w:instrText xml:space="preserve"> PAGEREF _Toc362006787 \h </w:instrText>
      </w:r>
      <w:r w:rsidR="00C171B8">
        <w:fldChar w:fldCharType="separate"/>
      </w:r>
      <w:r w:rsidR="00CF146C">
        <w:t>69</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Права перехода на новые версии</w:t>
      </w:r>
      <w:r>
        <w:tab/>
      </w:r>
      <w:r w:rsidR="00C171B8">
        <w:fldChar w:fldCharType="begin"/>
      </w:r>
      <w:r>
        <w:instrText xml:space="preserve"> PAGEREF _Toc362006788 \h </w:instrText>
      </w:r>
      <w:r w:rsidR="00C171B8">
        <w:fldChar w:fldCharType="separate"/>
      </w:r>
      <w:r w:rsidR="00CF146C">
        <w:t>72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Пакет многоязычного интерфейса для Office</w:t>
      </w:r>
      <w:r>
        <w:tab/>
      </w:r>
      <w:r w:rsidR="00C171B8">
        <w:fldChar w:fldCharType="begin"/>
      </w:r>
      <w:r>
        <w:instrText xml:space="preserve"> PAGEREF _Toc362006789 \h </w:instrText>
      </w:r>
      <w:r w:rsidR="00C171B8">
        <w:fldChar w:fldCharType="separate"/>
      </w:r>
      <w:r w:rsidR="00CF146C">
        <w:t>72</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Windows 8 Корпоративная</w:t>
      </w:r>
      <w:r>
        <w:tab/>
      </w:r>
      <w:r w:rsidR="00C171B8">
        <w:fldChar w:fldCharType="begin"/>
      </w:r>
      <w:r>
        <w:instrText xml:space="preserve"> PAGEREF _Toc362006790 \h </w:instrText>
      </w:r>
      <w:r w:rsidR="00C171B8">
        <w:fldChar w:fldCharType="separate"/>
      </w:r>
      <w:r w:rsidR="00CF146C">
        <w:t>77</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Windows 8 Enterprise Sideloading</w:t>
      </w:r>
      <w:r>
        <w:tab/>
      </w:r>
      <w:r w:rsidR="00C171B8">
        <w:fldChar w:fldCharType="begin"/>
      </w:r>
      <w:r>
        <w:instrText xml:space="preserve"> PAGEREF _Toc362006791 \h </w:instrText>
      </w:r>
      <w:r w:rsidR="00C171B8">
        <w:fldChar w:fldCharType="separate"/>
      </w:r>
      <w:r w:rsidR="00CF146C">
        <w:t>77</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Подписная лицензия Windows Companion</w:t>
      </w:r>
      <w:r>
        <w:tab/>
      </w:r>
      <w:r w:rsidR="00C171B8">
        <w:fldChar w:fldCharType="begin"/>
      </w:r>
      <w:r>
        <w:instrText xml:space="preserve"> PAGEREF _Toc362006792 \h </w:instrText>
      </w:r>
      <w:r w:rsidR="00C171B8">
        <w:fldChar w:fldCharType="separate"/>
      </w:r>
      <w:r w:rsidR="00CF146C">
        <w:t>77</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Ваучеры на обучение</w:t>
      </w:r>
      <w:r>
        <w:tab/>
      </w:r>
      <w:r w:rsidR="00C171B8">
        <w:fldChar w:fldCharType="begin"/>
      </w:r>
      <w:r>
        <w:instrText xml:space="preserve"> PAGEREF _Toc362006793 \h </w:instrText>
      </w:r>
      <w:r w:rsidR="00C171B8">
        <w:fldChar w:fldCharType="separate"/>
      </w:r>
      <w:r w:rsidR="00CF146C">
        <w:t>77</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E-Learning</w:t>
      </w:r>
      <w:r>
        <w:tab/>
      </w:r>
      <w:r w:rsidR="00C171B8">
        <w:fldChar w:fldCharType="begin"/>
      </w:r>
      <w:r>
        <w:instrText xml:space="preserve"> PAGEREF _Toc362006794 \h </w:instrText>
      </w:r>
      <w:r w:rsidR="00C171B8">
        <w:fldChar w:fldCharType="separate"/>
      </w:r>
      <w:r w:rsidR="00CF146C">
        <w:t>80</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lastRenderedPageBreak/>
        <w:t>Программа использования ПО на домашних компьютерах</w:t>
      </w:r>
      <w:r>
        <w:tab/>
      </w:r>
      <w:r w:rsidR="00C171B8">
        <w:fldChar w:fldCharType="begin"/>
      </w:r>
      <w:r>
        <w:instrText xml:space="preserve"> PAGEREF _Toc362006795 \h </w:instrText>
      </w:r>
      <w:r w:rsidR="00C171B8">
        <w:fldChar w:fldCharType="separate"/>
      </w:r>
      <w:r w:rsidR="00CF146C">
        <w:t>81</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Круглосуточная техническая поддержка</w:t>
      </w:r>
      <w:r>
        <w:tab/>
      </w:r>
      <w:r w:rsidR="00C171B8">
        <w:fldChar w:fldCharType="begin"/>
      </w:r>
      <w:r>
        <w:instrText xml:space="preserve"> PAGEREF _Toc362006796 \h </w:instrText>
      </w:r>
      <w:r w:rsidR="00C171B8">
        <w:fldChar w:fldCharType="separate"/>
      </w:r>
      <w:r w:rsidR="00CF146C">
        <w:t>83</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Неограниченная круглосуточная техническая поддержка</w:t>
      </w:r>
      <w:r>
        <w:tab/>
      </w:r>
      <w:r w:rsidR="00C171B8">
        <w:fldChar w:fldCharType="begin"/>
      </w:r>
      <w:r>
        <w:instrText xml:space="preserve"> PAGEREF _Toc362006797 \h </w:instrText>
      </w:r>
      <w:r w:rsidR="00C171B8">
        <w:fldChar w:fldCharType="separate"/>
      </w:r>
      <w:r w:rsidR="00CF146C">
        <w:t>89</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System Center Advisor</w:t>
      </w:r>
      <w:r>
        <w:tab/>
      </w:r>
      <w:r w:rsidR="00C171B8">
        <w:fldChar w:fldCharType="begin"/>
      </w:r>
      <w:r>
        <w:instrText xml:space="preserve"> PAGEREF _Toc362006798 \h </w:instrText>
      </w:r>
      <w:r w:rsidR="00C171B8">
        <w:fldChar w:fldCharType="separate"/>
      </w:r>
      <w:r w:rsidR="00CF146C">
        <w:t>92</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«Холодное» резервирование для аварийного восстановления</w:t>
      </w:r>
      <w:r>
        <w:tab/>
      </w:r>
      <w:r w:rsidR="00C171B8">
        <w:fldChar w:fldCharType="begin"/>
      </w:r>
      <w:r>
        <w:instrText xml:space="preserve"> PAGEREF _Toc362006799 \h </w:instrText>
      </w:r>
      <w:r w:rsidR="00C171B8">
        <w:fldChar w:fldCharType="separate"/>
      </w:r>
      <w:r w:rsidR="00CF146C">
        <w:t>93</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Службы подписки TechNet SA</w:t>
      </w:r>
      <w:r>
        <w:tab/>
      </w:r>
      <w:r w:rsidR="00C171B8">
        <w:fldChar w:fldCharType="begin"/>
      </w:r>
      <w:r>
        <w:instrText xml:space="preserve"> PAGEREF _Toc362006800 \h </w:instrText>
      </w:r>
      <w:r w:rsidR="00C171B8">
        <w:fldChar w:fldCharType="separate"/>
      </w:r>
      <w:r w:rsidR="00CF146C">
        <w:t>94</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TechNet Plus Direct</w:t>
      </w:r>
      <w:r>
        <w:tab/>
      </w:r>
      <w:r w:rsidR="00C171B8">
        <w:fldChar w:fldCharType="begin"/>
      </w:r>
      <w:r>
        <w:instrText xml:space="preserve"> PAGEREF _Toc362006801 \h </w:instrText>
      </w:r>
      <w:r w:rsidR="00C171B8">
        <w:fldChar w:fldCharType="separate"/>
      </w:r>
      <w:r w:rsidR="00CF146C">
        <w:t>95</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Перемещение лицензий с помощью Software Assurance</w:t>
      </w:r>
      <w:r>
        <w:tab/>
      </w:r>
      <w:r w:rsidR="00C171B8">
        <w:fldChar w:fldCharType="begin"/>
      </w:r>
      <w:r>
        <w:instrText xml:space="preserve"> PAGEREF _Toc362006802 \h </w:instrText>
      </w:r>
      <w:r w:rsidR="00C171B8">
        <w:fldChar w:fldCharType="separate"/>
      </w:r>
      <w:r w:rsidR="00CF146C">
        <w:t>96</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Windows Thin PC</w:t>
      </w:r>
      <w:r>
        <w:tab/>
      </w:r>
      <w:r w:rsidR="00C171B8">
        <w:fldChar w:fldCharType="begin"/>
      </w:r>
      <w:r>
        <w:instrText xml:space="preserve"> PAGEREF _Toc362006803 \h </w:instrText>
      </w:r>
      <w:r w:rsidR="00C171B8">
        <w:fldChar w:fldCharType="separate"/>
      </w:r>
      <w:r w:rsidR="00CF146C">
        <w:t>96</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Microsoft Desktop Optimization Pack для Software Assurance</w:t>
      </w:r>
      <w:r>
        <w:tab/>
      </w:r>
      <w:r w:rsidR="00C171B8">
        <w:fldChar w:fldCharType="begin"/>
      </w:r>
      <w:r>
        <w:instrText xml:space="preserve"> PAGEREF _Toc362006804 \h </w:instrText>
      </w:r>
      <w:r w:rsidR="00C171B8">
        <w:fldChar w:fldCharType="separate"/>
      </w:r>
      <w:r w:rsidR="00CF146C">
        <w:t>97</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Права доступа виртуального рабочего стола Windows (VDA)</w:t>
      </w:r>
      <w:r>
        <w:tab/>
      </w:r>
      <w:r w:rsidR="00C171B8">
        <w:fldChar w:fldCharType="begin"/>
      </w:r>
      <w:r>
        <w:instrText xml:space="preserve"> PAGEREF _Toc362006805 \h </w:instrText>
      </w:r>
      <w:r w:rsidR="00C171B8">
        <w:fldChar w:fldCharType="separate"/>
      </w:r>
      <w:r w:rsidR="00CF146C">
        <w:t>98</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Доступность лицензий на переход вверх</w:t>
      </w:r>
      <w:r>
        <w:tab/>
      </w:r>
      <w:r w:rsidR="00C171B8">
        <w:fldChar w:fldCharType="begin"/>
      </w:r>
      <w:r>
        <w:instrText xml:space="preserve"> PAGEREF _Toc362006806 \h </w:instrText>
      </w:r>
      <w:r w:rsidR="00C171B8">
        <w:fldChar w:fldCharType="separate"/>
      </w:r>
      <w:r w:rsidR="00CF146C">
        <w:t>98</w:t>
      </w:r>
      <w:r w:rsidR="00C171B8">
        <w:fldChar w:fldCharType="end"/>
      </w:r>
    </w:p>
    <w:p w:rsidR="007A4DF3" w:rsidRDefault="007A4DF3">
      <w:pPr>
        <w:pStyle w:val="TOC1"/>
        <w:rPr>
          <w:rFonts w:asciiTheme="minorHAnsi" w:eastAsiaTheme="minorEastAsia" w:hAnsiTheme="minorHAnsi" w:cstheme="minorBidi"/>
          <w:b w:val="0"/>
          <w:bCs w:val="0"/>
          <w:caps w:val="0"/>
          <w:color w:val="auto"/>
          <w:szCs w:val="22"/>
        </w:rPr>
      </w:pPr>
      <w:r>
        <w:t>Раздел 8. Услуги</w:t>
      </w:r>
      <w:r>
        <w:tab/>
      </w:r>
      <w:r w:rsidR="00C171B8">
        <w:fldChar w:fldCharType="begin"/>
      </w:r>
      <w:r>
        <w:instrText xml:space="preserve"> PAGEREF _Toc362006807 \h </w:instrText>
      </w:r>
      <w:r w:rsidR="00C171B8">
        <w:fldChar w:fldCharType="separate"/>
      </w:r>
      <w:r w:rsidR="00CF146C">
        <w:t>100</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Использование, собственность и лицензионные права</w:t>
      </w:r>
      <w:r>
        <w:tab/>
      </w:r>
      <w:r w:rsidR="00C171B8">
        <w:fldChar w:fldCharType="begin"/>
      </w:r>
      <w:r>
        <w:instrText xml:space="preserve"> PAGEREF _Toc362006808 \h </w:instrText>
      </w:r>
      <w:r w:rsidR="00C171B8">
        <w:fldChar w:fldCharType="separate"/>
      </w:r>
      <w:r w:rsidR="00CF146C">
        <w:t>108</w:t>
      </w:r>
      <w:r w:rsidR="00C171B8">
        <w:fldChar w:fldCharType="end"/>
      </w:r>
    </w:p>
    <w:p w:rsidR="007A4DF3" w:rsidRDefault="007A4DF3">
      <w:pPr>
        <w:pStyle w:val="TOC1"/>
        <w:rPr>
          <w:rFonts w:asciiTheme="minorHAnsi" w:eastAsiaTheme="minorEastAsia" w:hAnsiTheme="minorHAnsi" w:cstheme="minorBidi"/>
          <w:b w:val="0"/>
          <w:bCs w:val="0"/>
          <w:caps w:val="0"/>
          <w:color w:val="auto"/>
          <w:szCs w:val="22"/>
        </w:rPr>
      </w:pPr>
      <w:r>
        <w:t>РАЗДЕЛ 9. ДОПОЛНИТЕЛЬНЫЕ УСЛОВИЯ</w:t>
      </w:r>
      <w:r>
        <w:tab/>
      </w:r>
      <w:r w:rsidR="00C171B8">
        <w:fldChar w:fldCharType="begin"/>
      </w:r>
      <w:r>
        <w:instrText xml:space="preserve"> PAGEREF _Toc362006809 \h </w:instrText>
      </w:r>
      <w:r w:rsidR="00C171B8">
        <w:fldChar w:fldCharType="separate"/>
      </w:r>
      <w:r w:rsidR="00CF146C">
        <w:t>111</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Клиентские лицензии (CAL) и клиентские лицензии на управление (ML)</w:t>
      </w:r>
      <w:r>
        <w:tab/>
      </w:r>
      <w:r w:rsidR="00C171B8">
        <w:fldChar w:fldCharType="begin"/>
      </w:r>
      <w:r>
        <w:instrText xml:space="preserve"> PAGEREF _Toc362006810 \h </w:instrText>
      </w:r>
      <w:r w:rsidR="00C171B8">
        <w:fldChar w:fldCharType="separate"/>
      </w:r>
      <w:r w:rsidR="00CF146C">
        <w:t>111</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Ограничения EI Controls</w:t>
      </w:r>
      <w:r>
        <w:tab/>
      </w:r>
      <w:r w:rsidR="00C171B8">
        <w:fldChar w:fldCharType="begin"/>
      </w:r>
      <w:r>
        <w:instrText xml:space="preserve"> PAGEREF _Toc362006811 \h </w:instrText>
      </w:r>
      <w:r w:rsidR="00C171B8">
        <w:fldChar w:fldCharType="separate"/>
      </w:r>
      <w:r w:rsidR="00CF146C">
        <w:t>112</w:t>
      </w:r>
      <w:r w:rsidR="00C171B8">
        <w:fldChar w:fldCharType="end"/>
      </w:r>
    </w:p>
    <w:p w:rsidR="007A4DF3" w:rsidRDefault="007A4DF3" w:rsidP="0053317E">
      <w:pPr>
        <w:pStyle w:val="TOC3"/>
        <w:rPr>
          <w:rFonts w:asciiTheme="minorHAnsi" w:eastAsiaTheme="minorEastAsia" w:hAnsiTheme="minorHAnsi" w:cstheme="minorBidi"/>
          <w:color w:val="auto"/>
          <w:sz w:val="22"/>
          <w:szCs w:val="22"/>
          <w:lang w:eastAsia="zh-TW"/>
        </w:rPr>
      </w:pPr>
      <w:r w:rsidRPr="005207B4">
        <w:t xml:space="preserve">Многоязыковые пакеты (MLP), функциональность Многоязыкового интерфейса </w:t>
      </w:r>
      <w:r>
        <w:br/>
      </w:r>
      <w:r w:rsidRPr="005207B4">
        <w:t>пользователя (MUI) и права на новые языковые версии</w:t>
      </w:r>
      <w:r>
        <w:tab/>
      </w:r>
      <w:r w:rsidR="00C171B8">
        <w:fldChar w:fldCharType="begin"/>
      </w:r>
      <w:r>
        <w:instrText xml:space="preserve"> PAGEREF _Toc362006812 \h </w:instrText>
      </w:r>
      <w:r w:rsidR="00C171B8">
        <w:fldChar w:fldCharType="separate"/>
      </w:r>
      <w:r w:rsidR="00CF146C">
        <w:t>112</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Лицензии, не зависимые от платформ</w:t>
      </w:r>
      <w:r>
        <w:tab/>
      </w:r>
      <w:r w:rsidR="00C171B8">
        <w:fldChar w:fldCharType="begin"/>
      </w:r>
      <w:r>
        <w:instrText xml:space="preserve"> PAGEREF _Toc362006813 \h </w:instrText>
      </w:r>
      <w:r w:rsidR="00C171B8">
        <w:fldChar w:fldCharType="separate"/>
      </w:r>
      <w:r w:rsidR="00CF146C">
        <w:t>113</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Ключи многократной установки</w:t>
      </w:r>
      <w:r>
        <w:tab/>
      </w:r>
      <w:r w:rsidR="00C171B8">
        <w:fldChar w:fldCharType="begin"/>
      </w:r>
      <w:r>
        <w:instrText xml:space="preserve"> PAGEREF _Toc362006814 \h </w:instrText>
      </w:r>
      <w:r w:rsidR="00C171B8">
        <w:fldChar w:fldCharType="separate"/>
      </w:r>
      <w:r w:rsidR="00CF146C">
        <w:t>113</w:t>
      </w:r>
      <w:r w:rsidR="00C171B8">
        <w:fldChar w:fldCharType="end"/>
      </w:r>
    </w:p>
    <w:p w:rsidR="007A4DF3" w:rsidRDefault="007A4DF3" w:rsidP="0053317E">
      <w:pPr>
        <w:pStyle w:val="TOC1"/>
        <w:rPr>
          <w:rFonts w:asciiTheme="minorHAnsi" w:eastAsiaTheme="minorEastAsia" w:hAnsiTheme="minorHAnsi" w:cstheme="minorBidi"/>
          <w:b w:val="0"/>
          <w:bCs w:val="0"/>
          <w:caps w:val="0"/>
          <w:color w:val="auto"/>
          <w:szCs w:val="22"/>
        </w:rPr>
      </w:pPr>
      <w:r>
        <w:t>Раздел 10. Дополнительные условия для Веб-служб, включаемых в</w:t>
      </w:r>
      <w:r w:rsidR="0053317E">
        <w:t> </w:t>
      </w:r>
      <w:r>
        <w:t>Локальное (On-Premise) программное обеспечение</w:t>
      </w:r>
      <w:r>
        <w:tab/>
      </w:r>
      <w:r w:rsidR="00C171B8">
        <w:fldChar w:fldCharType="begin"/>
      </w:r>
      <w:r>
        <w:instrText xml:space="preserve"> PAGEREF _Toc362006815 \h </w:instrText>
      </w:r>
      <w:r w:rsidR="00C171B8">
        <w:fldChar w:fldCharType="separate"/>
      </w:r>
      <w:r w:rsidR="00CF146C">
        <w:t>114</w:t>
      </w:r>
      <w:r w:rsidR="00C171B8">
        <w:fldChar w:fldCharType="end"/>
      </w:r>
    </w:p>
    <w:p w:rsidR="007A4DF3" w:rsidRDefault="007A4DF3">
      <w:pPr>
        <w:pStyle w:val="TOC1"/>
        <w:rPr>
          <w:rFonts w:asciiTheme="minorHAnsi" w:eastAsiaTheme="minorEastAsia" w:hAnsiTheme="minorHAnsi" w:cstheme="minorBidi"/>
          <w:b w:val="0"/>
          <w:bCs w:val="0"/>
          <w:caps w:val="0"/>
          <w:color w:val="auto"/>
          <w:szCs w:val="22"/>
        </w:rPr>
      </w:pPr>
      <w:r>
        <w:t>Примечания о продуктах</w:t>
      </w:r>
      <w:r>
        <w:tab/>
      </w:r>
      <w:r w:rsidR="00C171B8">
        <w:fldChar w:fldCharType="begin"/>
      </w:r>
      <w:r>
        <w:instrText xml:space="preserve"> PAGEREF _Toc362006816 \h </w:instrText>
      </w:r>
      <w:r w:rsidR="00C171B8">
        <w:fldChar w:fldCharType="separate"/>
      </w:r>
      <w:r w:rsidR="00CF146C">
        <w:t>117</w:t>
      </w:r>
      <w:r w:rsidR="00C171B8">
        <w:fldChar w:fldCharType="end"/>
      </w:r>
    </w:p>
    <w:p w:rsidR="007A4DF3" w:rsidRDefault="007A4DF3">
      <w:pPr>
        <w:pStyle w:val="TOC2"/>
        <w:rPr>
          <w:rFonts w:asciiTheme="minorHAnsi" w:eastAsiaTheme="minorEastAsia" w:hAnsiTheme="minorHAnsi" w:cstheme="minorBidi"/>
          <w:sz w:val="22"/>
          <w:szCs w:val="22"/>
          <w:lang w:eastAsia="zh-TW"/>
        </w:rPr>
      </w:pPr>
      <w:r w:rsidRPr="005207B4">
        <w:rPr>
          <w:rFonts w:cs="Tahoma"/>
        </w:rPr>
        <w:t>Категория «Приложения»</w:t>
      </w:r>
      <w:r>
        <w:tab/>
      </w:r>
      <w:r w:rsidR="00C171B8">
        <w:fldChar w:fldCharType="begin"/>
      </w:r>
      <w:r>
        <w:instrText xml:space="preserve"> PAGEREF _Toc362006817 \h </w:instrText>
      </w:r>
      <w:r w:rsidR="00C171B8">
        <w:fldChar w:fldCharType="separate"/>
      </w:r>
      <w:r w:rsidR="00CF146C">
        <w:t>117</w:t>
      </w:r>
      <w:r w:rsidR="00C171B8">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1</w:t>
      </w:r>
      <w:r w:rsidRPr="007A4DF3">
        <w:t xml:space="preserve"> Expression Encoder Pro 4</w:t>
      </w:r>
      <w:r w:rsidRPr="007A4DF3">
        <w:tab/>
      </w:r>
      <w:r w:rsidR="00C171B8" w:rsidRPr="007A4DF3">
        <w:fldChar w:fldCharType="begin"/>
      </w:r>
      <w:r w:rsidRPr="007A4DF3">
        <w:instrText xml:space="preserve"> PAGEREF _Toc362006818 \h </w:instrText>
      </w:r>
      <w:r w:rsidR="00C171B8" w:rsidRPr="007A4DF3">
        <w:fldChar w:fldCharType="separate"/>
      </w:r>
      <w:r w:rsidR="00CF146C">
        <w:t>117</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2</w:t>
      </w:r>
      <w:r w:rsidRPr="007A4DF3">
        <w:t xml:space="preserve"> Lync для Mac 2011</w:t>
      </w:r>
      <w:r w:rsidRPr="007A4DF3">
        <w:tab/>
      </w:r>
      <w:r w:rsidR="00C171B8" w:rsidRPr="007A4DF3">
        <w:fldChar w:fldCharType="begin"/>
      </w:r>
      <w:r w:rsidRPr="007A4DF3">
        <w:instrText xml:space="preserve"> PAGEREF _Toc362006819 \h </w:instrText>
      </w:r>
      <w:r w:rsidR="00C171B8" w:rsidRPr="007A4DF3">
        <w:fldChar w:fldCharType="separate"/>
      </w:r>
      <w:r w:rsidR="00CF146C">
        <w:t>117</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3</w:t>
      </w:r>
      <w:r w:rsidRPr="007A4DF3">
        <w:t xml:space="preserve"> MSDN Operating Systems</w:t>
      </w:r>
      <w:r w:rsidRPr="007A4DF3">
        <w:tab/>
      </w:r>
      <w:r w:rsidR="00C171B8" w:rsidRPr="007A4DF3">
        <w:fldChar w:fldCharType="begin"/>
      </w:r>
      <w:r w:rsidRPr="007A4DF3">
        <w:instrText xml:space="preserve"> PAGEREF _Toc362006820 \h </w:instrText>
      </w:r>
      <w:r w:rsidR="00C171B8" w:rsidRPr="007A4DF3">
        <w:fldChar w:fldCharType="separate"/>
      </w:r>
      <w:r w:rsidR="00CF146C">
        <w:t>117</w:t>
      </w:r>
      <w:r w:rsidR="00C171B8" w:rsidRPr="007A4DF3">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4</w:t>
      </w:r>
      <w:r w:rsidRPr="007A4DF3">
        <w:rPr>
          <w:rFonts w:cs="Tahoma"/>
          <w:color w:val="000000" w:themeColor="text1"/>
        </w:rPr>
        <w:t xml:space="preserve"> Платформы MSDN</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_Toc362006821 \h </w:instrText>
      </w:r>
      <w:r w:rsidR="00C171B8" w:rsidRPr="007A4DF3">
        <w:rPr>
          <w:color w:val="000000" w:themeColor="text1"/>
        </w:rPr>
      </w:r>
      <w:r w:rsidR="00C171B8" w:rsidRPr="007A4DF3">
        <w:rPr>
          <w:color w:val="000000" w:themeColor="text1"/>
        </w:rPr>
        <w:fldChar w:fldCharType="separate"/>
      </w:r>
      <w:r w:rsidR="00CF146C">
        <w:rPr>
          <w:color w:val="000000" w:themeColor="text1"/>
        </w:rPr>
        <w:t>118</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5</w:t>
      </w:r>
      <w:r w:rsidRPr="007A4DF3">
        <w:rPr>
          <w:rFonts w:cs="Tahoma"/>
          <w:color w:val="000000" w:themeColor="text1"/>
        </w:rPr>
        <w:t xml:space="preserve"> Office 365 Education A2-A4 (User SL)</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_Toc362006822 \h </w:instrText>
      </w:r>
      <w:r w:rsidR="00C171B8" w:rsidRPr="007A4DF3">
        <w:rPr>
          <w:color w:val="000000" w:themeColor="text1"/>
        </w:rPr>
      </w:r>
      <w:r w:rsidR="00C171B8" w:rsidRPr="007A4DF3">
        <w:rPr>
          <w:color w:val="000000" w:themeColor="text1"/>
        </w:rPr>
        <w:fldChar w:fldCharType="separate"/>
      </w:r>
      <w:r w:rsidR="00CF146C">
        <w:rPr>
          <w:color w:val="000000" w:themeColor="text1"/>
        </w:rPr>
        <w:t>118</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6</w:t>
      </w:r>
      <w:r w:rsidRPr="007A4DF3">
        <w:rPr>
          <w:rFonts w:cs="Tahoma"/>
          <w:color w:val="000000" w:themeColor="text1"/>
        </w:rPr>
        <w:t xml:space="preserve"> Office 365 для среднего бизнеса</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_Toc362006823 \h </w:instrText>
      </w:r>
      <w:r w:rsidR="00C171B8" w:rsidRPr="007A4DF3">
        <w:rPr>
          <w:color w:val="000000" w:themeColor="text1"/>
        </w:rPr>
      </w:r>
      <w:r w:rsidR="00C171B8" w:rsidRPr="007A4DF3">
        <w:rPr>
          <w:color w:val="000000" w:themeColor="text1"/>
        </w:rPr>
        <w:fldChar w:fldCharType="separate"/>
      </w:r>
      <w:r w:rsidR="00CF146C">
        <w:rPr>
          <w:color w:val="000000" w:themeColor="text1"/>
        </w:rPr>
        <w:t>119</w:t>
      </w:r>
      <w:r w:rsidR="00C171B8" w:rsidRPr="007A4DF3">
        <w:rPr>
          <w:color w:val="000000" w:themeColor="text1"/>
        </w:rPr>
        <w:fldChar w:fldCharType="end"/>
      </w:r>
    </w:p>
    <w:p w:rsidR="007A4DF3" w:rsidRPr="007A4DF3" w:rsidRDefault="007A4DF3" w:rsidP="00B109F9">
      <w:pPr>
        <w:pStyle w:val="TOC2"/>
        <w:ind w:left="101" w:hanging="101"/>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 xml:space="preserve">7 </w:t>
      </w:r>
      <w:r w:rsidRPr="007A4DF3">
        <w:rPr>
          <w:rFonts w:cs="Tahoma"/>
          <w:color w:val="000000" w:themeColor="text1"/>
        </w:rPr>
        <w:t xml:space="preserve">Подписные лицензии USL Add-on «на пользователя» на Office 365 и рабочую </w:t>
      </w:r>
      <w:r w:rsidRPr="007A4DF3">
        <w:rPr>
          <w:rFonts w:cs="Tahoma"/>
          <w:color w:val="000000" w:themeColor="text1"/>
        </w:rPr>
        <w:br/>
        <w:t>нагрузку «корпоративный»</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_Toc362006824 \h </w:instrText>
      </w:r>
      <w:r w:rsidR="00C171B8" w:rsidRPr="007A4DF3">
        <w:rPr>
          <w:color w:val="000000" w:themeColor="text1"/>
        </w:rPr>
      </w:r>
      <w:r w:rsidR="00C171B8" w:rsidRPr="007A4DF3">
        <w:rPr>
          <w:color w:val="000000" w:themeColor="text1"/>
        </w:rPr>
        <w:fldChar w:fldCharType="separate"/>
      </w:r>
      <w:r w:rsidR="00CF146C">
        <w:rPr>
          <w:color w:val="000000" w:themeColor="text1"/>
        </w:rPr>
        <w:t>120</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 xml:space="preserve">8 </w:t>
      </w:r>
      <w:r w:rsidRPr="007A4DF3">
        <w:rPr>
          <w:rFonts w:cs="Tahoma"/>
          <w:color w:val="000000" w:themeColor="text1"/>
        </w:rPr>
        <w:t>Office 365 корпоративный E2-E4</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_Toc362006825 \h </w:instrText>
      </w:r>
      <w:r w:rsidR="00C171B8" w:rsidRPr="007A4DF3">
        <w:rPr>
          <w:color w:val="000000" w:themeColor="text1"/>
        </w:rPr>
      </w:r>
      <w:r w:rsidR="00C171B8" w:rsidRPr="007A4DF3">
        <w:rPr>
          <w:color w:val="000000" w:themeColor="text1"/>
        </w:rPr>
        <w:fldChar w:fldCharType="separate"/>
      </w:r>
      <w:r w:rsidR="00CF146C">
        <w:rPr>
          <w:color w:val="000000" w:themeColor="text1"/>
        </w:rPr>
        <w:t>121</w:t>
      </w:r>
      <w:r w:rsidR="00C171B8" w:rsidRPr="007A4DF3">
        <w:rPr>
          <w:color w:val="000000" w:themeColor="text1"/>
        </w:rPr>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 xml:space="preserve">9 </w:t>
      </w:r>
      <w:r w:rsidRPr="007A4DF3">
        <w:t>Office для Mac стандартный 2011</w:t>
      </w:r>
      <w:r w:rsidRPr="007A4DF3">
        <w:tab/>
      </w:r>
      <w:r w:rsidR="00C171B8" w:rsidRPr="007A4DF3">
        <w:fldChar w:fldCharType="begin"/>
      </w:r>
      <w:r w:rsidRPr="007A4DF3">
        <w:instrText xml:space="preserve"> PAGEREF _Toc362006826 \h </w:instrText>
      </w:r>
      <w:r w:rsidR="00C171B8" w:rsidRPr="007A4DF3">
        <w:fldChar w:fldCharType="separate"/>
      </w:r>
      <w:r w:rsidR="00CF146C">
        <w:t>122</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10</w:t>
      </w:r>
      <w:r w:rsidRPr="007A4DF3">
        <w:t xml:space="preserve"> Пакет многоязыкового интерфейса для Office 2013</w:t>
      </w:r>
      <w:r w:rsidRPr="007A4DF3">
        <w:tab/>
      </w:r>
      <w:r w:rsidR="00C171B8" w:rsidRPr="007A4DF3">
        <w:fldChar w:fldCharType="begin"/>
      </w:r>
      <w:r w:rsidRPr="007A4DF3">
        <w:instrText xml:space="preserve"> PAGEREF _Toc362006827 \h </w:instrText>
      </w:r>
      <w:r w:rsidR="00C171B8" w:rsidRPr="007A4DF3">
        <w:fldChar w:fldCharType="separate"/>
      </w:r>
      <w:r w:rsidR="00CF146C">
        <w:t>123</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11</w:t>
      </w:r>
      <w:r w:rsidRPr="007A4DF3">
        <w:t xml:space="preserve"> Office профессиональный плюс 2013</w:t>
      </w:r>
      <w:r w:rsidRPr="007A4DF3">
        <w:tab/>
      </w:r>
      <w:r w:rsidR="00C171B8" w:rsidRPr="007A4DF3">
        <w:fldChar w:fldCharType="begin"/>
      </w:r>
      <w:r w:rsidRPr="007A4DF3">
        <w:instrText xml:space="preserve"> PAGEREF _Toc362006828 \h </w:instrText>
      </w:r>
      <w:r w:rsidR="00C171B8" w:rsidRPr="007A4DF3">
        <w:fldChar w:fldCharType="separate"/>
      </w:r>
      <w:r w:rsidR="00CF146C">
        <w:t>123</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12</w:t>
      </w:r>
      <w:r w:rsidRPr="007A4DF3">
        <w:t xml:space="preserve"> Office стандартный 2013</w:t>
      </w:r>
      <w:r w:rsidRPr="007A4DF3">
        <w:tab/>
      </w:r>
      <w:r w:rsidR="00C171B8" w:rsidRPr="007A4DF3">
        <w:fldChar w:fldCharType="begin"/>
      </w:r>
      <w:r w:rsidRPr="007A4DF3">
        <w:instrText xml:space="preserve"> PAGEREF _Toc362006829 \h </w:instrText>
      </w:r>
      <w:r w:rsidR="00C171B8" w:rsidRPr="007A4DF3">
        <w:fldChar w:fldCharType="separate"/>
      </w:r>
      <w:r w:rsidR="00CF146C">
        <w:t>123</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13</w:t>
      </w:r>
      <w:r w:rsidRPr="007A4DF3">
        <w:t xml:space="preserve"> Office 365 профессиональный плюс (User SL)</w:t>
      </w:r>
      <w:r w:rsidRPr="007A4DF3">
        <w:tab/>
      </w:r>
      <w:r w:rsidR="00C171B8" w:rsidRPr="007A4DF3">
        <w:fldChar w:fldCharType="begin"/>
      </w:r>
      <w:r w:rsidRPr="007A4DF3">
        <w:instrText xml:space="preserve"> PAGEREF _Toc362006830 \h </w:instrText>
      </w:r>
      <w:r w:rsidR="00C171B8" w:rsidRPr="007A4DF3">
        <w:fldChar w:fldCharType="separate"/>
      </w:r>
      <w:r w:rsidR="00CF146C">
        <w:t>124</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14</w:t>
      </w:r>
      <w:r w:rsidRPr="007A4DF3">
        <w:t xml:space="preserve"> Outlook для Mac 2011</w:t>
      </w:r>
      <w:r w:rsidRPr="007A4DF3">
        <w:tab/>
      </w:r>
      <w:r w:rsidR="00C171B8" w:rsidRPr="007A4DF3">
        <w:fldChar w:fldCharType="begin"/>
      </w:r>
      <w:r w:rsidRPr="007A4DF3">
        <w:instrText xml:space="preserve"> PAGEREF _Toc362006831 \h </w:instrText>
      </w:r>
      <w:r w:rsidR="00C171B8" w:rsidRPr="007A4DF3">
        <w:fldChar w:fldCharType="separate"/>
      </w:r>
      <w:r w:rsidR="00CF146C">
        <w:t>125</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15</w:t>
      </w:r>
      <w:r w:rsidRPr="007A4DF3">
        <w:t xml:space="preserve"> Project профессиональный 2013</w:t>
      </w:r>
      <w:r w:rsidRPr="007A4DF3">
        <w:tab/>
      </w:r>
      <w:r w:rsidR="00C171B8" w:rsidRPr="007A4DF3">
        <w:fldChar w:fldCharType="begin"/>
      </w:r>
      <w:r w:rsidRPr="007A4DF3">
        <w:instrText xml:space="preserve"> PAGEREF _Toc362006832 \h </w:instrText>
      </w:r>
      <w:r w:rsidR="00C171B8" w:rsidRPr="007A4DF3">
        <w:fldChar w:fldCharType="separate"/>
      </w:r>
      <w:r w:rsidR="00CF146C">
        <w:t>125</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 xml:space="preserve">16 </w:t>
      </w:r>
      <w:r w:rsidRPr="007A4DF3">
        <w:t>Project профессиональный для Office 365</w:t>
      </w:r>
      <w:r w:rsidRPr="007A4DF3">
        <w:tab/>
      </w:r>
      <w:r w:rsidR="00C171B8" w:rsidRPr="007A4DF3">
        <w:fldChar w:fldCharType="begin"/>
      </w:r>
      <w:r w:rsidRPr="007A4DF3">
        <w:instrText xml:space="preserve"> PAGEREF _Toc362006833 \h </w:instrText>
      </w:r>
      <w:r w:rsidR="00C171B8" w:rsidRPr="007A4DF3">
        <w:fldChar w:fldCharType="separate"/>
      </w:r>
      <w:r w:rsidR="00CF146C">
        <w:t>125</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17</w:t>
      </w:r>
      <w:r w:rsidRPr="007A4DF3">
        <w:t xml:space="preserve"> Права на аренду Office</w:t>
      </w:r>
      <w:r w:rsidRPr="007A4DF3">
        <w:tab/>
      </w:r>
      <w:r w:rsidR="00C171B8" w:rsidRPr="007A4DF3">
        <w:fldChar w:fldCharType="begin"/>
      </w:r>
      <w:r w:rsidRPr="007A4DF3">
        <w:instrText xml:space="preserve"> PAGEREF _Toc362006834 \h </w:instrText>
      </w:r>
      <w:r w:rsidR="00C171B8" w:rsidRPr="007A4DF3">
        <w:fldChar w:fldCharType="separate"/>
      </w:r>
      <w:r w:rsidR="00CF146C">
        <w:t>125</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18</w:t>
      </w:r>
      <w:r w:rsidRPr="007A4DF3">
        <w:t xml:space="preserve"> Visio профессиональный 2013</w:t>
      </w:r>
      <w:r w:rsidRPr="007A4DF3">
        <w:tab/>
      </w:r>
      <w:r w:rsidR="00C171B8" w:rsidRPr="007A4DF3">
        <w:fldChar w:fldCharType="begin"/>
      </w:r>
      <w:r w:rsidRPr="007A4DF3">
        <w:instrText xml:space="preserve"> PAGEREF _Toc362006835 \h </w:instrText>
      </w:r>
      <w:r w:rsidR="00C171B8" w:rsidRPr="007A4DF3">
        <w:fldChar w:fldCharType="separate"/>
      </w:r>
      <w:r w:rsidR="00CF146C">
        <w:t>126</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19</w:t>
      </w:r>
      <w:r w:rsidRPr="007A4DF3">
        <w:t xml:space="preserve"> Visio профессиональный для Office 365</w:t>
      </w:r>
      <w:r w:rsidRPr="007A4DF3">
        <w:tab/>
      </w:r>
      <w:r w:rsidR="00C171B8" w:rsidRPr="007A4DF3">
        <w:fldChar w:fldCharType="begin"/>
      </w:r>
      <w:r w:rsidRPr="007A4DF3">
        <w:instrText xml:space="preserve"> PAGEREF _Toc362006836 \h </w:instrText>
      </w:r>
      <w:r w:rsidR="00C171B8" w:rsidRPr="007A4DF3">
        <w:fldChar w:fldCharType="separate"/>
      </w:r>
      <w:r w:rsidR="00CF146C">
        <w:t>127</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20</w:t>
      </w:r>
      <w:r w:rsidRPr="007A4DF3">
        <w:t xml:space="preserve"> Visual Studio Professional 2012</w:t>
      </w:r>
      <w:r w:rsidRPr="007A4DF3">
        <w:tab/>
      </w:r>
      <w:r w:rsidR="00C171B8" w:rsidRPr="007A4DF3">
        <w:fldChar w:fldCharType="begin"/>
      </w:r>
      <w:r w:rsidRPr="007A4DF3">
        <w:instrText xml:space="preserve"> PAGEREF _Toc362006837 \h </w:instrText>
      </w:r>
      <w:r w:rsidR="00C171B8" w:rsidRPr="007A4DF3">
        <w:fldChar w:fldCharType="separate"/>
      </w:r>
      <w:r w:rsidR="00CF146C">
        <w:t>127</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21</w:t>
      </w:r>
      <w:r w:rsidRPr="007A4DF3">
        <w:t xml:space="preserve"> Visual Studio Professional 2012 с MSDN</w:t>
      </w:r>
      <w:r w:rsidRPr="007A4DF3">
        <w:tab/>
      </w:r>
      <w:r w:rsidR="00C171B8" w:rsidRPr="007A4DF3">
        <w:fldChar w:fldCharType="begin"/>
      </w:r>
      <w:r w:rsidRPr="007A4DF3">
        <w:instrText xml:space="preserve"> PAGEREF _Toc362006838 \h </w:instrText>
      </w:r>
      <w:r w:rsidR="00C171B8" w:rsidRPr="007A4DF3">
        <w:fldChar w:fldCharType="separate"/>
      </w:r>
      <w:r w:rsidR="00CF146C">
        <w:t>128</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22</w:t>
      </w:r>
      <w:r w:rsidRPr="007A4DF3">
        <w:t xml:space="preserve"> Visual Studio Premium 2012 с MSDN</w:t>
      </w:r>
      <w:r w:rsidRPr="007A4DF3">
        <w:tab/>
      </w:r>
      <w:r w:rsidR="00C171B8" w:rsidRPr="007A4DF3">
        <w:fldChar w:fldCharType="begin"/>
      </w:r>
      <w:r w:rsidRPr="007A4DF3">
        <w:instrText xml:space="preserve"> PAGEREF _Toc362006839 \h </w:instrText>
      </w:r>
      <w:r w:rsidR="00C171B8" w:rsidRPr="007A4DF3">
        <w:fldChar w:fldCharType="separate"/>
      </w:r>
      <w:r w:rsidR="00CF146C">
        <w:t>129</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23</w:t>
      </w:r>
      <w:r w:rsidRPr="007A4DF3">
        <w:t xml:space="preserve"> Visual Studio Ultimate 2012 с MSDN</w:t>
      </w:r>
      <w:r w:rsidRPr="007A4DF3">
        <w:tab/>
      </w:r>
      <w:r w:rsidR="00C171B8" w:rsidRPr="007A4DF3">
        <w:fldChar w:fldCharType="begin"/>
      </w:r>
      <w:r w:rsidRPr="007A4DF3">
        <w:instrText xml:space="preserve"> PAGEREF _Toc362006840 \h </w:instrText>
      </w:r>
      <w:r w:rsidR="00C171B8" w:rsidRPr="007A4DF3">
        <w:fldChar w:fldCharType="separate"/>
      </w:r>
      <w:r w:rsidR="00CF146C">
        <w:t>130</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24</w:t>
      </w:r>
      <w:r w:rsidRPr="007A4DF3">
        <w:t xml:space="preserve"> Visual Studio Test Professional 2012 с MSDN</w:t>
      </w:r>
      <w:r w:rsidRPr="007A4DF3">
        <w:tab/>
      </w:r>
      <w:r w:rsidR="00C171B8" w:rsidRPr="007A4DF3">
        <w:fldChar w:fldCharType="begin"/>
      </w:r>
      <w:r w:rsidRPr="007A4DF3">
        <w:instrText xml:space="preserve"> PAGEREF _Toc362006841 \h </w:instrText>
      </w:r>
      <w:r w:rsidR="00C171B8" w:rsidRPr="007A4DF3">
        <w:fldChar w:fldCharType="separate"/>
      </w:r>
      <w:r w:rsidR="00CF146C">
        <w:t>131</w:t>
      </w:r>
      <w:r w:rsidR="00C171B8" w:rsidRPr="007A4DF3">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olor w:val="000000" w:themeColor="text1"/>
        </w:rPr>
        <w:t>Категория «Системы»</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_Toc362006842 \h </w:instrText>
      </w:r>
      <w:r w:rsidR="00C171B8" w:rsidRPr="007A4DF3">
        <w:rPr>
          <w:color w:val="000000" w:themeColor="text1"/>
        </w:rPr>
      </w:r>
      <w:r w:rsidR="00C171B8" w:rsidRPr="007A4DF3">
        <w:rPr>
          <w:color w:val="000000" w:themeColor="text1"/>
        </w:rPr>
        <w:fldChar w:fldCharType="separate"/>
      </w:r>
      <w:r w:rsidR="00CF146C">
        <w:rPr>
          <w:color w:val="000000" w:themeColor="text1"/>
        </w:rPr>
        <w:t>132</w:t>
      </w:r>
      <w:r w:rsidR="00C171B8" w:rsidRPr="007A4DF3">
        <w:rPr>
          <w:color w:val="000000" w:themeColor="text1"/>
        </w:rPr>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25</w:t>
      </w:r>
      <w:r w:rsidRPr="007A4DF3">
        <w:t xml:space="preserve"> Microsoft Desktop Optimization Pack для Software Assurance</w:t>
      </w:r>
      <w:r w:rsidRPr="007A4DF3">
        <w:tab/>
      </w:r>
      <w:r w:rsidR="00C171B8" w:rsidRPr="007A4DF3">
        <w:fldChar w:fldCharType="begin"/>
      </w:r>
      <w:r w:rsidRPr="007A4DF3">
        <w:instrText xml:space="preserve"> PAGEREF _Toc362006843 \h </w:instrText>
      </w:r>
      <w:r w:rsidR="00C171B8" w:rsidRPr="007A4DF3">
        <w:fldChar w:fldCharType="separate"/>
      </w:r>
      <w:r w:rsidR="00CF146C">
        <w:t>132</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 xml:space="preserve">26 </w:t>
      </w:r>
      <w:r w:rsidRPr="007A4DF3">
        <w:t>Windows Embedded 8 Standard Enterprise Kit</w:t>
      </w:r>
      <w:r w:rsidRPr="007A4DF3">
        <w:tab/>
      </w:r>
      <w:r w:rsidR="00C171B8" w:rsidRPr="007A4DF3">
        <w:fldChar w:fldCharType="begin"/>
      </w:r>
      <w:r w:rsidRPr="007A4DF3">
        <w:instrText xml:space="preserve"> PAGEREF _Toc362006844 \h </w:instrText>
      </w:r>
      <w:r w:rsidR="00C171B8" w:rsidRPr="007A4DF3">
        <w:fldChar w:fldCharType="separate"/>
      </w:r>
      <w:r w:rsidR="00CF146C">
        <w:t>133</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 xml:space="preserve">27 </w:t>
      </w:r>
      <w:r w:rsidRPr="007A4DF3">
        <w:t>Windows Embedded 8 Industry Pro Sideloading</w:t>
      </w:r>
      <w:r w:rsidRPr="007A4DF3">
        <w:tab/>
      </w:r>
      <w:r w:rsidR="00C171B8" w:rsidRPr="007A4DF3">
        <w:fldChar w:fldCharType="begin"/>
      </w:r>
      <w:r w:rsidRPr="007A4DF3">
        <w:instrText xml:space="preserve"> PAGEREF _Toc362006845 \h </w:instrText>
      </w:r>
      <w:r w:rsidR="00C171B8" w:rsidRPr="007A4DF3">
        <w:fldChar w:fldCharType="separate"/>
      </w:r>
      <w:r w:rsidR="00CF146C">
        <w:t>133</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 xml:space="preserve">28 </w:t>
      </w:r>
      <w:r w:rsidRPr="007A4DF3">
        <w:t>Windows</w:t>
      </w:r>
      <w:r w:rsidRPr="007A4DF3">
        <w:rPr>
          <w:vertAlign w:val="superscript"/>
        </w:rPr>
        <w:t>®</w:t>
      </w:r>
      <w:r w:rsidRPr="007A4DF3">
        <w:t xml:space="preserve"> Embedded 8 Industry Pro Upgrade</w:t>
      </w:r>
      <w:r w:rsidRPr="007A4DF3">
        <w:tab/>
      </w:r>
      <w:r w:rsidR="00C171B8" w:rsidRPr="007A4DF3">
        <w:fldChar w:fldCharType="begin"/>
      </w:r>
      <w:r w:rsidRPr="007A4DF3">
        <w:instrText xml:space="preserve"> PAGEREF _Toc362006846 \h </w:instrText>
      </w:r>
      <w:r w:rsidR="00C171B8" w:rsidRPr="007A4DF3">
        <w:fldChar w:fldCharType="separate"/>
      </w:r>
      <w:r w:rsidR="00CF146C">
        <w:t>133</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 xml:space="preserve">29 </w:t>
      </w:r>
      <w:r w:rsidRPr="007A4DF3">
        <w:t>Подписная лицензия Windows</w:t>
      </w:r>
      <w:r w:rsidRPr="007A4DF3">
        <w:rPr>
          <w:vertAlign w:val="superscript"/>
        </w:rPr>
        <w:t>®</w:t>
      </w:r>
      <w:r w:rsidRPr="007A4DF3">
        <w:t xml:space="preserve"> Companion</w:t>
      </w:r>
      <w:r w:rsidRPr="007A4DF3">
        <w:tab/>
      </w:r>
      <w:r w:rsidR="00C171B8" w:rsidRPr="007A4DF3">
        <w:fldChar w:fldCharType="begin"/>
      </w:r>
      <w:r w:rsidRPr="007A4DF3">
        <w:instrText xml:space="preserve"> PAGEREF _Toc362006847 \h </w:instrText>
      </w:r>
      <w:r w:rsidR="00C171B8" w:rsidRPr="007A4DF3">
        <w:fldChar w:fldCharType="separate"/>
      </w:r>
      <w:r w:rsidR="00CF146C">
        <w:t>135</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lastRenderedPageBreak/>
        <w:t>30</w:t>
      </w:r>
      <w:r w:rsidRPr="007A4DF3">
        <w:t xml:space="preserve"> Пакет для воспроизведения DVD для Windows Vista</w:t>
      </w:r>
      <w:r w:rsidRPr="007A4DF3">
        <w:tab/>
      </w:r>
      <w:r w:rsidR="00C171B8" w:rsidRPr="007A4DF3">
        <w:fldChar w:fldCharType="begin"/>
      </w:r>
      <w:r w:rsidRPr="007A4DF3">
        <w:instrText xml:space="preserve"> PAGEREF _Toc362006848 \h </w:instrText>
      </w:r>
      <w:r w:rsidR="00C171B8" w:rsidRPr="007A4DF3">
        <w:fldChar w:fldCharType="separate"/>
      </w:r>
      <w:r w:rsidR="00CF146C">
        <w:t>135</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31</w:t>
      </w:r>
      <w:r w:rsidRPr="007A4DF3">
        <w:t xml:space="preserve"> Windows</w:t>
      </w:r>
      <w:r w:rsidRPr="007A4DF3">
        <w:rPr>
          <w:vertAlign w:val="superscript"/>
        </w:rPr>
        <w:t>®</w:t>
      </w:r>
      <w:r w:rsidRPr="007A4DF3">
        <w:t xml:space="preserve"> 7 Partners in Learning</w:t>
      </w:r>
      <w:r w:rsidRPr="007A4DF3">
        <w:tab/>
      </w:r>
      <w:r w:rsidR="00C171B8" w:rsidRPr="007A4DF3">
        <w:fldChar w:fldCharType="begin"/>
      </w:r>
      <w:r w:rsidRPr="007A4DF3">
        <w:instrText xml:space="preserve"> PAGEREF _Toc362006849 \h </w:instrText>
      </w:r>
      <w:r w:rsidR="00C171B8" w:rsidRPr="007A4DF3">
        <w:fldChar w:fldCharType="separate"/>
      </w:r>
      <w:r w:rsidR="00CF146C">
        <w:t>136</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32</w:t>
      </w:r>
      <w:r w:rsidRPr="007A4DF3">
        <w:t xml:space="preserve"> Windows</w:t>
      </w:r>
      <w:r w:rsidRPr="007A4DF3">
        <w:rPr>
          <w:vertAlign w:val="superscript"/>
        </w:rPr>
        <w:t>®</w:t>
      </w:r>
      <w:r w:rsidRPr="007A4DF3">
        <w:t xml:space="preserve"> 8 Enterprise Sideloading</w:t>
      </w:r>
      <w:r w:rsidRPr="007A4DF3">
        <w:tab/>
      </w:r>
      <w:r w:rsidR="00C171B8" w:rsidRPr="007A4DF3">
        <w:fldChar w:fldCharType="begin"/>
      </w:r>
      <w:r w:rsidRPr="007A4DF3">
        <w:instrText xml:space="preserve"> PAGEREF _Toc362006850 \h </w:instrText>
      </w:r>
      <w:r w:rsidR="00C171B8" w:rsidRPr="007A4DF3">
        <w:fldChar w:fldCharType="separate"/>
      </w:r>
      <w:r w:rsidR="00CF146C">
        <w:t>136</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33</w:t>
      </w:r>
      <w:r w:rsidRPr="007A4DF3">
        <w:t xml:space="preserve"> Обновление Windows</w:t>
      </w:r>
      <w:r w:rsidRPr="007A4DF3">
        <w:rPr>
          <w:vertAlign w:val="superscript"/>
        </w:rPr>
        <w:t>®</w:t>
      </w:r>
      <w:r w:rsidRPr="007A4DF3">
        <w:t xml:space="preserve"> 8 Профессиональная и Windows Intune (на устройство)</w:t>
      </w:r>
      <w:r w:rsidRPr="007A4DF3">
        <w:tab/>
      </w:r>
      <w:r w:rsidR="00C171B8" w:rsidRPr="007A4DF3">
        <w:fldChar w:fldCharType="begin"/>
      </w:r>
      <w:r w:rsidRPr="007A4DF3">
        <w:instrText xml:space="preserve"> PAGEREF _Toc362006851 \h </w:instrText>
      </w:r>
      <w:r w:rsidR="00C171B8" w:rsidRPr="007A4DF3">
        <w:fldChar w:fldCharType="separate"/>
      </w:r>
      <w:r w:rsidR="00CF146C">
        <w:t>137</w:t>
      </w:r>
      <w:r w:rsidR="00C171B8" w:rsidRPr="007A4DF3">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 xml:space="preserve">34 </w:t>
      </w:r>
      <w:r w:rsidRPr="007A4DF3">
        <w:rPr>
          <w:rFonts w:cs="Tahoma"/>
          <w:color w:val="000000" w:themeColor="text1"/>
        </w:rPr>
        <w:t>Windows Intune Add-on (на устройство)</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_Toc362006852 \h </w:instrText>
      </w:r>
      <w:r w:rsidR="00C171B8" w:rsidRPr="007A4DF3">
        <w:rPr>
          <w:color w:val="000000" w:themeColor="text1"/>
        </w:rPr>
      </w:r>
      <w:r w:rsidR="00C171B8" w:rsidRPr="007A4DF3">
        <w:rPr>
          <w:color w:val="000000" w:themeColor="text1"/>
        </w:rPr>
        <w:fldChar w:fldCharType="separate"/>
      </w:r>
      <w:r w:rsidR="00CF146C">
        <w:rPr>
          <w:color w:val="000000" w:themeColor="text1"/>
        </w:rPr>
        <w:t>145</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olor w:val="000000" w:themeColor="text1"/>
        </w:rPr>
        <w:t>Категория «Серверы»</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_Toc362006853 \h </w:instrText>
      </w:r>
      <w:r w:rsidR="00C171B8" w:rsidRPr="007A4DF3">
        <w:rPr>
          <w:color w:val="000000" w:themeColor="text1"/>
        </w:rPr>
      </w:r>
      <w:r w:rsidR="00C171B8" w:rsidRPr="007A4DF3">
        <w:rPr>
          <w:color w:val="000000" w:themeColor="text1"/>
        </w:rPr>
        <w:fldChar w:fldCharType="separate"/>
      </w:r>
      <w:r w:rsidR="00CF146C">
        <w:rPr>
          <w:color w:val="000000" w:themeColor="text1"/>
        </w:rPr>
        <w:t>146</w:t>
      </w:r>
      <w:r w:rsidR="00C171B8" w:rsidRPr="007A4DF3">
        <w:rPr>
          <w:color w:val="000000" w:themeColor="text1"/>
        </w:rPr>
        <w:fldChar w:fldCharType="end"/>
      </w:r>
    </w:p>
    <w:p w:rsidR="007A4DF3" w:rsidRPr="007A4DF3" w:rsidRDefault="007A4DF3" w:rsidP="007A4DF3">
      <w:pPr>
        <w:pStyle w:val="TOC2"/>
        <w:ind w:left="187" w:hanging="173"/>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35</w:t>
      </w:r>
      <w:r w:rsidRPr="007A4DF3">
        <w:rPr>
          <w:rFonts w:cs="Tahoma"/>
          <w:color w:val="000000" w:themeColor="text1"/>
        </w:rPr>
        <w:t xml:space="preserve"> Надстройка Карты Bing: использование общедоступного веб-сайта и Надстройка </w:t>
      </w:r>
      <w:r>
        <w:rPr>
          <w:rFonts w:cs="Tahoma"/>
          <w:color w:val="000000" w:themeColor="text1"/>
        </w:rPr>
        <w:br/>
      </w:r>
      <w:r w:rsidRPr="007A4DF3">
        <w:rPr>
          <w:rFonts w:cs="Tahoma"/>
          <w:color w:val="000000" w:themeColor="text1"/>
        </w:rPr>
        <w:t>Карты Bing: использование внутреннего веб-сайта (SL)</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_Toc362006854 \h </w:instrText>
      </w:r>
      <w:r w:rsidR="00C171B8" w:rsidRPr="007A4DF3">
        <w:rPr>
          <w:color w:val="000000" w:themeColor="text1"/>
        </w:rPr>
      </w:r>
      <w:r w:rsidR="00C171B8" w:rsidRPr="007A4DF3">
        <w:rPr>
          <w:color w:val="000000" w:themeColor="text1"/>
        </w:rPr>
        <w:fldChar w:fldCharType="separate"/>
      </w:r>
      <w:r w:rsidR="00CF146C">
        <w:rPr>
          <w:color w:val="000000" w:themeColor="text1"/>
        </w:rPr>
        <w:t>146</w:t>
      </w:r>
      <w:r w:rsidR="00C171B8" w:rsidRPr="007A4DF3">
        <w:rPr>
          <w:color w:val="000000" w:themeColor="text1"/>
        </w:rPr>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 xml:space="preserve">36 </w:t>
      </w:r>
      <w:r w:rsidRPr="007A4DF3">
        <w:t>BizTalk Server</w:t>
      </w:r>
      <w:r w:rsidRPr="007A4DF3">
        <w:rPr>
          <w:vertAlign w:val="superscript"/>
        </w:rPr>
        <w:t>®</w:t>
      </w:r>
      <w:r w:rsidRPr="007A4DF3">
        <w:t xml:space="preserve"> 2013 Branch</w:t>
      </w:r>
      <w:r w:rsidRPr="007A4DF3">
        <w:tab/>
      </w:r>
      <w:r w:rsidR="00C171B8" w:rsidRPr="007A4DF3">
        <w:fldChar w:fldCharType="begin"/>
      </w:r>
      <w:r w:rsidRPr="007A4DF3">
        <w:instrText xml:space="preserve"> PAGEREF _Toc362006855 \h </w:instrText>
      </w:r>
      <w:r w:rsidR="00C171B8" w:rsidRPr="007A4DF3">
        <w:fldChar w:fldCharType="separate"/>
      </w:r>
      <w:r w:rsidR="00CF146C">
        <w:t>148</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 xml:space="preserve">37 </w:t>
      </w:r>
      <w:r w:rsidRPr="007A4DF3">
        <w:t>BizTalk Server</w:t>
      </w:r>
      <w:r w:rsidRPr="007A4DF3">
        <w:rPr>
          <w:vertAlign w:val="superscript"/>
        </w:rPr>
        <w:t>®</w:t>
      </w:r>
      <w:r w:rsidRPr="007A4DF3">
        <w:t xml:space="preserve"> 2013 Enterprise</w:t>
      </w:r>
      <w:r w:rsidRPr="007A4DF3">
        <w:tab/>
      </w:r>
      <w:r w:rsidR="00C171B8" w:rsidRPr="007A4DF3">
        <w:fldChar w:fldCharType="begin"/>
      </w:r>
      <w:r w:rsidRPr="007A4DF3">
        <w:instrText xml:space="preserve"> PAGEREF _Toc362006856 \h </w:instrText>
      </w:r>
      <w:r w:rsidR="00C171B8" w:rsidRPr="007A4DF3">
        <w:fldChar w:fldCharType="separate"/>
      </w:r>
      <w:r w:rsidR="00CF146C">
        <w:t>150</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38</w:t>
      </w:r>
      <w:r w:rsidRPr="007A4DF3">
        <w:t xml:space="preserve"> BizTalk Server</w:t>
      </w:r>
      <w:r w:rsidRPr="007A4DF3">
        <w:rPr>
          <w:vertAlign w:val="superscript"/>
        </w:rPr>
        <w:t>®</w:t>
      </w:r>
      <w:r w:rsidRPr="007A4DF3">
        <w:t xml:space="preserve"> 2013 Standard</w:t>
      </w:r>
      <w:r w:rsidRPr="007A4DF3">
        <w:tab/>
      </w:r>
      <w:r w:rsidR="00C171B8" w:rsidRPr="007A4DF3">
        <w:fldChar w:fldCharType="begin"/>
      </w:r>
      <w:r w:rsidRPr="007A4DF3">
        <w:instrText xml:space="preserve"> PAGEREF _Toc362006857 \h </w:instrText>
      </w:r>
      <w:r w:rsidR="00C171B8" w:rsidRPr="007A4DF3">
        <w:fldChar w:fldCharType="separate"/>
      </w:r>
      <w:r w:rsidR="00CF146C">
        <w:t>151</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 xml:space="preserve">39 </w:t>
      </w:r>
      <w:r w:rsidRPr="007A4DF3">
        <w:t>Business Intelligence Appliance 2012</w:t>
      </w:r>
      <w:r w:rsidRPr="007A4DF3">
        <w:tab/>
      </w:r>
      <w:r w:rsidR="00C171B8" w:rsidRPr="007A4DF3">
        <w:fldChar w:fldCharType="begin"/>
      </w:r>
      <w:r w:rsidRPr="007A4DF3">
        <w:instrText xml:space="preserve"> PAGEREF _Toc362006858 \h </w:instrText>
      </w:r>
      <w:r w:rsidR="00C171B8" w:rsidRPr="007A4DF3">
        <w:fldChar w:fldCharType="separate"/>
      </w:r>
      <w:r w:rsidR="00CF146C">
        <w:t>153</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40</w:t>
      </w:r>
      <w:r w:rsidRPr="007A4DF3">
        <w:t xml:space="preserve"> Core CAL Suite Bridge для Office 365, Core CAL Suite Bridge для Office 365 и </w:t>
      </w:r>
      <w:r>
        <w:br/>
      </w:r>
      <w:r w:rsidRPr="007A4DF3">
        <w:t>Windows Intune и Core CAL Suite Bridge для Windows Intune</w:t>
      </w:r>
      <w:r w:rsidRPr="007A4DF3">
        <w:tab/>
      </w:r>
      <w:r w:rsidR="00C171B8" w:rsidRPr="007A4DF3">
        <w:fldChar w:fldCharType="begin"/>
      </w:r>
      <w:r w:rsidRPr="007A4DF3">
        <w:instrText xml:space="preserve"> PAGEREF _Toc362006859 \h </w:instrText>
      </w:r>
      <w:r w:rsidR="00C171B8" w:rsidRPr="007A4DF3">
        <w:fldChar w:fldCharType="separate"/>
      </w:r>
      <w:r w:rsidR="00CF146C">
        <w:t>153</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41</w:t>
      </w:r>
      <w:r w:rsidRPr="007A4DF3">
        <w:t xml:space="preserve"> Core CAL Suite</w:t>
      </w:r>
      <w:r w:rsidRPr="007A4DF3">
        <w:tab/>
      </w:r>
      <w:r w:rsidR="00C171B8" w:rsidRPr="007A4DF3">
        <w:fldChar w:fldCharType="begin"/>
      </w:r>
      <w:r w:rsidRPr="007A4DF3">
        <w:instrText xml:space="preserve"> PAGEREF _Toc362006860 \h </w:instrText>
      </w:r>
      <w:r w:rsidR="00C171B8" w:rsidRPr="007A4DF3">
        <w:fldChar w:fldCharType="separate"/>
      </w:r>
      <w:r w:rsidR="00CF146C">
        <w:t>154</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42</w:t>
      </w:r>
      <w:r w:rsidRPr="007A4DF3">
        <w:t xml:space="preserve"> Core Infrastructure Server Suite Standard</w:t>
      </w:r>
      <w:r w:rsidRPr="007A4DF3">
        <w:tab/>
      </w:r>
      <w:r w:rsidR="00C171B8" w:rsidRPr="007A4DF3">
        <w:fldChar w:fldCharType="begin"/>
      </w:r>
      <w:r w:rsidRPr="007A4DF3">
        <w:instrText xml:space="preserve"> PAGEREF _Toc362006861 \h </w:instrText>
      </w:r>
      <w:r w:rsidR="00C171B8" w:rsidRPr="007A4DF3">
        <w:fldChar w:fldCharType="separate"/>
      </w:r>
      <w:r w:rsidR="00CF146C">
        <w:t>154</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43</w:t>
      </w:r>
      <w:r w:rsidRPr="007A4DF3">
        <w:t xml:space="preserve"> Core Infrastructure Server Suite Enterprise</w:t>
      </w:r>
      <w:r w:rsidRPr="007A4DF3">
        <w:tab/>
      </w:r>
      <w:r w:rsidR="00C171B8" w:rsidRPr="007A4DF3">
        <w:fldChar w:fldCharType="begin"/>
      </w:r>
      <w:r w:rsidRPr="007A4DF3">
        <w:instrText xml:space="preserve"> PAGEREF _Toc362006862 \h </w:instrText>
      </w:r>
      <w:r w:rsidR="00C171B8" w:rsidRPr="007A4DF3">
        <w:fldChar w:fldCharType="separate"/>
      </w:r>
      <w:r w:rsidR="00CF146C">
        <w:t>156</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44</w:t>
      </w:r>
      <w:r w:rsidRPr="007A4DF3">
        <w:t xml:space="preserve"> Core Infrastructure Server Suite Datacenter</w:t>
      </w:r>
      <w:r w:rsidRPr="007A4DF3">
        <w:tab/>
      </w:r>
      <w:r w:rsidR="00C171B8" w:rsidRPr="007A4DF3">
        <w:fldChar w:fldCharType="begin"/>
      </w:r>
      <w:r w:rsidRPr="007A4DF3">
        <w:instrText xml:space="preserve"> PAGEREF _Toc362006863 \h </w:instrText>
      </w:r>
      <w:r w:rsidR="00C171B8" w:rsidRPr="007A4DF3">
        <w:fldChar w:fldCharType="separate"/>
      </w:r>
      <w:r w:rsidR="00CF146C">
        <w:t>156</w:t>
      </w:r>
      <w:r w:rsidR="00C171B8" w:rsidRPr="007A4DF3">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eastAsia="Times New Roman" w:cs="Tahoma"/>
          <w:caps/>
          <w:color w:val="000000" w:themeColor="text1"/>
          <w:vertAlign w:val="superscript"/>
        </w:rPr>
        <w:t xml:space="preserve">45 </w:t>
      </w:r>
      <w:r w:rsidRPr="007A4DF3">
        <w:rPr>
          <w:rFonts w:eastAsia="Times New Roman" w:cs="Tahoma"/>
          <w:color w:val="000000" w:themeColor="text1"/>
        </w:rPr>
        <w:t>Duet Enterprise 2.0</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_Toc362006864 \h </w:instrText>
      </w:r>
      <w:r w:rsidR="00C171B8" w:rsidRPr="007A4DF3">
        <w:rPr>
          <w:color w:val="000000" w:themeColor="text1"/>
        </w:rPr>
      </w:r>
      <w:r w:rsidR="00C171B8" w:rsidRPr="007A4DF3">
        <w:rPr>
          <w:color w:val="000000" w:themeColor="text1"/>
        </w:rPr>
        <w:fldChar w:fldCharType="separate"/>
      </w:r>
      <w:r w:rsidR="00CF146C">
        <w:rPr>
          <w:color w:val="000000" w:themeColor="text1"/>
        </w:rPr>
        <w:t>157</w:t>
      </w:r>
      <w:r w:rsidR="00C171B8" w:rsidRPr="007A4DF3">
        <w:rPr>
          <w:color w:val="000000" w:themeColor="text1"/>
        </w:rPr>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46</w:t>
      </w:r>
      <w:r w:rsidRPr="007A4DF3">
        <w:t xml:space="preserve"> Microsoft Dynamics CRM Online</w:t>
      </w:r>
      <w:r w:rsidRPr="007A4DF3">
        <w:tab/>
      </w:r>
      <w:r w:rsidR="00C171B8" w:rsidRPr="007A4DF3">
        <w:fldChar w:fldCharType="begin"/>
      </w:r>
      <w:r w:rsidRPr="007A4DF3">
        <w:instrText xml:space="preserve"> PAGEREF _Toc362006865 \h </w:instrText>
      </w:r>
      <w:r w:rsidR="00C171B8" w:rsidRPr="007A4DF3">
        <w:fldChar w:fldCharType="separate"/>
      </w:r>
      <w:r w:rsidR="00CF146C">
        <w:t>158</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 xml:space="preserve">47 </w:t>
      </w:r>
      <w:r w:rsidRPr="007A4DF3">
        <w:t xml:space="preserve">Enterprise CAL Suite Bridge для Office 365, Enterprise CAL Suite Bridge для Office 365 и </w:t>
      </w:r>
      <w:r>
        <w:br/>
      </w:r>
      <w:r w:rsidRPr="007A4DF3">
        <w:t>Windows Intune, а также Enterprise CAL Suite Bridge для Windows Intune</w:t>
      </w:r>
      <w:r w:rsidRPr="007A4DF3">
        <w:tab/>
      </w:r>
      <w:r w:rsidR="00C171B8" w:rsidRPr="007A4DF3">
        <w:fldChar w:fldCharType="begin"/>
      </w:r>
      <w:r w:rsidRPr="007A4DF3">
        <w:instrText xml:space="preserve"> PAGEREF _Toc362006866 \h </w:instrText>
      </w:r>
      <w:r w:rsidR="00C171B8" w:rsidRPr="007A4DF3">
        <w:fldChar w:fldCharType="separate"/>
      </w:r>
      <w:r w:rsidR="00CF146C">
        <w:t>159</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48</w:t>
      </w:r>
      <w:r w:rsidRPr="007A4DF3">
        <w:t xml:space="preserve"> Enterprise CAL Suite</w:t>
      </w:r>
      <w:r w:rsidRPr="007A4DF3">
        <w:tab/>
      </w:r>
      <w:r w:rsidR="00C171B8" w:rsidRPr="007A4DF3">
        <w:fldChar w:fldCharType="begin"/>
      </w:r>
      <w:r w:rsidRPr="007A4DF3">
        <w:instrText xml:space="preserve"> PAGEREF _Toc362006867 \h </w:instrText>
      </w:r>
      <w:r w:rsidR="00C171B8" w:rsidRPr="007A4DF3">
        <w:fldChar w:fldCharType="separate"/>
      </w:r>
      <w:r w:rsidR="00CF146C">
        <w:t>160</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49</w:t>
      </w:r>
      <w:r w:rsidRPr="007A4DF3">
        <w:t xml:space="preserve"> Exchange Enterprise CAL со службами 2013</w:t>
      </w:r>
      <w:r w:rsidRPr="007A4DF3">
        <w:tab/>
      </w:r>
      <w:r w:rsidR="00C171B8" w:rsidRPr="007A4DF3">
        <w:fldChar w:fldCharType="begin"/>
      </w:r>
      <w:r w:rsidRPr="007A4DF3">
        <w:instrText xml:space="preserve"> PAGEREF _Toc362006868 \h </w:instrText>
      </w:r>
      <w:r w:rsidR="00C171B8" w:rsidRPr="007A4DF3">
        <w:fldChar w:fldCharType="separate"/>
      </w:r>
      <w:r w:rsidR="00CF146C">
        <w:t>161</w:t>
      </w:r>
      <w:r w:rsidR="00C171B8" w:rsidRPr="007A4DF3">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olor w:val="000000" w:themeColor="text1"/>
          <w:vertAlign w:val="superscript"/>
        </w:rPr>
        <w:t>50</w:t>
      </w:r>
      <w:r w:rsidRPr="007A4DF3">
        <w:rPr>
          <w:rFonts w:cs="Tahoma"/>
          <w:color w:val="000000" w:themeColor="text1"/>
        </w:rPr>
        <w:t xml:space="preserve"> Архивация на базе Exchange Online для Exchange Server (лицензия SL «на пользователя»)</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_Toc362006869 \h </w:instrText>
      </w:r>
      <w:r w:rsidR="00C171B8" w:rsidRPr="007A4DF3">
        <w:rPr>
          <w:color w:val="000000" w:themeColor="text1"/>
        </w:rPr>
      </w:r>
      <w:r w:rsidR="00C171B8" w:rsidRPr="007A4DF3">
        <w:rPr>
          <w:color w:val="000000" w:themeColor="text1"/>
        </w:rPr>
        <w:fldChar w:fldCharType="separate"/>
      </w:r>
      <w:r w:rsidR="00CF146C">
        <w:rPr>
          <w:color w:val="000000" w:themeColor="text1"/>
        </w:rPr>
        <w:t>161</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olor w:val="000000" w:themeColor="text1"/>
          <w:vertAlign w:val="superscript"/>
        </w:rPr>
        <w:t xml:space="preserve">51 </w:t>
      </w:r>
      <w:r w:rsidRPr="007A4DF3">
        <w:rPr>
          <w:rFonts w:cs="Tahoma"/>
          <w:color w:val="000000" w:themeColor="text1"/>
        </w:rPr>
        <w:t>Архивация на базе Exchange Online для Exchange Server A (лицензия SL «на пользователя»)</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_Toc362006870 \h </w:instrText>
      </w:r>
      <w:r w:rsidR="00C171B8" w:rsidRPr="007A4DF3">
        <w:rPr>
          <w:color w:val="000000" w:themeColor="text1"/>
        </w:rPr>
      </w:r>
      <w:r w:rsidR="00C171B8" w:rsidRPr="007A4DF3">
        <w:rPr>
          <w:color w:val="000000" w:themeColor="text1"/>
        </w:rPr>
        <w:fldChar w:fldCharType="separate"/>
      </w:r>
      <w:r w:rsidR="00CF146C">
        <w:rPr>
          <w:color w:val="000000" w:themeColor="text1"/>
        </w:rPr>
        <w:t>162</w:t>
      </w:r>
      <w:r w:rsidR="00C171B8" w:rsidRPr="007A4DF3">
        <w:rPr>
          <w:color w:val="000000" w:themeColor="text1"/>
        </w:rPr>
        <w:fldChar w:fldCharType="end"/>
      </w:r>
    </w:p>
    <w:p w:rsidR="007A4DF3" w:rsidRPr="007A4DF3" w:rsidRDefault="007A4DF3" w:rsidP="0053317E">
      <w:pPr>
        <w:pStyle w:val="TOC3"/>
        <w:rPr>
          <w:caps/>
        </w:rPr>
      </w:pPr>
      <w:r w:rsidRPr="007A4DF3">
        <w:rPr>
          <w:caps/>
          <w:vertAlign w:val="superscript"/>
        </w:rPr>
        <w:t xml:space="preserve">52 </w:t>
      </w:r>
      <w:r>
        <w:t>E</w:t>
      </w:r>
      <w:r w:rsidRPr="007A4DF3">
        <w:t>xchange hosted archive (user sl), дополнительное хранилище для exchange hosted archive (add-on sl)</w:t>
      </w:r>
      <w:r w:rsidRPr="007A4DF3">
        <w:rPr>
          <w:caps/>
        </w:rPr>
        <w:tab/>
      </w:r>
      <w:r w:rsidR="00C171B8" w:rsidRPr="007A4DF3">
        <w:rPr>
          <w:caps/>
        </w:rPr>
        <w:fldChar w:fldCharType="begin"/>
      </w:r>
      <w:r w:rsidRPr="007A4DF3">
        <w:rPr>
          <w:caps/>
        </w:rPr>
        <w:instrText xml:space="preserve"> PAGEREF _Toc362006871 \h </w:instrText>
      </w:r>
      <w:r w:rsidR="00C171B8" w:rsidRPr="007A4DF3">
        <w:rPr>
          <w:caps/>
        </w:rPr>
      </w:r>
      <w:r w:rsidR="00C171B8" w:rsidRPr="007A4DF3">
        <w:rPr>
          <w:caps/>
        </w:rPr>
        <w:fldChar w:fldCharType="separate"/>
      </w:r>
      <w:r w:rsidR="00CF146C">
        <w:rPr>
          <w:caps/>
        </w:rPr>
        <w:t>162</w:t>
      </w:r>
      <w:r w:rsidR="00C171B8" w:rsidRPr="007A4DF3">
        <w:rPr>
          <w:caps/>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olor w:val="000000" w:themeColor="text1"/>
          <w:vertAlign w:val="superscript"/>
        </w:rPr>
        <w:t>53</w:t>
      </w:r>
      <w:r w:rsidRPr="007A4DF3">
        <w:rPr>
          <w:rFonts w:cs="Tahoma"/>
          <w:color w:val="000000" w:themeColor="text1"/>
        </w:rPr>
        <w:t xml:space="preserve"> Exchange Hosted Encryption (User SL)</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_Toc362006872 \h </w:instrText>
      </w:r>
      <w:r w:rsidR="00C171B8" w:rsidRPr="007A4DF3">
        <w:rPr>
          <w:color w:val="000000" w:themeColor="text1"/>
        </w:rPr>
      </w:r>
      <w:r w:rsidR="00C171B8" w:rsidRPr="007A4DF3">
        <w:rPr>
          <w:color w:val="000000" w:themeColor="text1"/>
        </w:rPr>
        <w:fldChar w:fldCharType="separate"/>
      </w:r>
      <w:r w:rsidR="00CF146C">
        <w:rPr>
          <w:color w:val="000000" w:themeColor="text1"/>
        </w:rPr>
        <w:t>163</w:t>
      </w:r>
      <w:r w:rsidR="00C171B8" w:rsidRPr="007A4DF3">
        <w:rPr>
          <w:color w:val="000000" w:themeColor="text1"/>
        </w:rPr>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54</w:t>
      </w:r>
      <w:r w:rsidRPr="007A4DF3">
        <w:t xml:space="preserve"> Exchange Online Kiosk (User SL)</w:t>
      </w:r>
      <w:r w:rsidRPr="007A4DF3">
        <w:tab/>
      </w:r>
      <w:r w:rsidR="00C171B8" w:rsidRPr="007A4DF3">
        <w:fldChar w:fldCharType="begin"/>
      </w:r>
      <w:r w:rsidRPr="007A4DF3">
        <w:instrText xml:space="preserve"> PAGEREF _Toc362006873 \h </w:instrText>
      </w:r>
      <w:r w:rsidR="00C171B8" w:rsidRPr="007A4DF3">
        <w:fldChar w:fldCharType="separate"/>
      </w:r>
      <w:r w:rsidR="00CF146C">
        <w:t>163</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55</w:t>
      </w:r>
      <w:r>
        <w:rPr>
          <w:caps/>
          <w:vertAlign w:val="superscript"/>
        </w:rPr>
        <w:t xml:space="preserve"> </w:t>
      </w:r>
      <w:r w:rsidRPr="007A4DF3">
        <w:t>Exchange Online Plan 1</w:t>
      </w:r>
      <w:r w:rsidRPr="007A4DF3">
        <w:tab/>
      </w:r>
      <w:r w:rsidR="00C171B8" w:rsidRPr="007A4DF3">
        <w:fldChar w:fldCharType="begin"/>
      </w:r>
      <w:r w:rsidRPr="007A4DF3">
        <w:instrText xml:space="preserve"> PAGEREF _Toc362006874 \h </w:instrText>
      </w:r>
      <w:r w:rsidR="00C171B8" w:rsidRPr="007A4DF3">
        <w:fldChar w:fldCharType="separate"/>
      </w:r>
      <w:r w:rsidR="00CF146C">
        <w:t>164</w:t>
      </w:r>
      <w:r w:rsidR="00C171B8" w:rsidRPr="007A4DF3">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56</w:t>
      </w:r>
      <w:r w:rsidRPr="007A4DF3">
        <w:rPr>
          <w:rFonts w:cs="Tahoma"/>
          <w:color w:val="000000" w:themeColor="text1"/>
        </w:rPr>
        <w:t xml:space="preserve"> Exchange Online (план 2)</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_Toc362006875 \h </w:instrText>
      </w:r>
      <w:r w:rsidR="00C171B8" w:rsidRPr="007A4DF3">
        <w:rPr>
          <w:color w:val="000000" w:themeColor="text1"/>
        </w:rPr>
      </w:r>
      <w:r w:rsidR="00C171B8" w:rsidRPr="007A4DF3">
        <w:rPr>
          <w:color w:val="000000" w:themeColor="text1"/>
        </w:rPr>
        <w:fldChar w:fldCharType="separate"/>
      </w:r>
      <w:r w:rsidR="00CF146C">
        <w:rPr>
          <w:color w:val="000000" w:themeColor="text1"/>
        </w:rPr>
        <w:t>164</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 xml:space="preserve">57 </w:t>
      </w:r>
      <w:r w:rsidRPr="007A4DF3">
        <w:rPr>
          <w:rFonts w:cs="Tahoma"/>
          <w:color w:val="000000" w:themeColor="text1"/>
        </w:rPr>
        <w:t>Exchange Online Protection (User SL)</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_Toc362006876 \h </w:instrText>
      </w:r>
      <w:r w:rsidR="00C171B8" w:rsidRPr="007A4DF3">
        <w:rPr>
          <w:color w:val="000000" w:themeColor="text1"/>
        </w:rPr>
      </w:r>
      <w:r w:rsidR="00C171B8" w:rsidRPr="007A4DF3">
        <w:rPr>
          <w:color w:val="000000" w:themeColor="text1"/>
        </w:rPr>
        <w:fldChar w:fldCharType="separate"/>
      </w:r>
      <w:r w:rsidR="00CF146C">
        <w:rPr>
          <w:color w:val="000000" w:themeColor="text1"/>
        </w:rPr>
        <w:t>165</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 xml:space="preserve">58 </w:t>
      </w:r>
      <w:r w:rsidRPr="007A4DF3">
        <w:rPr>
          <w:rFonts w:cs="Tahoma"/>
          <w:color w:val="000000" w:themeColor="text1"/>
        </w:rPr>
        <w:t>Exchange Server 2013, выпуски Enterprise и Standard</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_Toc362006877 \h </w:instrText>
      </w:r>
      <w:r w:rsidR="00C171B8" w:rsidRPr="007A4DF3">
        <w:rPr>
          <w:color w:val="000000" w:themeColor="text1"/>
        </w:rPr>
      </w:r>
      <w:r w:rsidR="00C171B8" w:rsidRPr="007A4DF3">
        <w:rPr>
          <w:color w:val="000000" w:themeColor="text1"/>
        </w:rPr>
        <w:fldChar w:fldCharType="separate"/>
      </w:r>
      <w:r w:rsidR="00CF146C">
        <w:rPr>
          <w:color w:val="000000" w:themeColor="text1"/>
        </w:rPr>
        <w:t>165</w:t>
      </w:r>
      <w:r w:rsidR="00C171B8" w:rsidRPr="007A4DF3">
        <w:rPr>
          <w:color w:val="000000" w:themeColor="text1"/>
        </w:rPr>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59</w:t>
      </w:r>
      <w:r w:rsidRPr="007A4DF3">
        <w:t xml:space="preserve"> Exchange Server 2010 Standard CAL</w:t>
      </w:r>
      <w:r w:rsidRPr="007A4DF3">
        <w:tab/>
      </w:r>
      <w:r w:rsidR="00C171B8" w:rsidRPr="007A4DF3">
        <w:fldChar w:fldCharType="begin"/>
      </w:r>
      <w:r w:rsidRPr="007A4DF3">
        <w:instrText xml:space="preserve"> PAGEREF _Toc362006878 \h </w:instrText>
      </w:r>
      <w:r w:rsidR="00C171B8" w:rsidRPr="007A4DF3">
        <w:fldChar w:fldCharType="separate"/>
      </w:r>
      <w:r w:rsidR="00CF146C">
        <w:t>166</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60</w:t>
      </w:r>
      <w:r w:rsidRPr="007A4DF3">
        <w:t xml:space="preserve"> Forefront Endpoint Protection</w:t>
      </w:r>
      <w:r w:rsidRPr="007A4DF3">
        <w:tab/>
      </w:r>
      <w:r w:rsidR="00C171B8" w:rsidRPr="007A4DF3">
        <w:fldChar w:fldCharType="begin"/>
      </w:r>
      <w:r w:rsidRPr="007A4DF3">
        <w:instrText xml:space="preserve"> PAGEREF _Toc362006879 \h </w:instrText>
      </w:r>
      <w:r w:rsidR="00C171B8" w:rsidRPr="007A4DF3">
        <w:fldChar w:fldCharType="separate"/>
      </w:r>
      <w:r w:rsidR="00CF146C">
        <w:t>167</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 xml:space="preserve">61 </w:t>
      </w:r>
      <w:r w:rsidRPr="007A4DF3">
        <w:t>Forefront Identity Manager 2010 R2</w:t>
      </w:r>
      <w:r w:rsidRPr="007A4DF3">
        <w:tab/>
      </w:r>
      <w:r w:rsidR="00C171B8" w:rsidRPr="007A4DF3">
        <w:fldChar w:fldCharType="begin"/>
      </w:r>
      <w:r w:rsidRPr="007A4DF3">
        <w:instrText xml:space="preserve"> PAGEREF _Toc362006880 \h </w:instrText>
      </w:r>
      <w:r w:rsidR="00C171B8" w:rsidRPr="007A4DF3">
        <w:fldChar w:fldCharType="separate"/>
      </w:r>
      <w:r w:rsidR="00CF146C">
        <w:t>167</w:t>
      </w:r>
      <w:r w:rsidR="00C171B8" w:rsidRPr="007A4DF3">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62</w:t>
      </w:r>
      <w:r w:rsidRPr="007A4DF3">
        <w:rPr>
          <w:rFonts w:cs="Tahoma"/>
          <w:color w:val="000000" w:themeColor="text1"/>
        </w:rPr>
        <w:t xml:space="preserve"> Forefront Identity Manager 2010 – Windows Live Edition</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_Toc362006881 \h </w:instrText>
      </w:r>
      <w:r w:rsidR="00C171B8" w:rsidRPr="007A4DF3">
        <w:rPr>
          <w:color w:val="000000" w:themeColor="text1"/>
        </w:rPr>
      </w:r>
      <w:r w:rsidR="00C171B8" w:rsidRPr="007A4DF3">
        <w:rPr>
          <w:color w:val="000000" w:themeColor="text1"/>
        </w:rPr>
        <w:fldChar w:fldCharType="separate"/>
      </w:r>
      <w:r w:rsidR="00CF146C">
        <w:rPr>
          <w:color w:val="000000" w:themeColor="text1"/>
        </w:rPr>
        <w:t>167</w:t>
      </w:r>
      <w:r w:rsidR="00C171B8" w:rsidRPr="007A4DF3">
        <w:rPr>
          <w:color w:val="000000" w:themeColor="text1"/>
        </w:rPr>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63</w:t>
      </w:r>
      <w:r w:rsidRPr="007A4DF3">
        <w:t xml:space="preserve"> Forefront Online Protection для Exchange (Device SL и User SL)</w:t>
      </w:r>
      <w:r w:rsidRPr="007A4DF3">
        <w:tab/>
      </w:r>
      <w:r w:rsidR="00C171B8" w:rsidRPr="007A4DF3">
        <w:fldChar w:fldCharType="begin"/>
      </w:r>
      <w:r w:rsidRPr="007A4DF3">
        <w:instrText xml:space="preserve"> PAGEREF _Toc362006882 \h </w:instrText>
      </w:r>
      <w:r w:rsidR="00C171B8" w:rsidRPr="007A4DF3">
        <w:fldChar w:fldCharType="separate"/>
      </w:r>
      <w:r w:rsidR="00CF146C">
        <w:t>167</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64</w:t>
      </w:r>
      <w:r w:rsidRPr="007A4DF3">
        <w:t xml:space="preserve"> Forefront Protection 2010 для Exchange Server (Device SL и User SL), Forefront Protection 2010 </w:t>
      </w:r>
      <w:r>
        <w:br/>
      </w:r>
      <w:r w:rsidRPr="007A4DF3">
        <w:t xml:space="preserve">для SharePoint (Device SL и User SL), а также Forefront Protection 2010 для </w:t>
      </w:r>
      <w:r>
        <w:br/>
      </w:r>
      <w:r w:rsidRPr="007A4DF3">
        <w:t>интернет-сайтов (Add-on SL)</w:t>
      </w:r>
      <w:r w:rsidRPr="007A4DF3">
        <w:tab/>
      </w:r>
      <w:r w:rsidR="00C171B8" w:rsidRPr="007A4DF3">
        <w:fldChar w:fldCharType="begin"/>
      </w:r>
      <w:r w:rsidRPr="007A4DF3">
        <w:instrText xml:space="preserve"> PAGEREF _Toc362006883 \h </w:instrText>
      </w:r>
      <w:r w:rsidR="00C171B8" w:rsidRPr="007A4DF3">
        <w:fldChar w:fldCharType="separate"/>
      </w:r>
      <w:r w:rsidR="00CF146C">
        <w:t>168</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65</w:t>
      </w:r>
      <w:r w:rsidRPr="007A4DF3">
        <w:t xml:space="preserve"> Forefront Protection Suite (Device и User)</w:t>
      </w:r>
      <w:r w:rsidRPr="007A4DF3">
        <w:tab/>
      </w:r>
      <w:r w:rsidR="00C171B8" w:rsidRPr="007A4DF3">
        <w:fldChar w:fldCharType="begin"/>
      </w:r>
      <w:r w:rsidRPr="007A4DF3">
        <w:instrText xml:space="preserve"> PAGEREF _Toc362006884 \h </w:instrText>
      </w:r>
      <w:r w:rsidR="00C171B8" w:rsidRPr="007A4DF3">
        <w:fldChar w:fldCharType="separate"/>
      </w:r>
      <w:r w:rsidR="00CF146C">
        <w:t>168</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 xml:space="preserve">66 </w:t>
      </w:r>
      <w:r w:rsidRPr="007A4DF3">
        <w:t>Forefront Security для Office Communications Server (User SL и Device SL)</w:t>
      </w:r>
      <w:r w:rsidRPr="007A4DF3">
        <w:tab/>
      </w:r>
      <w:r w:rsidR="00C171B8" w:rsidRPr="007A4DF3">
        <w:fldChar w:fldCharType="begin"/>
      </w:r>
      <w:r w:rsidRPr="007A4DF3">
        <w:instrText xml:space="preserve"> PAGEREF _Toc362006885 \h </w:instrText>
      </w:r>
      <w:r w:rsidR="00C171B8" w:rsidRPr="007A4DF3">
        <w:fldChar w:fldCharType="separate"/>
      </w:r>
      <w:r w:rsidR="00CF146C">
        <w:t>169</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 xml:space="preserve">67 </w:t>
      </w:r>
      <w:r w:rsidRPr="007A4DF3">
        <w:t>Веб-служба защиты Forefront Threat Management Gateway</w:t>
      </w:r>
      <w:r w:rsidRPr="007A4DF3">
        <w:tab/>
      </w:r>
      <w:r w:rsidR="00C171B8" w:rsidRPr="007A4DF3">
        <w:fldChar w:fldCharType="begin"/>
      </w:r>
      <w:r w:rsidRPr="007A4DF3">
        <w:instrText xml:space="preserve"> PAGEREF _Toc362006886 \h </w:instrText>
      </w:r>
      <w:r w:rsidR="00C171B8" w:rsidRPr="007A4DF3">
        <w:fldChar w:fldCharType="separate"/>
      </w:r>
      <w:r w:rsidR="00CF146C">
        <w:t>169</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 xml:space="preserve">68 </w:t>
      </w:r>
      <w:r w:rsidRPr="007A4DF3">
        <w:t>Forefront Unified Access Gateway 2010</w:t>
      </w:r>
      <w:r w:rsidRPr="007A4DF3">
        <w:tab/>
      </w:r>
      <w:r w:rsidR="00C171B8" w:rsidRPr="007A4DF3">
        <w:fldChar w:fldCharType="begin"/>
      </w:r>
      <w:r w:rsidRPr="007A4DF3">
        <w:instrText xml:space="preserve"> PAGEREF _Toc362006887 \h </w:instrText>
      </w:r>
      <w:r w:rsidR="00C171B8" w:rsidRPr="007A4DF3">
        <w:fldChar w:fldCharType="separate"/>
      </w:r>
      <w:r w:rsidR="00CF146C">
        <w:t>169</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 xml:space="preserve">69 </w:t>
      </w:r>
      <w:r w:rsidRPr="007A4DF3">
        <w:t>HPC Pack 2008 R2 Enterprise</w:t>
      </w:r>
      <w:r w:rsidRPr="007A4DF3">
        <w:tab/>
      </w:r>
      <w:r w:rsidR="00C171B8" w:rsidRPr="007A4DF3">
        <w:fldChar w:fldCharType="begin"/>
      </w:r>
      <w:r w:rsidRPr="007A4DF3">
        <w:instrText xml:space="preserve"> PAGEREF _Toc362006888 \h </w:instrText>
      </w:r>
      <w:r w:rsidR="00C171B8" w:rsidRPr="007A4DF3">
        <w:fldChar w:fldCharType="separate"/>
      </w:r>
      <w:r w:rsidR="00CF146C">
        <w:t>170</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70</w:t>
      </w:r>
      <w:r w:rsidRPr="007A4DF3">
        <w:t xml:space="preserve"> Learning Solutions MCP Exam Vouchers</w:t>
      </w:r>
      <w:r w:rsidRPr="007A4DF3">
        <w:tab/>
      </w:r>
      <w:r w:rsidR="00C171B8" w:rsidRPr="007A4DF3">
        <w:fldChar w:fldCharType="begin"/>
      </w:r>
      <w:r w:rsidRPr="007A4DF3">
        <w:instrText xml:space="preserve"> PAGEREF _Toc362006889 \h </w:instrText>
      </w:r>
      <w:r w:rsidR="00C171B8" w:rsidRPr="007A4DF3">
        <w:fldChar w:fldCharType="separate"/>
      </w:r>
      <w:r w:rsidR="00CF146C">
        <w:t>170</w:t>
      </w:r>
      <w:r w:rsidR="00C171B8" w:rsidRPr="007A4DF3">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71</w:t>
      </w:r>
      <w:r w:rsidRPr="007A4DF3">
        <w:rPr>
          <w:rFonts w:cs="Tahoma"/>
          <w:color w:val="000000" w:themeColor="text1"/>
        </w:rPr>
        <w:t xml:space="preserve"> Lync Online Plan 1, 2 и 3</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_Toc362006890 \h </w:instrText>
      </w:r>
      <w:r w:rsidR="00C171B8" w:rsidRPr="007A4DF3">
        <w:rPr>
          <w:color w:val="000000" w:themeColor="text1"/>
        </w:rPr>
      </w:r>
      <w:r w:rsidR="00C171B8" w:rsidRPr="007A4DF3">
        <w:rPr>
          <w:color w:val="000000" w:themeColor="text1"/>
        </w:rPr>
        <w:fldChar w:fldCharType="separate"/>
      </w:r>
      <w:r w:rsidR="00CF146C">
        <w:rPr>
          <w:color w:val="000000" w:themeColor="text1"/>
        </w:rPr>
        <w:t>171</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 xml:space="preserve">72 </w:t>
      </w:r>
      <w:r w:rsidRPr="007A4DF3">
        <w:rPr>
          <w:rFonts w:cs="Tahoma"/>
          <w:color w:val="000000" w:themeColor="text1"/>
        </w:rPr>
        <w:t>Lync Server 2013</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_Toc362006891 \h </w:instrText>
      </w:r>
      <w:r w:rsidR="00C171B8" w:rsidRPr="007A4DF3">
        <w:rPr>
          <w:color w:val="000000" w:themeColor="text1"/>
        </w:rPr>
      </w:r>
      <w:r w:rsidR="00C171B8" w:rsidRPr="007A4DF3">
        <w:rPr>
          <w:color w:val="000000" w:themeColor="text1"/>
        </w:rPr>
        <w:fldChar w:fldCharType="separate"/>
      </w:r>
      <w:r w:rsidR="00CF146C">
        <w:rPr>
          <w:color w:val="000000" w:themeColor="text1"/>
        </w:rPr>
        <w:t>171</w:t>
      </w:r>
      <w:r w:rsidR="00C171B8" w:rsidRPr="007A4DF3">
        <w:rPr>
          <w:color w:val="000000" w:themeColor="text1"/>
        </w:rPr>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vertAlign w:val="superscript"/>
        </w:rPr>
        <w:t>73</w:t>
      </w:r>
      <w:r w:rsidRPr="007A4DF3">
        <w:t xml:space="preserve"> Microsoft Dynamics AX 2012 R2</w:t>
      </w:r>
      <w:r w:rsidRPr="007A4DF3">
        <w:tab/>
      </w:r>
      <w:r w:rsidR="00C171B8" w:rsidRPr="007A4DF3">
        <w:fldChar w:fldCharType="begin"/>
      </w:r>
      <w:r w:rsidRPr="007A4DF3">
        <w:instrText xml:space="preserve"> PAGEREF _Toc362006892 \h </w:instrText>
      </w:r>
      <w:r w:rsidR="00C171B8" w:rsidRPr="007A4DF3">
        <w:fldChar w:fldCharType="separate"/>
      </w:r>
      <w:r w:rsidR="00CF146C">
        <w:t>173</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vertAlign w:val="superscript"/>
        </w:rPr>
        <w:t>74</w:t>
      </w:r>
      <w:r w:rsidRPr="007A4DF3">
        <w:t xml:space="preserve"> Microsoft Dynamics CRM 2011</w:t>
      </w:r>
      <w:r w:rsidRPr="007A4DF3">
        <w:tab/>
      </w:r>
      <w:r w:rsidR="00C171B8" w:rsidRPr="007A4DF3">
        <w:fldChar w:fldCharType="begin"/>
      </w:r>
      <w:r w:rsidRPr="007A4DF3">
        <w:instrText xml:space="preserve"> PAGEREF _Toc362006893 \h </w:instrText>
      </w:r>
      <w:r w:rsidR="00C171B8" w:rsidRPr="007A4DF3">
        <w:fldChar w:fldCharType="separate"/>
      </w:r>
      <w:r w:rsidR="00CF146C">
        <w:t>174</w:t>
      </w:r>
      <w:r w:rsidR="00C171B8" w:rsidRPr="007A4DF3">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 xml:space="preserve">75 </w:t>
      </w:r>
      <w:r w:rsidRPr="007A4DF3">
        <w:rPr>
          <w:rFonts w:cs="Tahoma"/>
          <w:color w:val="000000" w:themeColor="text1"/>
        </w:rPr>
        <w:t>Microsoft Dynamics CRM 2011 Server</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_Toc362006894 \h </w:instrText>
      </w:r>
      <w:r w:rsidR="00C171B8" w:rsidRPr="007A4DF3">
        <w:rPr>
          <w:color w:val="000000" w:themeColor="text1"/>
        </w:rPr>
      </w:r>
      <w:r w:rsidR="00C171B8" w:rsidRPr="007A4DF3">
        <w:rPr>
          <w:color w:val="000000" w:themeColor="text1"/>
        </w:rPr>
        <w:fldChar w:fldCharType="separate"/>
      </w:r>
      <w:r w:rsidR="00CF146C">
        <w:rPr>
          <w:color w:val="000000" w:themeColor="text1"/>
        </w:rPr>
        <w:t>182</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76</w:t>
      </w:r>
      <w:r w:rsidRPr="007A4DF3">
        <w:rPr>
          <w:rFonts w:cs="Tahoma"/>
          <w:color w:val="000000" w:themeColor="text1"/>
        </w:rPr>
        <w:t xml:space="preserve"> Office 365 корпоративный E1</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_Toc362006895 \h </w:instrText>
      </w:r>
      <w:r w:rsidR="00C171B8" w:rsidRPr="007A4DF3">
        <w:rPr>
          <w:color w:val="000000" w:themeColor="text1"/>
        </w:rPr>
      </w:r>
      <w:r w:rsidR="00C171B8" w:rsidRPr="007A4DF3">
        <w:rPr>
          <w:color w:val="000000" w:themeColor="text1"/>
        </w:rPr>
        <w:fldChar w:fldCharType="separate"/>
      </w:r>
      <w:r w:rsidR="00CF146C">
        <w:rPr>
          <w:color w:val="000000" w:themeColor="text1"/>
        </w:rPr>
        <w:t>182</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 xml:space="preserve">77 </w:t>
      </w:r>
      <w:r w:rsidRPr="007A4DF3">
        <w:rPr>
          <w:rFonts w:cs="Tahoma"/>
          <w:color w:val="000000" w:themeColor="text1"/>
        </w:rPr>
        <w:t>Office 365 корпоративный K1 и K2 (User SL)</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_Toc362006896 \h </w:instrText>
      </w:r>
      <w:r w:rsidR="00C171B8" w:rsidRPr="007A4DF3">
        <w:rPr>
          <w:color w:val="000000" w:themeColor="text1"/>
        </w:rPr>
      </w:r>
      <w:r w:rsidR="00C171B8" w:rsidRPr="007A4DF3">
        <w:rPr>
          <w:color w:val="000000" w:themeColor="text1"/>
        </w:rPr>
        <w:fldChar w:fldCharType="separate"/>
      </w:r>
      <w:r w:rsidR="00CF146C">
        <w:rPr>
          <w:color w:val="000000" w:themeColor="text1"/>
        </w:rPr>
        <w:t>183</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78</w:t>
      </w:r>
      <w:r w:rsidRPr="007A4DF3">
        <w:rPr>
          <w:rFonts w:cs="Tahoma"/>
          <w:color w:val="000000" w:themeColor="text1"/>
        </w:rPr>
        <w:t xml:space="preserve"> Office 365 для государственных организаций G1-G4</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_Toc362006897 \h </w:instrText>
      </w:r>
      <w:r w:rsidR="00C171B8" w:rsidRPr="007A4DF3">
        <w:rPr>
          <w:color w:val="000000" w:themeColor="text1"/>
        </w:rPr>
      </w:r>
      <w:r w:rsidR="00C171B8" w:rsidRPr="007A4DF3">
        <w:rPr>
          <w:color w:val="000000" w:themeColor="text1"/>
        </w:rPr>
        <w:fldChar w:fldCharType="separate"/>
      </w:r>
      <w:r w:rsidR="00CF146C">
        <w:rPr>
          <w:color w:val="000000" w:themeColor="text1"/>
        </w:rPr>
        <w:t>183</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79</w:t>
      </w:r>
      <w:r w:rsidRPr="007A4DF3">
        <w:rPr>
          <w:rFonts w:cs="Tahoma"/>
          <w:color w:val="000000" w:themeColor="text1"/>
        </w:rPr>
        <w:t xml:space="preserve"> SharePoint Online Plan 1 и 2</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_Toc362006898 \h </w:instrText>
      </w:r>
      <w:r w:rsidR="00C171B8" w:rsidRPr="007A4DF3">
        <w:rPr>
          <w:color w:val="000000" w:themeColor="text1"/>
        </w:rPr>
      </w:r>
      <w:r w:rsidR="00C171B8" w:rsidRPr="007A4DF3">
        <w:rPr>
          <w:color w:val="000000" w:themeColor="text1"/>
        </w:rPr>
        <w:fldChar w:fldCharType="separate"/>
      </w:r>
      <w:r w:rsidR="00CF146C">
        <w:rPr>
          <w:color w:val="000000" w:themeColor="text1"/>
        </w:rPr>
        <w:t>185</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 xml:space="preserve">80 </w:t>
      </w:r>
      <w:r w:rsidRPr="007A4DF3">
        <w:rPr>
          <w:rFonts w:cs="Tahoma"/>
          <w:color w:val="000000" w:themeColor="text1"/>
        </w:rPr>
        <w:t>SharePoint Server 2013</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_Toc362006899 \h </w:instrText>
      </w:r>
      <w:r w:rsidR="00C171B8" w:rsidRPr="007A4DF3">
        <w:rPr>
          <w:color w:val="000000" w:themeColor="text1"/>
        </w:rPr>
      </w:r>
      <w:r w:rsidR="00C171B8" w:rsidRPr="007A4DF3">
        <w:rPr>
          <w:color w:val="000000" w:themeColor="text1"/>
        </w:rPr>
        <w:fldChar w:fldCharType="separate"/>
      </w:r>
      <w:r w:rsidR="00CF146C">
        <w:rPr>
          <w:color w:val="000000" w:themeColor="text1"/>
        </w:rPr>
        <w:t>185</w:t>
      </w:r>
      <w:r w:rsidR="00C171B8" w:rsidRPr="007A4DF3">
        <w:rPr>
          <w:color w:val="000000" w:themeColor="text1"/>
        </w:rPr>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81</w:t>
      </w:r>
      <w:r w:rsidRPr="007A4DF3">
        <w:t xml:space="preserve"> SQL Server</w:t>
      </w:r>
      <w:r w:rsidRPr="007A4DF3">
        <w:rPr>
          <w:vertAlign w:val="superscript"/>
        </w:rPr>
        <w:t>®</w:t>
      </w:r>
      <w:r w:rsidRPr="007A4DF3">
        <w:t xml:space="preserve"> 2008 R2 Datacenter</w:t>
      </w:r>
      <w:r w:rsidRPr="007A4DF3">
        <w:tab/>
      </w:r>
      <w:r w:rsidR="00C171B8" w:rsidRPr="007A4DF3">
        <w:fldChar w:fldCharType="begin"/>
      </w:r>
      <w:r w:rsidRPr="007A4DF3">
        <w:instrText xml:space="preserve"> PAGEREF _Toc362006900 \h </w:instrText>
      </w:r>
      <w:r w:rsidR="00C171B8" w:rsidRPr="007A4DF3">
        <w:fldChar w:fldCharType="separate"/>
      </w:r>
      <w:r w:rsidR="00CF146C">
        <w:t>187</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 xml:space="preserve">82 </w:t>
      </w:r>
      <w:r w:rsidRPr="007A4DF3">
        <w:t>SQL Server</w:t>
      </w:r>
      <w:r w:rsidRPr="007A4DF3">
        <w:rPr>
          <w:vertAlign w:val="superscript"/>
        </w:rPr>
        <w:t>®</w:t>
      </w:r>
      <w:r w:rsidRPr="007A4DF3">
        <w:t xml:space="preserve"> 2008 R2 Small Business</w:t>
      </w:r>
      <w:r w:rsidRPr="007A4DF3">
        <w:tab/>
      </w:r>
      <w:r w:rsidR="00C171B8" w:rsidRPr="007A4DF3">
        <w:fldChar w:fldCharType="begin"/>
      </w:r>
      <w:r w:rsidRPr="007A4DF3">
        <w:instrText xml:space="preserve"> PAGEREF _Toc362006901 \h </w:instrText>
      </w:r>
      <w:r w:rsidR="00C171B8" w:rsidRPr="007A4DF3">
        <w:fldChar w:fldCharType="separate"/>
      </w:r>
      <w:r w:rsidR="00CF146C">
        <w:t>190</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lastRenderedPageBreak/>
        <w:t>83</w:t>
      </w:r>
      <w:r w:rsidRPr="007A4DF3">
        <w:t xml:space="preserve"> SQL Server</w:t>
      </w:r>
      <w:r w:rsidRPr="007A4DF3">
        <w:rPr>
          <w:vertAlign w:val="superscript"/>
        </w:rPr>
        <w:t>®</w:t>
      </w:r>
      <w:r w:rsidRPr="007A4DF3">
        <w:t xml:space="preserve"> 2008 R2 Web «на процессор»</w:t>
      </w:r>
      <w:r w:rsidRPr="007A4DF3">
        <w:tab/>
      </w:r>
      <w:r w:rsidR="00C171B8" w:rsidRPr="007A4DF3">
        <w:fldChar w:fldCharType="begin"/>
      </w:r>
      <w:r w:rsidRPr="007A4DF3">
        <w:instrText xml:space="preserve"> PAGEREF _Toc362006902 \h </w:instrText>
      </w:r>
      <w:r w:rsidR="00C171B8" w:rsidRPr="007A4DF3">
        <w:fldChar w:fldCharType="separate"/>
      </w:r>
      <w:r w:rsidR="00CF146C">
        <w:t>190</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vertAlign w:val="superscript"/>
        </w:rPr>
        <w:t>84</w:t>
      </w:r>
      <w:r w:rsidRPr="007A4DF3">
        <w:t xml:space="preserve"> SQL Server</w:t>
      </w:r>
      <w:r w:rsidRPr="007A4DF3">
        <w:rPr>
          <w:vertAlign w:val="superscript"/>
        </w:rPr>
        <w:t>®</w:t>
      </w:r>
      <w:r w:rsidRPr="007A4DF3">
        <w:t xml:space="preserve"> 2008 R2 Workgroup (5 Client Add-On)</w:t>
      </w:r>
      <w:r w:rsidRPr="007A4DF3">
        <w:tab/>
      </w:r>
      <w:r w:rsidR="00C171B8" w:rsidRPr="007A4DF3">
        <w:fldChar w:fldCharType="begin"/>
      </w:r>
      <w:r w:rsidRPr="007A4DF3">
        <w:instrText xml:space="preserve"> PAGEREF _Toc362006903 \h </w:instrText>
      </w:r>
      <w:r w:rsidR="00C171B8" w:rsidRPr="007A4DF3">
        <w:fldChar w:fldCharType="separate"/>
      </w:r>
      <w:r w:rsidR="00CF146C">
        <w:t>193</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vertAlign w:val="superscript"/>
        </w:rPr>
        <w:t>85</w:t>
      </w:r>
      <w:r w:rsidRPr="007A4DF3">
        <w:t xml:space="preserve"> SQL Server</w:t>
      </w:r>
      <w:r w:rsidRPr="007A4DF3">
        <w:rPr>
          <w:vertAlign w:val="superscript"/>
        </w:rPr>
        <w:t>®</w:t>
      </w:r>
      <w:r w:rsidRPr="007A4DF3">
        <w:t xml:space="preserve"> 2008 R2 Workgroup Processor</w:t>
      </w:r>
      <w:r w:rsidRPr="007A4DF3">
        <w:tab/>
      </w:r>
      <w:r w:rsidR="00C171B8" w:rsidRPr="007A4DF3">
        <w:fldChar w:fldCharType="begin"/>
      </w:r>
      <w:r w:rsidRPr="007A4DF3">
        <w:instrText xml:space="preserve"> PAGEREF _Toc362006904 \h </w:instrText>
      </w:r>
      <w:r w:rsidR="00C171B8" w:rsidRPr="007A4DF3">
        <w:fldChar w:fldCharType="separate"/>
      </w:r>
      <w:r w:rsidR="00CF146C">
        <w:t>193</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vertAlign w:val="superscript"/>
        </w:rPr>
        <w:t>86</w:t>
      </w:r>
      <w:r w:rsidRPr="007A4DF3">
        <w:t xml:space="preserve"> SQL Server</w:t>
      </w:r>
      <w:r w:rsidRPr="007A4DF3">
        <w:rPr>
          <w:vertAlign w:val="superscript"/>
        </w:rPr>
        <w:t>®</w:t>
      </w:r>
      <w:r w:rsidRPr="007A4DF3">
        <w:t xml:space="preserve"> 2012 Developer</w:t>
      </w:r>
      <w:r w:rsidRPr="007A4DF3">
        <w:tab/>
      </w:r>
      <w:r w:rsidR="00C171B8" w:rsidRPr="007A4DF3">
        <w:fldChar w:fldCharType="begin"/>
      </w:r>
      <w:r w:rsidRPr="007A4DF3">
        <w:instrText xml:space="preserve"> PAGEREF _Toc362006905 \h </w:instrText>
      </w:r>
      <w:r w:rsidR="00C171B8" w:rsidRPr="007A4DF3">
        <w:fldChar w:fldCharType="separate"/>
      </w:r>
      <w:r w:rsidR="00CF146C">
        <w:t>196</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vertAlign w:val="superscript"/>
        </w:rPr>
        <w:t>87</w:t>
      </w:r>
      <w:r w:rsidRPr="007A4DF3">
        <w:t xml:space="preserve"> SQL Server</w:t>
      </w:r>
      <w:r w:rsidRPr="007A4DF3">
        <w:rPr>
          <w:vertAlign w:val="superscript"/>
        </w:rPr>
        <w:t>®</w:t>
      </w:r>
      <w:r w:rsidRPr="007A4DF3">
        <w:t xml:space="preserve"> 2012 Enterprise</w:t>
      </w:r>
      <w:r w:rsidRPr="007A4DF3">
        <w:tab/>
      </w:r>
      <w:r w:rsidR="00C171B8" w:rsidRPr="007A4DF3">
        <w:fldChar w:fldCharType="begin"/>
      </w:r>
      <w:r w:rsidRPr="007A4DF3">
        <w:instrText xml:space="preserve"> PAGEREF _Toc362006906 \h </w:instrText>
      </w:r>
      <w:r w:rsidR="00C171B8" w:rsidRPr="007A4DF3">
        <w:fldChar w:fldCharType="separate"/>
      </w:r>
      <w:r w:rsidR="00CF146C">
        <w:t>196</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 xml:space="preserve">88 </w:t>
      </w:r>
      <w:r w:rsidRPr="007A4DF3">
        <w:t>SQL Server</w:t>
      </w:r>
      <w:r w:rsidRPr="007A4DF3">
        <w:rPr>
          <w:vertAlign w:val="superscript"/>
        </w:rPr>
        <w:t>®</w:t>
      </w:r>
      <w:r w:rsidRPr="007A4DF3">
        <w:t xml:space="preserve"> 2012 Enterprise Core</w:t>
      </w:r>
      <w:r w:rsidRPr="007A4DF3">
        <w:tab/>
      </w:r>
      <w:r w:rsidR="00C171B8" w:rsidRPr="007A4DF3">
        <w:fldChar w:fldCharType="begin"/>
      </w:r>
      <w:r w:rsidRPr="007A4DF3">
        <w:instrText xml:space="preserve"> PAGEREF _Toc362006907 \h </w:instrText>
      </w:r>
      <w:r w:rsidR="00C171B8" w:rsidRPr="007A4DF3">
        <w:fldChar w:fldCharType="separate"/>
      </w:r>
      <w:r w:rsidR="00CF146C">
        <w:t>197</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89</w:t>
      </w:r>
      <w:r w:rsidRPr="007A4DF3">
        <w:t xml:space="preserve"> SQL Server</w:t>
      </w:r>
      <w:r w:rsidRPr="007A4DF3">
        <w:rPr>
          <w:vertAlign w:val="superscript"/>
        </w:rPr>
        <w:t>®</w:t>
      </w:r>
      <w:r w:rsidRPr="007A4DF3">
        <w:t xml:space="preserve"> 2012 Parallel Data Warehouse</w:t>
      </w:r>
      <w:r w:rsidRPr="007A4DF3">
        <w:tab/>
      </w:r>
      <w:r w:rsidR="00C171B8" w:rsidRPr="007A4DF3">
        <w:fldChar w:fldCharType="begin"/>
      </w:r>
      <w:r w:rsidRPr="007A4DF3">
        <w:instrText xml:space="preserve"> PAGEREF _Toc362006908 \h </w:instrText>
      </w:r>
      <w:r w:rsidR="00C171B8" w:rsidRPr="007A4DF3">
        <w:fldChar w:fldCharType="separate"/>
      </w:r>
      <w:r w:rsidR="00CF146C">
        <w:t>200</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90</w:t>
      </w:r>
      <w:r w:rsidRPr="007A4DF3">
        <w:t xml:space="preserve"> SQL Server</w:t>
      </w:r>
      <w:r w:rsidRPr="007A4DF3">
        <w:rPr>
          <w:vertAlign w:val="superscript"/>
        </w:rPr>
        <w:t>®</w:t>
      </w:r>
      <w:r w:rsidRPr="007A4DF3">
        <w:t xml:space="preserve"> 2012 Standard</w:t>
      </w:r>
      <w:r w:rsidRPr="007A4DF3">
        <w:tab/>
      </w:r>
      <w:r w:rsidR="00C171B8" w:rsidRPr="007A4DF3">
        <w:fldChar w:fldCharType="begin"/>
      </w:r>
      <w:r w:rsidRPr="007A4DF3">
        <w:instrText xml:space="preserve"> PAGEREF _Toc362006909 \h </w:instrText>
      </w:r>
      <w:r w:rsidR="00C171B8" w:rsidRPr="007A4DF3">
        <w:fldChar w:fldCharType="separate"/>
      </w:r>
      <w:r w:rsidR="00CF146C">
        <w:t>201</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91</w:t>
      </w:r>
      <w:r w:rsidRPr="007A4DF3">
        <w:t xml:space="preserve"> SQL Server</w:t>
      </w:r>
      <w:r w:rsidRPr="007A4DF3">
        <w:rPr>
          <w:vertAlign w:val="superscript"/>
        </w:rPr>
        <w:t>®</w:t>
      </w:r>
      <w:r w:rsidRPr="007A4DF3">
        <w:t xml:space="preserve"> 2012 Standard</w:t>
      </w:r>
      <w:r w:rsidRPr="007A4DF3">
        <w:rPr>
          <w:rFonts w:eastAsia="Calibri"/>
        </w:rPr>
        <w:t xml:space="preserve"> Core</w:t>
      </w:r>
      <w:r w:rsidRPr="007A4DF3">
        <w:tab/>
      </w:r>
      <w:r w:rsidR="00C171B8" w:rsidRPr="007A4DF3">
        <w:fldChar w:fldCharType="begin"/>
      </w:r>
      <w:r w:rsidRPr="007A4DF3">
        <w:instrText xml:space="preserve"> PAGEREF _Toc362006910 \h </w:instrText>
      </w:r>
      <w:r w:rsidR="00C171B8" w:rsidRPr="007A4DF3">
        <w:fldChar w:fldCharType="separate"/>
      </w:r>
      <w:r w:rsidR="00CF146C">
        <w:t>201</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92</w:t>
      </w:r>
      <w:r w:rsidRPr="007A4DF3">
        <w:t xml:space="preserve"> System Center Essentials 2010</w:t>
      </w:r>
      <w:r w:rsidRPr="007A4DF3">
        <w:tab/>
      </w:r>
      <w:r w:rsidR="00C171B8" w:rsidRPr="007A4DF3">
        <w:fldChar w:fldCharType="begin"/>
      </w:r>
      <w:r w:rsidRPr="007A4DF3">
        <w:instrText xml:space="preserve"> PAGEREF _Toc362006911 \h </w:instrText>
      </w:r>
      <w:r w:rsidR="00C171B8" w:rsidRPr="007A4DF3">
        <w:fldChar w:fldCharType="separate"/>
      </w:r>
      <w:r w:rsidR="00CF146C">
        <w:t>204</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93</w:t>
      </w:r>
      <w:r w:rsidRPr="007A4DF3">
        <w:t xml:space="preserve"> System Center Reporting Manager 2006</w:t>
      </w:r>
      <w:r w:rsidRPr="007A4DF3">
        <w:tab/>
      </w:r>
      <w:r w:rsidR="00C171B8" w:rsidRPr="007A4DF3">
        <w:fldChar w:fldCharType="begin"/>
      </w:r>
      <w:r w:rsidRPr="007A4DF3">
        <w:instrText xml:space="preserve"> PAGEREF _Toc362006912 \h </w:instrText>
      </w:r>
      <w:r w:rsidR="00C171B8" w:rsidRPr="007A4DF3">
        <w:fldChar w:fldCharType="separate"/>
      </w:r>
      <w:r w:rsidR="00CF146C">
        <w:t>205</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 xml:space="preserve">94 </w:t>
      </w:r>
      <w:r w:rsidRPr="007A4DF3">
        <w:t>System Center Server Management Suite Enterprise</w:t>
      </w:r>
      <w:r w:rsidRPr="007A4DF3">
        <w:tab/>
      </w:r>
      <w:r w:rsidR="00C171B8" w:rsidRPr="007A4DF3">
        <w:fldChar w:fldCharType="begin"/>
      </w:r>
      <w:r w:rsidRPr="007A4DF3">
        <w:instrText xml:space="preserve"> PAGEREF _Toc362006913 \h </w:instrText>
      </w:r>
      <w:r w:rsidR="00C171B8" w:rsidRPr="007A4DF3">
        <w:fldChar w:fldCharType="separate"/>
      </w:r>
      <w:r w:rsidR="00CF146C">
        <w:t>206</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 xml:space="preserve">95 </w:t>
      </w:r>
      <w:r w:rsidRPr="007A4DF3">
        <w:t>System Center Server Management Suite Datacenter</w:t>
      </w:r>
      <w:r w:rsidRPr="007A4DF3">
        <w:tab/>
      </w:r>
      <w:r w:rsidR="00C171B8" w:rsidRPr="007A4DF3">
        <w:fldChar w:fldCharType="begin"/>
      </w:r>
      <w:r w:rsidRPr="007A4DF3">
        <w:instrText xml:space="preserve"> PAGEREF _Toc362006914 \h </w:instrText>
      </w:r>
      <w:r w:rsidR="00C171B8" w:rsidRPr="007A4DF3">
        <w:fldChar w:fldCharType="separate"/>
      </w:r>
      <w:r w:rsidR="00CF146C">
        <w:t>207</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96</w:t>
      </w:r>
      <w:r w:rsidRPr="007A4DF3">
        <w:t xml:space="preserve"> System Center Virtual Machine Manager 2008 R2</w:t>
      </w:r>
      <w:r w:rsidRPr="007A4DF3">
        <w:rPr>
          <w:color w:val="000000" w:themeColor="text1"/>
        </w:rPr>
        <w:t xml:space="preserve"> – </w:t>
      </w:r>
      <w:r w:rsidRPr="007A4DF3">
        <w:t>клиентские и серверные лицензии на управление</w:t>
      </w:r>
      <w:r w:rsidRPr="007A4DF3">
        <w:tab/>
      </w:r>
      <w:r w:rsidR="00C171B8" w:rsidRPr="007A4DF3">
        <w:fldChar w:fldCharType="begin"/>
      </w:r>
      <w:r w:rsidRPr="007A4DF3">
        <w:instrText xml:space="preserve"> PAGEREF _Toc362006915 \h </w:instrText>
      </w:r>
      <w:r w:rsidR="00C171B8" w:rsidRPr="007A4DF3">
        <w:fldChar w:fldCharType="separate"/>
      </w:r>
      <w:r w:rsidR="00CF146C">
        <w:t>208</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97</w:t>
      </w:r>
      <w:r w:rsidRPr="007A4DF3">
        <w:t xml:space="preserve"> System Center 2012</w:t>
      </w:r>
      <w:r w:rsidRPr="007A4DF3">
        <w:tab/>
      </w:r>
      <w:r w:rsidR="00C171B8" w:rsidRPr="007A4DF3">
        <w:fldChar w:fldCharType="begin"/>
      </w:r>
      <w:r w:rsidRPr="007A4DF3">
        <w:instrText xml:space="preserve"> PAGEREF _Toc362006916 \h </w:instrText>
      </w:r>
      <w:r w:rsidR="00C171B8" w:rsidRPr="007A4DF3">
        <w:fldChar w:fldCharType="separate"/>
      </w:r>
      <w:r w:rsidR="00CF146C">
        <w:t>208</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98</w:t>
      </w:r>
      <w:r w:rsidRPr="007A4DF3">
        <w:t xml:space="preserve"> System Center 2012 Endpoint Protection</w:t>
      </w:r>
      <w:r w:rsidRPr="007A4DF3">
        <w:tab/>
      </w:r>
      <w:r w:rsidR="00C171B8" w:rsidRPr="007A4DF3">
        <w:fldChar w:fldCharType="begin"/>
      </w:r>
      <w:r w:rsidRPr="007A4DF3">
        <w:instrText xml:space="preserve"> PAGEREF _Toc362006917 \h </w:instrText>
      </w:r>
      <w:r w:rsidR="00C171B8" w:rsidRPr="007A4DF3">
        <w:fldChar w:fldCharType="separate"/>
      </w:r>
      <w:r w:rsidR="00CF146C">
        <w:t>212</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99</w:t>
      </w:r>
      <w:r w:rsidRPr="007A4DF3">
        <w:t xml:space="preserve"> TechNet Plus Single User</w:t>
      </w:r>
      <w:r w:rsidRPr="007A4DF3">
        <w:tab/>
      </w:r>
      <w:r w:rsidR="00C171B8" w:rsidRPr="007A4DF3">
        <w:fldChar w:fldCharType="begin"/>
      </w:r>
      <w:r w:rsidRPr="007A4DF3">
        <w:instrText xml:space="preserve"> PAGEREF _Toc362006918 \h </w:instrText>
      </w:r>
      <w:r w:rsidR="00C171B8" w:rsidRPr="007A4DF3">
        <w:fldChar w:fldCharType="separate"/>
      </w:r>
      <w:r w:rsidR="00CF146C">
        <w:t>212</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 xml:space="preserve">100 </w:t>
      </w:r>
      <w:r w:rsidRPr="007A4DF3">
        <w:t>VDI Standard и Premium</w:t>
      </w:r>
      <w:r w:rsidRPr="007A4DF3">
        <w:tab/>
      </w:r>
      <w:r w:rsidR="00C171B8" w:rsidRPr="007A4DF3">
        <w:fldChar w:fldCharType="begin"/>
      </w:r>
      <w:r w:rsidRPr="007A4DF3">
        <w:instrText xml:space="preserve"> PAGEREF _Toc362006919 \h </w:instrText>
      </w:r>
      <w:r w:rsidR="00C171B8" w:rsidRPr="007A4DF3">
        <w:fldChar w:fldCharType="separate"/>
      </w:r>
      <w:r w:rsidR="00CF146C">
        <w:t>212</w:t>
      </w:r>
      <w:r w:rsidR="00C171B8" w:rsidRPr="007A4DF3">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 xml:space="preserve">101 </w:t>
      </w:r>
      <w:r w:rsidRPr="007A4DF3">
        <w:rPr>
          <w:rFonts w:cs="Tahoma"/>
          <w:color w:val="000000" w:themeColor="text1"/>
        </w:rPr>
        <w:t>Службы Windows Azure</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_Toc362006920 \h </w:instrText>
      </w:r>
      <w:r w:rsidR="00C171B8" w:rsidRPr="007A4DF3">
        <w:rPr>
          <w:color w:val="000000" w:themeColor="text1"/>
        </w:rPr>
      </w:r>
      <w:r w:rsidR="00C171B8" w:rsidRPr="007A4DF3">
        <w:rPr>
          <w:color w:val="000000" w:themeColor="text1"/>
        </w:rPr>
        <w:fldChar w:fldCharType="separate"/>
      </w:r>
      <w:r w:rsidR="00CF146C">
        <w:rPr>
          <w:color w:val="000000" w:themeColor="text1"/>
        </w:rPr>
        <w:t>212</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102</w:t>
      </w:r>
      <w:r w:rsidRPr="007A4DF3">
        <w:rPr>
          <w:rFonts w:cs="Tahoma"/>
          <w:color w:val="000000" w:themeColor="text1"/>
        </w:rPr>
        <w:t xml:space="preserve"> Windows Embedded Device Manager 2011 – лицензия на сервер управления</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_Toc362006921 \h </w:instrText>
      </w:r>
      <w:r w:rsidR="00C171B8" w:rsidRPr="007A4DF3">
        <w:rPr>
          <w:color w:val="000000" w:themeColor="text1"/>
        </w:rPr>
      </w:r>
      <w:r w:rsidR="00C171B8" w:rsidRPr="007A4DF3">
        <w:rPr>
          <w:color w:val="000000" w:themeColor="text1"/>
        </w:rPr>
        <w:fldChar w:fldCharType="separate"/>
      </w:r>
      <w:r w:rsidR="00CF146C">
        <w:rPr>
          <w:color w:val="000000" w:themeColor="text1"/>
        </w:rPr>
        <w:t>213</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103</w:t>
      </w:r>
      <w:r w:rsidRPr="007A4DF3">
        <w:rPr>
          <w:rFonts w:cs="Tahoma"/>
          <w:color w:val="000000" w:themeColor="text1"/>
        </w:rPr>
        <w:t xml:space="preserve"> Windows Embedded Device Manager 2011 – лицензия на клиент управления</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_Toc362006922 \h </w:instrText>
      </w:r>
      <w:r w:rsidR="00C171B8" w:rsidRPr="007A4DF3">
        <w:rPr>
          <w:color w:val="000000" w:themeColor="text1"/>
        </w:rPr>
      </w:r>
      <w:r w:rsidR="00C171B8" w:rsidRPr="007A4DF3">
        <w:rPr>
          <w:color w:val="000000" w:themeColor="text1"/>
        </w:rPr>
        <w:fldChar w:fldCharType="separate"/>
      </w:r>
      <w:r w:rsidR="00CF146C">
        <w:rPr>
          <w:color w:val="000000" w:themeColor="text1"/>
        </w:rPr>
        <w:t>214</w:t>
      </w:r>
      <w:r w:rsidR="00C171B8" w:rsidRPr="007A4DF3">
        <w:rPr>
          <w:color w:val="000000" w:themeColor="text1"/>
        </w:rPr>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 xml:space="preserve">104 </w:t>
      </w:r>
      <w:r w:rsidRPr="007A4DF3">
        <w:t>Windows EBS 2008, выпуски Standard и Premium</w:t>
      </w:r>
      <w:r w:rsidRPr="007A4DF3">
        <w:tab/>
      </w:r>
      <w:r w:rsidR="00C171B8" w:rsidRPr="007A4DF3">
        <w:fldChar w:fldCharType="begin"/>
      </w:r>
      <w:r w:rsidRPr="007A4DF3">
        <w:instrText xml:space="preserve"> PAGEREF _Toc362006923 \h </w:instrText>
      </w:r>
      <w:r w:rsidR="00C171B8" w:rsidRPr="007A4DF3">
        <w:fldChar w:fldCharType="separate"/>
      </w:r>
      <w:r w:rsidR="00CF146C">
        <w:t>215</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 xml:space="preserve">105 </w:t>
      </w:r>
      <w:r w:rsidRPr="007A4DF3">
        <w:t>Windows HPC Server 2008 R2 Suite</w:t>
      </w:r>
      <w:r w:rsidRPr="007A4DF3">
        <w:tab/>
      </w:r>
      <w:r w:rsidR="00C171B8" w:rsidRPr="007A4DF3">
        <w:fldChar w:fldCharType="begin"/>
      </w:r>
      <w:r w:rsidRPr="007A4DF3">
        <w:instrText xml:space="preserve"> PAGEREF _Toc362006924 \h </w:instrText>
      </w:r>
      <w:r w:rsidR="00C171B8" w:rsidRPr="007A4DF3">
        <w:fldChar w:fldCharType="separate"/>
      </w:r>
      <w:r w:rsidR="00CF146C">
        <w:t>217</w:t>
      </w:r>
      <w:r w:rsidR="00C171B8" w:rsidRPr="007A4DF3">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 xml:space="preserve">106 </w:t>
      </w:r>
      <w:r w:rsidRPr="007A4DF3">
        <w:rPr>
          <w:rFonts w:cs="Tahoma"/>
          <w:color w:val="000000" w:themeColor="text1"/>
        </w:rPr>
        <w:t>Windows Multipoint Server 2012 Standard</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_Toc362006925 \h </w:instrText>
      </w:r>
      <w:r w:rsidR="00C171B8" w:rsidRPr="007A4DF3">
        <w:rPr>
          <w:color w:val="000000" w:themeColor="text1"/>
        </w:rPr>
      </w:r>
      <w:r w:rsidR="00C171B8" w:rsidRPr="007A4DF3">
        <w:rPr>
          <w:color w:val="000000" w:themeColor="text1"/>
        </w:rPr>
        <w:fldChar w:fldCharType="separate"/>
      </w:r>
      <w:r w:rsidR="00CF146C">
        <w:rPr>
          <w:color w:val="000000" w:themeColor="text1"/>
        </w:rPr>
        <w:t>218</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 xml:space="preserve">107 </w:t>
      </w:r>
      <w:r w:rsidRPr="007A4DF3">
        <w:rPr>
          <w:rFonts w:cs="Tahoma"/>
          <w:color w:val="000000" w:themeColor="text1"/>
        </w:rPr>
        <w:t>Windows Multipoint Server 2012 Premium</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_Toc362006926 \h </w:instrText>
      </w:r>
      <w:r w:rsidR="00C171B8" w:rsidRPr="007A4DF3">
        <w:rPr>
          <w:color w:val="000000" w:themeColor="text1"/>
        </w:rPr>
      </w:r>
      <w:r w:rsidR="00C171B8" w:rsidRPr="007A4DF3">
        <w:rPr>
          <w:color w:val="000000" w:themeColor="text1"/>
        </w:rPr>
        <w:fldChar w:fldCharType="separate"/>
      </w:r>
      <w:r w:rsidR="00CF146C">
        <w:rPr>
          <w:color w:val="000000" w:themeColor="text1"/>
        </w:rPr>
        <w:t>218</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108</w:t>
      </w:r>
      <w:r w:rsidRPr="007A4DF3">
        <w:rPr>
          <w:rFonts w:cs="Tahoma"/>
          <w:color w:val="000000" w:themeColor="text1"/>
        </w:rPr>
        <w:t xml:space="preserve"> Windows Multipoint Server 2012 CAL</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_Toc362006927 \h </w:instrText>
      </w:r>
      <w:r w:rsidR="00C171B8" w:rsidRPr="007A4DF3">
        <w:rPr>
          <w:color w:val="000000" w:themeColor="text1"/>
        </w:rPr>
      </w:r>
      <w:r w:rsidR="00C171B8" w:rsidRPr="007A4DF3">
        <w:rPr>
          <w:color w:val="000000" w:themeColor="text1"/>
        </w:rPr>
        <w:fldChar w:fldCharType="separate"/>
      </w:r>
      <w:r w:rsidR="00CF146C">
        <w:rPr>
          <w:color w:val="000000" w:themeColor="text1"/>
        </w:rPr>
        <w:t>218</w:t>
      </w:r>
      <w:r w:rsidR="00C171B8" w:rsidRPr="007A4DF3">
        <w:rPr>
          <w:color w:val="000000" w:themeColor="text1"/>
        </w:rPr>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109</w:t>
      </w:r>
      <w:r w:rsidRPr="007A4DF3">
        <w:t xml:space="preserve"> Windows Server 2008 R2 HPC Edition</w:t>
      </w:r>
      <w:r w:rsidRPr="007A4DF3">
        <w:tab/>
      </w:r>
      <w:r w:rsidR="00C171B8" w:rsidRPr="007A4DF3">
        <w:fldChar w:fldCharType="begin"/>
      </w:r>
      <w:r w:rsidRPr="007A4DF3">
        <w:instrText xml:space="preserve"> PAGEREF _Toc362006928 \h </w:instrText>
      </w:r>
      <w:r w:rsidR="00C171B8" w:rsidRPr="007A4DF3">
        <w:fldChar w:fldCharType="separate"/>
      </w:r>
      <w:r w:rsidR="00CF146C">
        <w:t>218</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110</w:t>
      </w:r>
      <w:r w:rsidRPr="007A4DF3">
        <w:t xml:space="preserve"> Windows Server 2008 R2 Enterprise</w:t>
      </w:r>
      <w:r w:rsidRPr="007A4DF3">
        <w:tab/>
      </w:r>
      <w:r w:rsidR="00C171B8" w:rsidRPr="007A4DF3">
        <w:fldChar w:fldCharType="begin"/>
      </w:r>
      <w:r w:rsidRPr="007A4DF3">
        <w:instrText xml:space="preserve"> PAGEREF _Toc362006929 \h </w:instrText>
      </w:r>
      <w:r w:rsidR="00C171B8" w:rsidRPr="007A4DF3">
        <w:fldChar w:fldCharType="separate"/>
      </w:r>
      <w:r w:rsidR="00CF146C">
        <w:t>219</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 xml:space="preserve">111 </w:t>
      </w:r>
      <w:r w:rsidRPr="007A4DF3">
        <w:t>Windows Server 2008 R2 for Itanium Based Systems</w:t>
      </w:r>
      <w:r w:rsidRPr="007A4DF3">
        <w:tab/>
      </w:r>
      <w:r w:rsidR="00C171B8" w:rsidRPr="007A4DF3">
        <w:fldChar w:fldCharType="begin"/>
      </w:r>
      <w:r w:rsidRPr="007A4DF3">
        <w:instrText xml:space="preserve"> PAGEREF _Toc362006930 \h </w:instrText>
      </w:r>
      <w:r w:rsidR="00C171B8" w:rsidRPr="007A4DF3">
        <w:fldChar w:fldCharType="separate"/>
      </w:r>
      <w:r w:rsidR="00CF146C">
        <w:t>220</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 xml:space="preserve">112 </w:t>
      </w:r>
      <w:r w:rsidRPr="007A4DF3">
        <w:t>Windows Server 2012 CAL</w:t>
      </w:r>
      <w:r w:rsidRPr="007A4DF3">
        <w:tab/>
      </w:r>
      <w:r w:rsidR="00C171B8" w:rsidRPr="007A4DF3">
        <w:fldChar w:fldCharType="begin"/>
      </w:r>
      <w:r w:rsidRPr="007A4DF3">
        <w:instrText xml:space="preserve"> PAGEREF _Toc362006931 \h </w:instrText>
      </w:r>
      <w:r w:rsidR="00C171B8" w:rsidRPr="007A4DF3">
        <w:fldChar w:fldCharType="separate"/>
      </w:r>
      <w:r w:rsidR="00CF146C">
        <w:t>220</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 xml:space="preserve">113 </w:t>
      </w:r>
      <w:r w:rsidRPr="007A4DF3">
        <w:t>Windows Server 2008 R2 Datacenter</w:t>
      </w:r>
      <w:r w:rsidRPr="007A4DF3">
        <w:tab/>
      </w:r>
      <w:r w:rsidR="00C171B8" w:rsidRPr="007A4DF3">
        <w:fldChar w:fldCharType="begin"/>
      </w:r>
      <w:r w:rsidRPr="007A4DF3">
        <w:instrText xml:space="preserve"> PAGEREF _Toc362006932 \h </w:instrText>
      </w:r>
      <w:r w:rsidR="00C171B8" w:rsidRPr="007A4DF3">
        <w:fldChar w:fldCharType="separate"/>
      </w:r>
      <w:r w:rsidR="00CF146C">
        <w:t>221</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 xml:space="preserve">114 </w:t>
      </w:r>
      <w:r w:rsidRPr="007A4DF3">
        <w:t>Windows Server 2008 R2 Standard</w:t>
      </w:r>
      <w:r w:rsidRPr="007A4DF3">
        <w:tab/>
      </w:r>
      <w:r w:rsidR="00C171B8" w:rsidRPr="007A4DF3">
        <w:fldChar w:fldCharType="begin"/>
      </w:r>
      <w:r w:rsidRPr="007A4DF3">
        <w:instrText xml:space="preserve"> PAGEREF _Toc362006933 \h </w:instrText>
      </w:r>
      <w:r w:rsidR="00C171B8" w:rsidRPr="007A4DF3">
        <w:fldChar w:fldCharType="separate"/>
      </w:r>
      <w:r w:rsidR="00CF146C">
        <w:t>222</w:t>
      </w:r>
      <w:r w:rsidR="00C171B8" w:rsidRPr="007A4DF3">
        <w:fldChar w:fldCharType="end"/>
      </w:r>
    </w:p>
    <w:p w:rsidR="007A4DF3" w:rsidRPr="007A4DF3" w:rsidRDefault="007A4DF3" w:rsidP="0053317E">
      <w:pPr>
        <w:pStyle w:val="TOC3"/>
        <w:rPr>
          <w:rFonts w:asciiTheme="minorHAnsi" w:eastAsiaTheme="minorEastAsia" w:hAnsiTheme="minorHAnsi" w:cstheme="minorBidi"/>
          <w:sz w:val="22"/>
          <w:szCs w:val="22"/>
          <w:lang w:eastAsia="zh-TW"/>
        </w:rPr>
      </w:pPr>
      <w:r w:rsidRPr="007A4DF3">
        <w:rPr>
          <w:caps/>
          <w:vertAlign w:val="superscript"/>
        </w:rPr>
        <w:t>115</w:t>
      </w:r>
      <w:r w:rsidRPr="007A4DF3">
        <w:t xml:space="preserve"> Windows Web Server</w:t>
      </w:r>
      <w:r w:rsidRPr="007A4DF3">
        <w:rPr>
          <w:vertAlign w:val="superscript"/>
        </w:rPr>
        <w:t>®</w:t>
      </w:r>
      <w:r w:rsidRPr="007A4DF3">
        <w:t xml:space="preserve"> 2008 R2</w:t>
      </w:r>
      <w:r w:rsidRPr="007A4DF3">
        <w:tab/>
      </w:r>
      <w:r w:rsidR="00C171B8" w:rsidRPr="007A4DF3">
        <w:fldChar w:fldCharType="begin"/>
      </w:r>
      <w:r w:rsidRPr="007A4DF3">
        <w:instrText xml:space="preserve"> PAGEREF _Toc362006934 \h </w:instrText>
      </w:r>
      <w:r w:rsidR="00C171B8" w:rsidRPr="007A4DF3">
        <w:fldChar w:fldCharType="separate"/>
      </w:r>
      <w:r w:rsidR="00CF146C">
        <w:t>223</w:t>
      </w:r>
      <w:r w:rsidR="00C171B8" w:rsidRPr="007A4DF3">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116</w:t>
      </w:r>
      <w:r w:rsidRPr="007A4DF3">
        <w:rPr>
          <w:rFonts w:cs="Tahoma"/>
          <w:color w:val="000000" w:themeColor="text1"/>
        </w:rPr>
        <w:t xml:space="preserve"> Windows Small Business Server (SBS) 2008 Premium</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_Toc362006935 \h </w:instrText>
      </w:r>
      <w:r w:rsidR="00C171B8" w:rsidRPr="007A4DF3">
        <w:rPr>
          <w:color w:val="000000" w:themeColor="text1"/>
        </w:rPr>
      </w:r>
      <w:r w:rsidR="00C171B8" w:rsidRPr="007A4DF3">
        <w:rPr>
          <w:color w:val="000000" w:themeColor="text1"/>
        </w:rPr>
        <w:fldChar w:fldCharType="separate"/>
      </w:r>
      <w:r w:rsidR="00CF146C">
        <w:rPr>
          <w:color w:val="000000" w:themeColor="text1"/>
        </w:rPr>
        <w:t>224</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 xml:space="preserve">117 </w:t>
      </w:r>
      <w:r w:rsidRPr="007A4DF3">
        <w:rPr>
          <w:rFonts w:cs="Tahoma"/>
          <w:color w:val="000000" w:themeColor="text1"/>
        </w:rPr>
        <w:t>Windows Small Business Server (SBS) 2011 CAL Suite</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_Toc362006936 \h </w:instrText>
      </w:r>
      <w:r w:rsidR="00C171B8" w:rsidRPr="007A4DF3">
        <w:rPr>
          <w:color w:val="000000" w:themeColor="text1"/>
        </w:rPr>
      </w:r>
      <w:r w:rsidR="00C171B8" w:rsidRPr="007A4DF3">
        <w:rPr>
          <w:color w:val="000000" w:themeColor="text1"/>
        </w:rPr>
        <w:fldChar w:fldCharType="separate"/>
      </w:r>
      <w:r w:rsidR="00CF146C">
        <w:rPr>
          <w:color w:val="000000" w:themeColor="text1"/>
        </w:rPr>
        <w:t>224</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aps/>
          <w:color w:val="000000" w:themeColor="text1"/>
          <w:vertAlign w:val="superscript"/>
        </w:rPr>
        <w:t>118</w:t>
      </w:r>
      <w:r w:rsidRPr="007A4DF3">
        <w:rPr>
          <w:rFonts w:cs="Tahoma"/>
          <w:color w:val="000000" w:themeColor="text1"/>
        </w:rPr>
        <w:t xml:space="preserve"> Windows Small Business Server (SBS) 2011 Premium Add-on CAL Suite</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_Toc362006937 \h </w:instrText>
      </w:r>
      <w:r w:rsidR="00C171B8" w:rsidRPr="007A4DF3">
        <w:rPr>
          <w:color w:val="000000" w:themeColor="text1"/>
        </w:rPr>
      </w:r>
      <w:r w:rsidR="00C171B8" w:rsidRPr="007A4DF3">
        <w:rPr>
          <w:color w:val="000000" w:themeColor="text1"/>
        </w:rPr>
        <w:fldChar w:fldCharType="separate"/>
      </w:r>
      <w:r w:rsidR="00CF146C">
        <w:rPr>
          <w:color w:val="000000" w:themeColor="text1"/>
        </w:rPr>
        <w:t>225</w:t>
      </w:r>
      <w:r w:rsidR="00C171B8" w:rsidRPr="007A4DF3">
        <w:rPr>
          <w:color w:val="000000" w:themeColor="text1"/>
        </w:rPr>
        <w:fldChar w:fldCharType="end"/>
      </w:r>
    </w:p>
    <w:p w:rsidR="007A4DF3" w:rsidRPr="007A4DF3" w:rsidRDefault="007A4DF3">
      <w:pPr>
        <w:pStyle w:val="TOC2"/>
        <w:rPr>
          <w:rFonts w:asciiTheme="minorHAnsi" w:eastAsiaTheme="minorEastAsia" w:hAnsiTheme="minorHAnsi" w:cstheme="minorBidi"/>
          <w:color w:val="000000" w:themeColor="text1"/>
          <w:sz w:val="22"/>
          <w:szCs w:val="22"/>
          <w:lang w:eastAsia="zh-TW"/>
        </w:rPr>
      </w:pPr>
      <w:r w:rsidRPr="007A4DF3">
        <w:rPr>
          <w:rFonts w:cs="Tahoma"/>
          <w:color w:val="000000" w:themeColor="text1"/>
          <w:vertAlign w:val="superscript"/>
        </w:rPr>
        <w:t xml:space="preserve">119 </w:t>
      </w:r>
      <w:r w:rsidRPr="007A4DF3">
        <w:rPr>
          <w:rFonts w:cs="Tahoma"/>
          <w:color w:val="000000" w:themeColor="text1"/>
        </w:rPr>
        <w:t>Windows Small Business Server 2011 Essentials</w:t>
      </w:r>
      <w:r w:rsidRPr="007A4DF3">
        <w:rPr>
          <w:color w:val="000000" w:themeColor="text1"/>
        </w:rPr>
        <w:tab/>
      </w:r>
      <w:r w:rsidR="00C171B8" w:rsidRPr="007A4DF3">
        <w:rPr>
          <w:color w:val="000000" w:themeColor="text1"/>
        </w:rPr>
        <w:fldChar w:fldCharType="begin"/>
      </w:r>
      <w:r w:rsidRPr="007A4DF3">
        <w:rPr>
          <w:color w:val="000000" w:themeColor="text1"/>
        </w:rPr>
        <w:instrText xml:space="preserve"> PAGEREF _Toc362006938 \h </w:instrText>
      </w:r>
      <w:r w:rsidR="00C171B8" w:rsidRPr="007A4DF3">
        <w:rPr>
          <w:color w:val="000000" w:themeColor="text1"/>
        </w:rPr>
      </w:r>
      <w:r w:rsidR="00C171B8" w:rsidRPr="007A4DF3">
        <w:rPr>
          <w:color w:val="000000" w:themeColor="text1"/>
        </w:rPr>
        <w:fldChar w:fldCharType="separate"/>
      </w:r>
      <w:r w:rsidR="00CF146C">
        <w:rPr>
          <w:color w:val="000000" w:themeColor="text1"/>
        </w:rPr>
        <w:t>226</w:t>
      </w:r>
      <w:r w:rsidR="00C171B8" w:rsidRPr="007A4DF3">
        <w:rPr>
          <w:color w:val="000000" w:themeColor="text1"/>
        </w:rPr>
        <w:fldChar w:fldCharType="end"/>
      </w:r>
    </w:p>
    <w:p w:rsidR="007E0CC6" w:rsidRPr="00EF675E" w:rsidRDefault="00C171B8" w:rsidP="00461CA9">
      <w:pPr>
        <w:pStyle w:val="TOC4"/>
        <w:tabs>
          <w:tab w:val="clear" w:pos="9360"/>
          <w:tab w:val="center" w:pos="4680"/>
        </w:tabs>
        <w:rPr>
          <w:rFonts w:cs="Tahoma"/>
        </w:rPr>
      </w:pPr>
      <w:r w:rsidRPr="00632AF0">
        <w:rPr>
          <w:rFonts w:cs="Tahoma"/>
          <w:szCs w:val="18"/>
        </w:rPr>
        <w:fldChar w:fldCharType="end"/>
      </w:r>
    </w:p>
    <w:p w:rsidR="00023FE7" w:rsidRPr="00EF675E" w:rsidRDefault="00ED3854" w:rsidP="007E0CC6">
      <w:pPr>
        <w:pStyle w:val="Heading2"/>
        <w:rPr>
          <w:rFonts w:ascii="Tahoma" w:hAnsi="Tahoma" w:cs="Tahoma"/>
        </w:rPr>
      </w:pPr>
      <w:bookmarkStart w:id="6" w:name="_Toc246850065"/>
      <w:r w:rsidRPr="00EF675E">
        <w:rPr>
          <w:rFonts w:ascii="Tahoma" w:hAnsi="Tahoma" w:cs="Tahoma"/>
          <w:sz w:val="36"/>
        </w:rPr>
        <w:br w:type="page"/>
      </w:r>
      <w:bookmarkStart w:id="7" w:name="_Toc336337840"/>
      <w:bookmarkStart w:id="8" w:name="_Toc362006420"/>
      <w:r w:rsidRPr="00EF675E">
        <w:rPr>
          <w:rFonts w:ascii="Tahoma" w:hAnsi="Tahoma" w:cs="Tahoma"/>
          <w:sz w:val="36"/>
        </w:rPr>
        <w:lastRenderedPageBreak/>
        <w:t>Ключ к таблице</w:t>
      </w:r>
      <w:bookmarkEnd w:id="6"/>
      <w:bookmarkEnd w:id="7"/>
      <w:bookmarkEnd w:id="8"/>
    </w:p>
    <w:p w:rsidR="00023FE7" w:rsidRPr="00EF675E" w:rsidRDefault="00023FE7">
      <w:pPr>
        <w:pStyle w:val="ChartKeyHeadings"/>
        <w:ind w:right="-180"/>
        <w:rPr>
          <w:rFonts w:ascii="Tahoma" w:hAnsi="Tahoma" w:cs="Tahoma"/>
        </w:rPr>
      </w:pPr>
    </w:p>
    <w:p w:rsidR="00023FE7" w:rsidRPr="00EF675E" w:rsidRDefault="00023FE7">
      <w:pPr>
        <w:pStyle w:val="ChartKeyHeadings"/>
        <w:ind w:right="-180"/>
        <w:rPr>
          <w:rFonts w:ascii="Tahoma" w:hAnsi="Tahoma" w:cs="Tahoma"/>
        </w:rPr>
      </w:pPr>
      <w:r w:rsidRPr="00EF675E">
        <w:rPr>
          <w:rFonts w:ascii="Tahoma" w:hAnsi="Tahoma" w:cs="Tahoma"/>
          <w:szCs w:val="24"/>
        </w:rPr>
        <w:t>Заголовки столбцов</w:t>
      </w:r>
    </w:p>
    <w:p w:rsidR="00023FE7" w:rsidRPr="00EF675E" w:rsidRDefault="00023FE7">
      <w:pPr>
        <w:pStyle w:val="ChartKeyHeadings"/>
        <w:ind w:right="-180"/>
        <w:rPr>
          <w:rFonts w:ascii="Tahoma" w:hAnsi="Tahoma" w:cs="Tahoma"/>
        </w:rPr>
      </w:pPr>
    </w:p>
    <w:p w:rsidR="00664EE9" w:rsidRPr="00EF675E" w:rsidRDefault="00664EE9" w:rsidP="007A4DF3">
      <w:pPr>
        <w:pStyle w:val="Bodywithspace"/>
        <w:spacing w:before="0" w:after="0" w:line="276" w:lineRule="auto"/>
        <w:rPr>
          <w:rFonts w:ascii="Tahoma" w:hAnsi="Tahoma" w:cs="Tahoma"/>
        </w:rPr>
      </w:pPr>
      <w:r w:rsidRPr="00EF675E">
        <w:rPr>
          <w:rStyle w:val="BodyChar"/>
          <w:rFonts w:ascii="Tahoma" w:hAnsi="Tahoma" w:cs="Tahoma"/>
          <w:b/>
          <w:color w:val="000000"/>
          <w:sz w:val="18"/>
          <w:szCs w:val="18"/>
        </w:rPr>
        <w:t>Единицы Campus и School —</w:t>
      </w:r>
      <w:r w:rsidRPr="00EF675E">
        <w:rPr>
          <w:rFonts w:ascii="Tahoma" w:hAnsi="Tahoma" w:cs="Tahoma"/>
          <w:color w:val="000000"/>
          <w:sz w:val="18"/>
          <w:szCs w:val="18"/>
        </w:rPr>
        <w:t xml:space="preserve"> числа в этом столбце означают количество единиц, назначаемых за программное обеспечение, которое предлагается по Соглашению о регистрации School в рамках Campus and School Agreement. Продукты не предлагаются в рамках этих программ, если столбец «CA/SA» пуст.</w:t>
      </w:r>
    </w:p>
    <w:p w:rsidR="00023FE7" w:rsidRPr="00EF675E" w:rsidRDefault="00023FE7" w:rsidP="007A4DF3">
      <w:pPr>
        <w:pStyle w:val="Bodywithspace"/>
        <w:spacing w:before="0" w:after="0" w:line="276" w:lineRule="auto"/>
        <w:rPr>
          <w:rFonts w:ascii="Tahoma" w:hAnsi="Tahoma" w:cs="Tahoma"/>
        </w:rPr>
      </w:pPr>
      <w:r w:rsidRPr="00EF675E">
        <w:rPr>
          <w:rStyle w:val="BodyChar"/>
          <w:rFonts w:ascii="Tahoma" w:hAnsi="Tahoma" w:cs="Tahoma"/>
          <w:b/>
          <w:sz w:val="18"/>
          <w:szCs w:val="18"/>
        </w:rPr>
        <w:t xml:space="preserve">Дата доступности — </w:t>
      </w:r>
      <w:r w:rsidRPr="00EF675E">
        <w:rPr>
          <w:rStyle w:val="BodyChar"/>
          <w:rFonts w:ascii="Tahoma" w:hAnsi="Tahoma" w:cs="Tahoma"/>
          <w:sz w:val="18"/>
          <w:szCs w:val="18"/>
        </w:rPr>
        <w:t>первая дата доступности продукта,</w:t>
      </w:r>
      <w:r w:rsidRPr="00EF675E">
        <w:rPr>
          <w:rStyle w:val="BodyChar"/>
          <w:rFonts w:ascii="Tahoma" w:hAnsi="Tahoma" w:cs="Tahoma"/>
          <w:color w:val="000000"/>
          <w:sz w:val="18"/>
          <w:szCs w:val="18"/>
        </w:rPr>
        <w:t xml:space="preserve"> представленная в формате «месяц/год». </w:t>
      </w:r>
      <w:r w:rsidRPr="00EF675E">
        <w:rPr>
          <w:rStyle w:val="BodyChar"/>
          <w:rFonts w:ascii="Tahoma" w:hAnsi="Tahoma" w:cs="Tahoma"/>
          <w:sz w:val="18"/>
          <w:szCs w:val="18"/>
        </w:rPr>
        <w:t>Это</w:t>
      </w:r>
      <w:r w:rsidR="00A109BE">
        <w:rPr>
          <w:rStyle w:val="BodyChar"/>
          <w:rFonts w:ascii="Tahoma" w:hAnsi="Tahoma" w:cs="Tahoma"/>
          <w:sz w:val="18"/>
          <w:szCs w:val="18"/>
        </w:rPr>
        <w:t> </w:t>
      </w:r>
      <w:r w:rsidRPr="00EF675E">
        <w:rPr>
          <w:rStyle w:val="BodyChar"/>
          <w:rFonts w:ascii="Tahoma" w:hAnsi="Tahoma" w:cs="Tahoma"/>
          <w:sz w:val="18"/>
          <w:szCs w:val="18"/>
        </w:rPr>
        <w:t>дата, на которую Microsoft предоставляет для заказа лицензии на данный продукт, или дата, на которую программное обеспечение для данного продукта становится доступным для загрузки через систему VLSC, в зависимости от того, какое событие наступит раньше.</w:t>
      </w:r>
    </w:p>
    <w:p w:rsidR="00023FE7" w:rsidRPr="00EF675E" w:rsidRDefault="00023FE7" w:rsidP="007A4DF3">
      <w:pPr>
        <w:pStyle w:val="Bodywithspace"/>
        <w:spacing w:before="0" w:after="0" w:line="276" w:lineRule="auto"/>
        <w:rPr>
          <w:rFonts w:ascii="Tahoma" w:hAnsi="Tahoma" w:cs="Tahoma"/>
        </w:rPr>
      </w:pPr>
      <w:r w:rsidRPr="00EF675E">
        <w:rPr>
          <w:rStyle w:val="BodyChar"/>
          <w:rFonts w:ascii="Tahoma" w:hAnsi="Tahoma" w:cs="Tahoma"/>
          <w:b/>
          <w:sz w:val="18"/>
          <w:szCs w:val="18"/>
        </w:rPr>
        <w:t>EA (Соглашение Enterprise) —</w:t>
      </w:r>
      <w:r w:rsidRPr="00EF675E">
        <w:rPr>
          <w:rFonts w:ascii="Tahoma" w:hAnsi="Tahoma" w:cs="Tahoma"/>
          <w:sz w:val="18"/>
          <w:szCs w:val="18"/>
        </w:rPr>
        <w:t xml:space="preserve"> Соглашение Enterprise версии 20xx г.</w:t>
      </w:r>
    </w:p>
    <w:p w:rsidR="00023FE7" w:rsidRPr="00EF675E" w:rsidRDefault="00023FE7" w:rsidP="007A4DF3">
      <w:pPr>
        <w:pStyle w:val="Bodywithspace"/>
        <w:spacing w:before="0" w:after="0" w:line="276" w:lineRule="auto"/>
        <w:rPr>
          <w:rFonts w:ascii="Tahoma" w:hAnsi="Tahoma" w:cs="Tahoma"/>
        </w:rPr>
      </w:pPr>
      <w:r w:rsidRPr="00EF675E">
        <w:rPr>
          <w:rStyle w:val="BodyChar"/>
          <w:rFonts w:ascii="Tahoma" w:hAnsi="Tahoma" w:cs="Tahoma"/>
          <w:b/>
          <w:sz w:val="18"/>
          <w:szCs w:val="18"/>
        </w:rPr>
        <w:t xml:space="preserve">EA Sub (Соглашение Enterprise Subscription Agreement) — </w:t>
      </w:r>
      <w:r w:rsidRPr="00EF675E">
        <w:rPr>
          <w:rFonts w:ascii="Tahoma" w:hAnsi="Tahoma" w:cs="Tahoma"/>
          <w:sz w:val="18"/>
          <w:szCs w:val="18"/>
        </w:rPr>
        <w:t>Соглашение Enterprise Subscription Agreement версии 200x г.</w:t>
      </w:r>
      <w:r w:rsidR="00857E1B" w:rsidRPr="00EF675E">
        <w:rPr>
          <w:rFonts w:ascii="Tahoma" w:hAnsi="Tahoma" w:cs="Tahoma"/>
          <w:sz w:val="18"/>
          <w:szCs w:val="18"/>
        </w:rPr>
        <w:t xml:space="preserve"> </w:t>
      </w:r>
    </w:p>
    <w:p w:rsidR="00456002" w:rsidRPr="00EF675E" w:rsidRDefault="00456002" w:rsidP="007A4DF3">
      <w:pPr>
        <w:pStyle w:val="Bodywithspace"/>
        <w:spacing w:before="0" w:after="0" w:line="276" w:lineRule="auto"/>
        <w:rPr>
          <w:rFonts w:ascii="Tahoma" w:hAnsi="Tahoma" w:cs="Tahoma"/>
        </w:rPr>
      </w:pPr>
      <w:r w:rsidRPr="00EF675E">
        <w:rPr>
          <w:rStyle w:val="BodyChar"/>
          <w:rFonts w:ascii="Tahoma" w:hAnsi="Tahoma" w:cs="Tahoma"/>
          <w:b/>
          <w:sz w:val="18"/>
          <w:szCs w:val="18"/>
        </w:rPr>
        <w:t>Минимальный объем заказа в рамках программ Open —</w:t>
      </w:r>
      <w:r w:rsidRPr="00EF675E">
        <w:rPr>
          <w:rFonts w:ascii="Tahoma" w:hAnsi="Tahoma" w:cs="Tahoma"/>
          <w:sz w:val="18"/>
          <w:szCs w:val="18"/>
        </w:rPr>
        <w:t xml:space="preserve"> каждая Лицензия приравнивается к пяти Лицензиям, составляющим минимальный первоначальный заказ, в рамках программ Open License и (или) Open Value. По значению в данном столбце определяется программа, к которой применяется данное требование.</w:t>
      </w:r>
    </w:p>
    <w:p w:rsidR="00456002" w:rsidRPr="00EF675E" w:rsidRDefault="00456002" w:rsidP="007A4DF3">
      <w:pPr>
        <w:pStyle w:val="Bodywithspace"/>
        <w:spacing w:before="0" w:after="0" w:line="276" w:lineRule="auto"/>
        <w:rPr>
          <w:rFonts w:ascii="Tahoma" w:hAnsi="Tahoma" w:cs="Tahoma"/>
        </w:rPr>
      </w:pPr>
      <w:r w:rsidRPr="00EF675E">
        <w:rPr>
          <w:rStyle w:val="BodyChar"/>
          <w:rFonts w:ascii="Tahoma" w:hAnsi="Tahoma" w:cs="Tahoma"/>
          <w:b/>
          <w:sz w:val="18"/>
          <w:szCs w:val="18"/>
        </w:rPr>
        <w:t>Open License —</w:t>
      </w:r>
      <w:r w:rsidRPr="00EF675E">
        <w:rPr>
          <w:rFonts w:ascii="Tahoma" w:hAnsi="Tahoma" w:cs="Tahoma"/>
          <w:sz w:val="18"/>
          <w:szCs w:val="18"/>
        </w:rPr>
        <w:t xml:space="preserve"> отдельный компонент Open License в рамках программ Open. В соответствующих случаях Open License включает Open License, Academic Open License, Open License для государственных организаций и Charity Open License.</w:t>
      </w:r>
    </w:p>
    <w:p w:rsidR="00456002" w:rsidRPr="00EF675E" w:rsidRDefault="00456002" w:rsidP="007A4DF3">
      <w:pPr>
        <w:pStyle w:val="Bodywithspace"/>
        <w:spacing w:before="0" w:after="0" w:line="276" w:lineRule="auto"/>
        <w:rPr>
          <w:rFonts w:ascii="Tahoma" w:hAnsi="Tahoma" w:cs="Tahoma"/>
        </w:rPr>
      </w:pPr>
      <w:r w:rsidRPr="00EF675E">
        <w:rPr>
          <w:rStyle w:val="BodyChar"/>
          <w:rFonts w:ascii="Tahoma" w:hAnsi="Tahoma" w:cs="Tahoma"/>
          <w:b/>
          <w:sz w:val="18"/>
          <w:szCs w:val="18"/>
        </w:rPr>
        <w:t>Open Value (OV) —</w:t>
      </w:r>
      <w:r w:rsidRPr="00EF675E">
        <w:rPr>
          <w:rFonts w:ascii="Tahoma" w:hAnsi="Tahoma" w:cs="Tahoma"/>
          <w:sz w:val="18"/>
          <w:szCs w:val="18"/>
        </w:rPr>
        <w:t xml:space="preserve"> Open Value включает в себя Open Value и Open Value для государственных организаций.</w:t>
      </w:r>
    </w:p>
    <w:p w:rsidR="00456002" w:rsidRPr="00EF675E" w:rsidRDefault="00456002" w:rsidP="007A4DF3">
      <w:pPr>
        <w:pStyle w:val="Bodywithspace"/>
        <w:spacing w:before="0" w:after="0" w:line="276" w:lineRule="auto"/>
        <w:rPr>
          <w:rFonts w:ascii="Tahoma" w:hAnsi="Tahoma" w:cs="Tahoma"/>
        </w:rPr>
      </w:pPr>
      <w:r w:rsidRPr="00EF675E">
        <w:rPr>
          <w:rStyle w:val="BodyChar"/>
          <w:rFonts w:ascii="Tahoma" w:hAnsi="Tahoma" w:cs="Tahoma"/>
          <w:b/>
          <w:sz w:val="18"/>
          <w:szCs w:val="18"/>
        </w:rPr>
        <w:t>Open Value Subscription (OVS) —</w:t>
      </w:r>
      <w:r w:rsidRPr="00EF675E">
        <w:rPr>
          <w:rFonts w:ascii="Tahoma" w:hAnsi="Tahoma" w:cs="Tahoma"/>
          <w:sz w:val="18"/>
          <w:szCs w:val="18"/>
        </w:rPr>
        <w:t xml:space="preserve"> Open Value Subscription включает в себя Open Value Subscription и</w:t>
      </w:r>
      <w:r w:rsidR="00A109BE">
        <w:rPr>
          <w:rFonts w:ascii="Tahoma" w:hAnsi="Tahoma" w:cs="Tahoma"/>
          <w:sz w:val="18"/>
          <w:szCs w:val="18"/>
        </w:rPr>
        <w:t> </w:t>
      </w:r>
      <w:r w:rsidRPr="00EF675E">
        <w:rPr>
          <w:rFonts w:ascii="Tahoma" w:hAnsi="Tahoma" w:cs="Tahoma"/>
          <w:sz w:val="18"/>
          <w:szCs w:val="18"/>
        </w:rPr>
        <w:t xml:space="preserve">Open Value Subscription для государственных организаций. </w:t>
      </w:r>
    </w:p>
    <w:p w:rsidR="00456002" w:rsidRPr="00EF675E" w:rsidRDefault="00456002" w:rsidP="007A4DF3">
      <w:pPr>
        <w:pStyle w:val="Bodywithspace"/>
        <w:spacing w:before="0" w:after="0" w:line="276" w:lineRule="auto"/>
        <w:rPr>
          <w:rFonts w:ascii="Tahoma" w:hAnsi="Tahoma" w:cs="Tahoma"/>
        </w:rPr>
      </w:pPr>
      <w:r w:rsidRPr="00EF675E">
        <w:rPr>
          <w:rStyle w:val="BodyChar"/>
          <w:rFonts w:ascii="Tahoma" w:hAnsi="Tahoma" w:cs="Tahoma"/>
          <w:b/>
          <w:sz w:val="18"/>
          <w:szCs w:val="18"/>
        </w:rPr>
        <w:t xml:space="preserve">EES и OVS-ES — </w:t>
      </w:r>
      <w:r w:rsidRPr="00EF675E">
        <w:rPr>
          <w:rStyle w:val="BodyChar"/>
          <w:rFonts w:ascii="Tahoma" w:hAnsi="Tahoma" w:cs="Tahoma"/>
          <w:sz w:val="18"/>
          <w:szCs w:val="18"/>
        </w:rPr>
        <w:t>Enrollment for Education Solutions и Open Value Subscription для решений Education Solutions.</w:t>
      </w:r>
    </w:p>
    <w:p w:rsidR="00456002" w:rsidRPr="00EF675E" w:rsidRDefault="00456002" w:rsidP="007A4DF3">
      <w:pPr>
        <w:pStyle w:val="Bodywithspace"/>
        <w:spacing w:before="0" w:after="0" w:line="276" w:lineRule="auto"/>
        <w:rPr>
          <w:rFonts w:ascii="Tahoma" w:hAnsi="Tahoma" w:cs="Tahoma"/>
        </w:rPr>
      </w:pPr>
      <w:r w:rsidRPr="00EF675E">
        <w:rPr>
          <w:rStyle w:val="BodyChar"/>
          <w:rFonts w:ascii="Tahoma" w:hAnsi="Tahoma" w:cs="Tahoma"/>
          <w:b/>
          <w:sz w:val="18"/>
          <w:szCs w:val="18"/>
        </w:rPr>
        <w:t>Специальные предложения и предложения перехода —</w:t>
      </w:r>
      <w:r w:rsidRPr="00EF675E">
        <w:rPr>
          <w:rFonts w:ascii="Tahoma" w:hAnsi="Tahoma" w:cs="Tahoma"/>
          <w:sz w:val="18"/>
          <w:szCs w:val="18"/>
        </w:rPr>
        <w:t xml:space="preserve"> для данного программного обеспечения доступно специальное предложение или предложение перехода.</w:t>
      </w:r>
    </w:p>
    <w:p w:rsidR="00456002" w:rsidRPr="00043DE6" w:rsidRDefault="00456002" w:rsidP="007A4DF3">
      <w:pPr>
        <w:pStyle w:val="Bodywithspace"/>
        <w:spacing w:before="0" w:after="0" w:line="276" w:lineRule="auto"/>
        <w:rPr>
          <w:rFonts w:ascii="Tahoma" w:hAnsi="Tahoma" w:cs="Tahoma"/>
          <w:spacing w:val="-4"/>
        </w:rPr>
      </w:pPr>
      <w:r w:rsidRPr="00043DE6">
        <w:rPr>
          <w:rStyle w:val="BodyChar"/>
          <w:rFonts w:ascii="Tahoma" w:hAnsi="Tahoma" w:cs="Tahoma"/>
          <w:b/>
          <w:spacing w:val="-4"/>
          <w:sz w:val="18"/>
          <w:szCs w:val="18"/>
        </w:rPr>
        <w:t>Преимущества Software Assurance —</w:t>
      </w:r>
      <w:r w:rsidRPr="00043DE6">
        <w:rPr>
          <w:rFonts w:ascii="Tahoma" w:hAnsi="Tahoma" w:cs="Tahoma"/>
          <w:spacing w:val="-4"/>
          <w:sz w:val="18"/>
          <w:szCs w:val="18"/>
        </w:rPr>
        <w:t xml:space="preserve"> для клиентов, имеющих соответствующие права и использующих данное программное обеспечение, доступны преимущества в рамках программы Software Assurance.</w:t>
      </w:r>
    </w:p>
    <w:p w:rsidR="00456002" w:rsidRPr="00043DE6" w:rsidRDefault="00456002" w:rsidP="007A4DF3">
      <w:pPr>
        <w:pStyle w:val="Bodywithspace"/>
        <w:spacing w:before="0" w:after="0" w:line="276" w:lineRule="auto"/>
        <w:rPr>
          <w:rFonts w:ascii="Tahoma" w:hAnsi="Tahoma" w:cs="Tahoma"/>
          <w:spacing w:val="-4"/>
        </w:rPr>
      </w:pPr>
      <w:r w:rsidRPr="00043DE6">
        <w:rPr>
          <w:rStyle w:val="BodyChar"/>
          <w:rFonts w:ascii="Tahoma" w:hAnsi="Tahoma" w:cs="Tahoma"/>
          <w:b/>
          <w:spacing w:val="-4"/>
          <w:sz w:val="18"/>
          <w:szCs w:val="18"/>
        </w:rPr>
        <w:t>Select —</w:t>
      </w:r>
      <w:r w:rsidRPr="00043DE6">
        <w:rPr>
          <w:rFonts w:ascii="Tahoma" w:hAnsi="Tahoma" w:cs="Tahoma"/>
          <w:spacing w:val="-4"/>
          <w:sz w:val="18"/>
          <w:szCs w:val="18"/>
        </w:rPr>
        <w:t xml:space="preserve"> Select версии 20xx г. Также включает Academic Select и Select для государственных организаций.</w:t>
      </w:r>
    </w:p>
    <w:p w:rsidR="00456002" w:rsidRPr="00EF675E" w:rsidRDefault="00456002" w:rsidP="007A4DF3">
      <w:pPr>
        <w:pStyle w:val="Bodywithspace"/>
        <w:spacing w:before="0" w:after="0" w:line="276" w:lineRule="auto"/>
        <w:rPr>
          <w:rFonts w:ascii="Tahoma" w:hAnsi="Tahoma" w:cs="Tahoma"/>
        </w:rPr>
      </w:pPr>
      <w:r w:rsidRPr="00EF675E">
        <w:rPr>
          <w:rStyle w:val="BodyChar"/>
          <w:rFonts w:ascii="Tahoma" w:hAnsi="Tahoma" w:cs="Tahoma"/>
          <w:b/>
          <w:sz w:val="18"/>
          <w:szCs w:val="18"/>
        </w:rPr>
        <w:t>Select Plus</w:t>
      </w:r>
      <w:r w:rsidRPr="00EF675E">
        <w:rPr>
          <w:rStyle w:val="BodyChar"/>
          <w:rFonts w:ascii="Tahoma" w:hAnsi="Tahoma" w:cs="Tahoma"/>
          <w:sz w:val="18"/>
          <w:szCs w:val="18"/>
        </w:rPr>
        <w:t xml:space="preserve"> — Select Plus версии 20xx г.</w:t>
      </w:r>
      <w:r w:rsidR="00857E1B" w:rsidRPr="00EF675E">
        <w:rPr>
          <w:rStyle w:val="BodyChar"/>
          <w:rFonts w:ascii="Tahoma" w:hAnsi="Tahoma" w:cs="Tahoma"/>
          <w:sz w:val="18"/>
          <w:szCs w:val="18"/>
        </w:rPr>
        <w:t xml:space="preserve"> </w:t>
      </w:r>
      <w:r w:rsidRPr="00EF675E">
        <w:rPr>
          <w:rStyle w:val="BodyChar"/>
          <w:rFonts w:ascii="Tahoma" w:hAnsi="Tahoma" w:cs="Tahoma"/>
          <w:sz w:val="18"/>
          <w:szCs w:val="18"/>
        </w:rPr>
        <w:t>К нему также относится Academic Select Plus и Government Select Plus.</w:t>
      </w:r>
    </w:p>
    <w:p w:rsidR="00023FE7" w:rsidRPr="00EF675E" w:rsidRDefault="00023FE7">
      <w:pPr>
        <w:pStyle w:val="Bodywithspace"/>
        <w:spacing w:before="0" w:after="0"/>
        <w:ind w:right="-180"/>
        <w:rPr>
          <w:rFonts w:ascii="Tahoma" w:hAnsi="Tahoma" w:cs="Tahoma"/>
        </w:rPr>
      </w:pPr>
    </w:p>
    <w:p w:rsidR="00023FE7" w:rsidRPr="00EF675E" w:rsidRDefault="00023FE7">
      <w:pPr>
        <w:pStyle w:val="ChartKeyHeadings"/>
        <w:ind w:right="-180"/>
        <w:rPr>
          <w:rFonts w:ascii="Tahoma" w:hAnsi="Tahoma" w:cs="Tahoma"/>
        </w:rPr>
      </w:pPr>
      <w:r w:rsidRPr="00EF675E">
        <w:rPr>
          <w:rFonts w:ascii="Tahoma" w:hAnsi="Tahoma" w:cs="Tahoma"/>
          <w:szCs w:val="28"/>
        </w:rPr>
        <w:t>Значения столбцов</w:t>
      </w:r>
    </w:p>
    <w:p w:rsidR="00023FE7" w:rsidRPr="00EF675E" w:rsidRDefault="00023FE7">
      <w:pPr>
        <w:pStyle w:val="ChartKeyHeadings"/>
        <w:ind w:right="-180"/>
        <w:rPr>
          <w:rFonts w:ascii="Tahoma" w:hAnsi="Tahoma" w:cs="Tahoma"/>
        </w:rPr>
      </w:pPr>
    </w:p>
    <w:p w:rsidR="00023FE7" w:rsidRPr="00EF675E" w:rsidRDefault="00023FE7">
      <w:pPr>
        <w:pStyle w:val="Bodywithspace"/>
        <w:spacing w:before="0" w:after="0" w:line="276" w:lineRule="auto"/>
        <w:ind w:right="-180"/>
        <w:rPr>
          <w:rFonts w:ascii="Tahoma" w:hAnsi="Tahoma" w:cs="Tahoma"/>
        </w:rPr>
      </w:pPr>
      <w:r w:rsidRPr="00EF675E">
        <w:rPr>
          <w:rStyle w:val="BodyChar"/>
          <w:rFonts w:ascii="Tahoma" w:hAnsi="Tahoma" w:cs="Tahoma"/>
          <w:b/>
          <w:sz w:val="18"/>
          <w:szCs w:val="18"/>
        </w:rPr>
        <w:t xml:space="preserve">1 г. — </w:t>
      </w:r>
      <w:r w:rsidRPr="00EF675E">
        <w:rPr>
          <w:rFonts w:ascii="Tahoma" w:hAnsi="Tahoma" w:cs="Tahoma"/>
          <w:sz w:val="18"/>
          <w:szCs w:val="18"/>
        </w:rPr>
        <w:t>(до окончания срока действия соглашения остается один год).</w:t>
      </w:r>
    </w:p>
    <w:p w:rsidR="00023FE7" w:rsidRPr="00EF675E" w:rsidRDefault="00023FE7">
      <w:pPr>
        <w:pStyle w:val="Bodywithspace"/>
        <w:spacing w:before="0" w:after="0" w:line="276" w:lineRule="auto"/>
        <w:ind w:right="-180"/>
        <w:rPr>
          <w:rFonts w:ascii="Tahoma" w:hAnsi="Tahoma" w:cs="Tahoma"/>
        </w:rPr>
      </w:pPr>
      <w:r w:rsidRPr="00EF675E">
        <w:rPr>
          <w:rStyle w:val="BodyChar"/>
          <w:rFonts w:ascii="Tahoma" w:hAnsi="Tahoma" w:cs="Tahoma"/>
          <w:b/>
          <w:sz w:val="18"/>
          <w:szCs w:val="18"/>
        </w:rPr>
        <w:t>2 г. —</w:t>
      </w:r>
      <w:r w:rsidRPr="00EF675E">
        <w:rPr>
          <w:rFonts w:ascii="Tahoma" w:hAnsi="Tahoma" w:cs="Tahoma"/>
          <w:sz w:val="18"/>
          <w:szCs w:val="18"/>
        </w:rPr>
        <w:t xml:space="preserve"> (до окончания срока действия соглашения остается два года).</w:t>
      </w:r>
    </w:p>
    <w:p w:rsidR="00023FE7" w:rsidRPr="00EF675E" w:rsidRDefault="00023FE7">
      <w:pPr>
        <w:pStyle w:val="Bodywithspace"/>
        <w:spacing w:before="0" w:after="0" w:line="276" w:lineRule="auto"/>
        <w:ind w:right="-180"/>
        <w:rPr>
          <w:rFonts w:ascii="Tahoma" w:hAnsi="Tahoma" w:cs="Tahoma"/>
        </w:rPr>
      </w:pPr>
      <w:r w:rsidRPr="00EF675E">
        <w:rPr>
          <w:rStyle w:val="BodyChar"/>
          <w:rFonts w:ascii="Tahoma" w:hAnsi="Tahoma" w:cs="Tahoma"/>
          <w:b/>
          <w:sz w:val="18"/>
          <w:szCs w:val="18"/>
        </w:rPr>
        <w:t>3 г. —</w:t>
      </w:r>
      <w:r w:rsidRPr="00EF675E">
        <w:rPr>
          <w:rFonts w:ascii="Tahoma" w:hAnsi="Tahoma" w:cs="Tahoma"/>
          <w:sz w:val="18"/>
          <w:szCs w:val="18"/>
        </w:rPr>
        <w:t xml:space="preserve"> (до окончания срока действия соглашения остается три года).</w:t>
      </w:r>
    </w:p>
    <w:p w:rsidR="00023FE7" w:rsidRPr="00EF675E" w:rsidRDefault="00023FE7">
      <w:pPr>
        <w:pStyle w:val="Bodywithspace"/>
        <w:spacing w:before="0" w:after="0" w:line="276" w:lineRule="auto"/>
        <w:ind w:right="-180"/>
        <w:rPr>
          <w:rFonts w:ascii="Tahoma" w:hAnsi="Tahoma" w:cs="Tahoma"/>
        </w:rPr>
      </w:pPr>
      <w:r w:rsidRPr="00EF675E">
        <w:rPr>
          <w:rStyle w:val="BodyChar"/>
          <w:rFonts w:ascii="Tahoma" w:hAnsi="Tahoma" w:cs="Tahoma"/>
          <w:b/>
          <w:sz w:val="18"/>
          <w:szCs w:val="18"/>
        </w:rPr>
        <w:t>A —</w:t>
      </w:r>
      <w:r w:rsidRPr="00EF675E">
        <w:rPr>
          <w:rFonts w:ascii="Tahoma" w:hAnsi="Tahoma" w:cs="Tahoma"/>
          <w:sz w:val="18"/>
          <w:szCs w:val="18"/>
        </w:rPr>
        <w:t xml:space="preserve"> программное обеспечение предлагается как дополнительный продукт.</w:t>
      </w:r>
    </w:p>
    <w:p w:rsidR="009E22D0" w:rsidRPr="00EF675E" w:rsidRDefault="009E22D0" w:rsidP="007A4DF3">
      <w:pPr>
        <w:pStyle w:val="Bodywithspace"/>
        <w:spacing w:before="0" w:after="0" w:line="276" w:lineRule="auto"/>
        <w:rPr>
          <w:rFonts w:ascii="Tahoma" w:hAnsi="Tahoma" w:cs="Tahoma"/>
        </w:rPr>
      </w:pPr>
      <w:r w:rsidRPr="00EF675E">
        <w:rPr>
          <w:rStyle w:val="BodyChar"/>
          <w:rFonts w:ascii="Tahoma" w:hAnsi="Tahoma" w:cs="Tahoma"/>
          <w:b/>
          <w:sz w:val="18"/>
          <w:szCs w:val="18"/>
        </w:rPr>
        <w:t>AO</w:t>
      </w:r>
      <w:r w:rsidRPr="00EF675E">
        <w:rPr>
          <w:rStyle w:val="BodyChar"/>
          <w:rFonts w:ascii="Tahoma" w:hAnsi="Tahoma" w:cs="Tahoma"/>
          <w:sz w:val="18"/>
          <w:szCs w:val="18"/>
        </w:rPr>
        <w:t xml:space="preserve"> </w:t>
      </w:r>
      <w:r w:rsidRPr="00EF675E">
        <w:rPr>
          <w:rStyle w:val="BodyChar"/>
          <w:rFonts w:ascii="Tahoma" w:hAnsi="Tahoma" w:cs="Tahoma"/>
          <w:b/>
          <w:sz w:val="18"/>
          <w:szCs w:val="18"/>
        </w:rPr>
        <w:t xml:space="preserve">— </w:t>
      </w:r>
      <w:r w:rsidRPr="00EF675E">
        <w:rPr>
          <w:rFonts w:ascii="Tahoma" w:hAnsi="Tahoma" w:cs="Tahoma"/>
          <w:sz w:val="18"/>
          <w:szCs w:val="18"/>
        </w:rPr>
        <w:t>программное обеспечение предлагается как дополнительный продукт, который заказывается для всех настольных компьютеров компании.</w:t>
      </w:r>
    </w:p>
    <w:p w:rsidR="009F5F37" w:rsidRPr="00EF675E" w:rsidRDefault="009F5F37">
      <w:pPr>
        <w:pStyle w:val="Bodywithspace"/>
        <w:spacing w:before="0" w:after="0" w:line="276" w:lineRule="auto"/>
        <w:ind w:right="-180"/>
        <w:rPr>
          <w:rFonts w:ascii="Tahoma" w:hAnsi="Tahoma" w:cs="Tahoma"/>
        </w:rPr>
      </w:pPr>
      <w:r w:rsidRPr="00EF675E">
        <w:rPr>
          <w:rStyle w:val="BodyChar"/>
          <w:rFonts w:ascii="Tahoma" w:hAnsi="Tahoma" w:cs="Tahoma"/>
          <w:b/>
          <w:sz w:val="18"/>
          <w:szCs w:val="18"/>
        </w:rPr>
        <w:t xml:space="preserve">C — </w:t>
      </w:r>
      <w:r w:rsidRPr="00EF675E">
        <w:rPr>
          <w:rFonts w:ascii="Tahoma" w:hAnsi="Tahoma" w:cs="Tahoma"/>
          <w:sz w:val="18"/>
          <w:szCs w:val="18"/>
        </w:rPr>
        <w:t>программное обеспечение предлагается как продукт основной инфраструктуры.</w:t>
      </w:r>
    </w:p>
    <w:p w:rsidR="009F5F37" w:rsidRPr="00043DE6" w:rsidRDefault="009F5F37" w:rsidP="009F5F37">
      <w:pPr>
        <w:pStyle w:val="ListParagraph"/>
        <w:rPr>
          <w:rFonts w:ascii="Tahoma" w:hAnsi="Tahoma" w:cs="Tahoma"/>
          <w:sz w:val="18"/>
          <w:szCs w:val="18"/>
        </w:rPr>
      </w:pPr>
      <w:r w:rsidRPr="00043DE6">
        <w:rPr>
          <w:rStyle w:val="BodyChar"/>
          <w:rFonts w:ascii="Tahoma" w:hAnsi="Tahoma" w:cs="Tahoma"/>
          <w:b/>
          <w:sz w:val="18"/>
          <w:szCs w:val="18"/>
        </w:rPr>
        <w:t xml:space="preserve">D — </w:t>
      </w:r>
      <w:r w:rsidRPr="00043DE6">
        <w:rPr>
          <w:rFonts w:ascii="Tahoma" w:hAnsi="Tahoma" w:cs="Tahoma"/>
          <w:sz w:val="18"/>
          <w:szCs w:val="18"/>
        </w:rPr>
        <w:t>программное обеспечение предлагается в рамках программы Industry Device.</w:t>
      </w:r>
    </w:p>
    <w:p w:rsidR="00023FE7" w:rsidRPr="00EF675E" w:rsidRDefault="00023FE7">
      <w:pPr>
        <w:pStyle w:val="Bodywithspace"/>
        <w:spacing w:before="0" w:after="0" w:line="276" w:lineRule="auto"/>
        <w:ind w:right="-180"/>
        <w:rPr>
          <w:rFonts w:ascii="Tahoma" w:hAnsi="Tahoma" w:cs="Tahoma"/>
        </w:rPr>
      </w:pPr>
      <w:r w:rsidRPr="00EF675E">
        <w:rPr>
          <w:rStyle w:val="BodyChar"/>
          <w:rFonts w:ascii="Tahoma" w:hAnsi="Tahoma" w:cs="Tahoma"/>
          <w:b/>
          <w:sz w:val="18"/>
          <w:szCs w:val="18"/>
        </w:rPr>
        <w:t>DT —</w:t>
      </w:r>
      <w:r w:rsidRPr="00EF675E">
        <w:rPr>
          <w:rFonts w:ascii="Tahoma" w:hAnsi="Tahoma" w:cs="Tahoma"/>
          <w:sz w:val="18"/>
          <w:szCs w:val="18"/>
        </w:rPr>
        <w:t xml:space="preserve"> преимущества в рамках программы Software Assurance для Предложений для настольных компьютеров. </w:t>
      </w:r>
    </w:p>
    <w:p w:rsidR="00F90F21" w:rsidRPr="00EF675E" w:rsidRDefault="009055B7">
      <w:pPr>
        <w:pStyle w:val="Bodywithspace"/>
        <w:spacing w:before="0" w:after="0" w:line="276" w:lineRule="auto"/>
        <w:ind w:right="-180"/>
        <w:rPr>
          <w:rFonts w:ascii="Tahoma" w:hAnsi="Tahoma" w:cs="Tahoma"/>
        </w:rPr>
      </w:pPr>
      <w:r w:rsidRPr="00EF675E">
        <w:rPr>
          <w:rFonts w:ascii="Tahoma" w:hAnsi="Tahoma" w:cs="Tahoma"/>
          <w:b/>
          <w:color w:val="000000"/>
          <w:sz w:val="18"/>
          <w:szCs w:val="22"/>
        </w:rPr>
        <w:t>E</w:t>
      </w:r>
      <w:r w:rsidRPr="00EF675E">
        <w:rPr>
          <w:rFonts w:ascii="Tahoma" w:hAnsi="Tahoma" w:cs="Tahoma"/>
          <w:color w:val="000000"/>
          <w:sz w:val="18"/>
          <w:szCs w:val="22"/>
        </w:rPr>
        <w:t xml:space="preserve"> — продукт предлагается как базовый продукт или платформа для настольных компьютеров.</w:t>
      </w:r>
    </w:p>
    <w:p w:rsidR="00B23BE6" w:rsidRPr="00EF675E" w:rsidRDefault="00B23BE6" w:rsidP="007A4DF3">
      <w:pPr>
        <w:spacing w:line="276" w:lineRule="auto"/>
        <w:ind w:left="720"/>
        <w:rPr>
          <w:rFonts w:cs="Tahoma"/>
        </w:rPr>
      </w:pPr>
      <w:r w:rsidRPr="00EF675E">
        <w:rPr>
          <w:rFonts w:cs="Tahoma"/>
          <w:b/>
          <w:color w:val="000000"/>
        </w:rPr>
        <w:lastRenderedPageBreak/>
        <w:t>EOLS —</w:t>
      </w:r>
      <w:r w:rsidRPr="00EF675E">
        <w:rPr>
          <w:rFonts w:cs="Tahoma"/>
          <w:color w:val="000000"/>
        </w:rPr>
        <w:t xml:space="preserve"> продукт предлагается как базовая веб-служба или веб-служба платформы.</w:t>
      </w:r>
    </w:p>
    <w:p w:rsidR="00E97819" w:rsidRPr="00EF675E" w:rsidRDefault="00E97819" w:rsidP="007A4DF3">
      <w:pPr>
        <w:pStyle w:val="Bodywithspace"/>
        <w:spacing w:before="0" w:after="0" w:line="276" w:lineRule="auto"/>
        <w:rPr>
          <w:rFonts w:ascii="Tahoma" w:hAnsi="Tahoma" w:cs="Tahoma"/>
        </w:rPr>
      </w:pPr>
      <w:r w:rsidRPr="00EF675E">
        <w:rPr>
          <w:rFonts w:ascii="Tahoma" w:hAnsi="Tahoma" w:cs="Tahoma"/>
          <w:b/>
          <w:color w:val="000000"/>
          <w:sz w:val="18"/>
          <w:szCs w:val="22"/>
        </w:rPr>
        <w:t xml:space="preserve">ST — </w:t>
      </w:r>
      <w:r w:rsidRPr="00EF675E">
        <w:rPr>
          <w:rFonts w:ascii="Tahoma" w:hAnsi="Tahoma" w:cs="Tahoma"/>
          <w:color w:val="000000"/>
          <w:sz w:val="18"/>
          <w:szCs w:val="22"/>
        </w:rPr>
        <w:t>означает, что программное обеспечение предлагается в рамках предложения Student. Число заказанных копий должно соответствовать общему Числу учащихся.</w:t>
      </w:r>
    </w:p>
    <w:p w:rsidR="00023FE7" w:rsidRPr="00EF675E" w:rsidRDefault="00023FE7" w:rsidP="007A4DF3">
      <w:pPr>
        <w:pStyle w:val="Bodywithspace"/>
        <w:spacing w:before="0" w:after="0" w:line="276" w:lineRule="auto"/>
        <w:rPr>
          <w:rFonts w:ascii="Tahoma" w:hAnsi="Tahoma" w:cs="Tahoma"/>
        </w:rPr>
      </w:pPr>
      <w:r w:rsidRPr="00EF675E">
        <w:rPr>
          <w:rStyle w:val="BodyChar"/>
          <w:rFonts w:ascii="Tahoma" w:hAnsi="Tahoma" w:cs="Tahoma"/>
          <w:b/>
          <w:sz w:val="18"/>
          <w:szCs w:val="18"/>
        </w:rPr>
        <w:t>L (Лицензия) —</w:t>
      </w:r>
      <w:r w:rsidRPr="00EF675E">
        <w:rPr>
          <w:rFonts w:ascii="Tahoma" w:hAnsi="Tahoma" w:cs="Tahoma"/>
          <w:sz w:val="18"/>
          <w:szCs w:val="18"/>
        </w:rPr>
        <w:t xml:space="preserve"> количество баллов, назначаемое за Лицензию Standard, предлагаемую для указанного программного обеспечения.</w:t>
      </w:r>
    </w:p>
    <w:p w:rsidR="00023FE7" w:rsidRPr="00EF675E" w:rsidRDefault="00023FE7" w:rsidP="007A4DF3">
      <w:pPr>
        <w:pStyle w:val="Bodywithspace"/>
        <w:spacing w:before="0" w:after="0" w:line="276" w:lineRule="auto"/>
        <w:rPr>
          <w:rFonts w:ascii="Tahoma" w:hAnsi="Tahoma" w:cs="Tahoma"/>
        </w:rPr>
      </w:pPr>
      <w:r w:rsidRPr="00EF675E">
        <w:rPr>
          <w:rStyle w:val="BodyChar"/>
          <w:rFonts w:ascii="Tahoma" w:hAnsi="Tahoma" w:cs="Tahoma"/>
          <w:b/>
          <w:sz w:val="18"/>
          <w:szCs w:val="18"/>
        </w:rPr>
        <w:t>L&amp;SA (License &amp; Software Assurance) —</w:t>
      </w:r>
      <w:r w:rsidRPr="00EF675E">
        <w:rPr>
          <w:rFonts w:ascii="Tahoma" w:hAnsi="Tahoma" w:cs="Tahoma"/>
          <w:sz w:val="18"/>
          <w:szCs w:val="18"/>
        </w:rPr>
        <w:t xml:space="preserve"> количество баллов, назначаемое за License + Software Assurance, предлагаемые для указанного программного обеспечения.</w:t>
      </w:r>
    </w:p>
    <w:p w:rsidR="00023FE7" w:rsidRPr="00EF675E" w:rsidRDefault="00023FE7" w:rsidP="007A4DF3">
      <w:pPr>
        <w:pStyle w:val="Bodywithspace"/>
        <w:spacing w:before="0" w:after="0" w:line="276" w:lineRule="auto"/>
        <w:rPr>
          <w:rFonts w:ascii="Tahoma" w:hAnsi="Tahoma" w:cs="Tahoma"/>
        </w:rPr>
      </w:pPr>
      <w:r w:rsidRPr="00EF675E">
        <w:rPr>
          <w:rStyle w:val="BodyChar"/>
          <w:rFonts w:ascii="Tahoma" w:hAnsi="Tahoma" w:cs="Tahoma"/>
          <w:b/>
          <w:bCs/>
          <w:color w:val="000000"/>
          <w:sz w:val="18"/>
          <w:szCs w:val="18"/>
        </w:rPr>
        <w:t>OL —</w:t>
      </w:r>
      <w:r w:rsidRPr="00EF675E">
        <w:rPr>
          <w:rFonts w:ascii="Tahoma" w:hAnsi="Tahoma" w:cs="Tahoma"/>
          <w:color w:val="000000"/>
          <w:sz w:val="18"/>
          <w:szCs w:val="18"/>
        </w:rPr>
        <w:t xml:space="preserve"> доступно в рамках программы Open License.</w:t>
      </w:r>
    </w:p>
    <w:p w:rsidR="001D3F04" w:rsidRPr="00EF675E" w:rsidRDefault="001D3F04" w:rsidP="007A4DF3">
      <w:pPr>
        <w:pStyle w:val="Bodywithspace"/>
        <w:spacing w:before="0" w:after="0" w:line="276" w:lineRule="auto"/>
        <w:rPr>
          <w:rFonts w:ascii="Tahoma" w:hAnsi="Tahoma" w:cs="Tahoma"/>
        </w:rPr>
      </w:pPr>
      <w:r w:rsidRPr="00EF675E">
        <w:rPr>
          <w:rStyle w:val="BodyChar"/>
          <w:rFonts w:ascii="Tahoma" w:hAnsi="Tahoma" w:cs="Tahoma"/>
          <w:b/>
          <w:sz w:val="18"/>
          <w:szCs w:val="18"/>
        </w:rPr>
        <w:t xml:space="preserve">OSB </w:t>
      </w:r>
      <w:r w:rsidRPr="00EF675E">
        <w:rPr>
          <w:rStyle w:val="BodyChar"/>
          <w:rFonts w:ascii="Tahoma" w:hAnsi="Tahoma" w:cs="Tahoma"/>
          <w:sz w:val="18"/>
          <w:szCs w:val="18"/>
        </w:rPr>
        <w:t>— преимущества Веб-служб для соответствующих клиентов.</w:t>
      </w:r>
      <w:r w:rsidR="00857E1B" w:rsidRPr="00EF675E">
        <w:rPr>
          <w:rStyle w:val="BodyChar"/>
          <w:rFonts w:ascii="Tahoma" w:hAnsi="Tahoma" w:cs="Tahoma"/>
          <w:sz w:val="18"/>
          <w:szCs w:val="18"/>
        </w:rPr>
        <w:t xml:space="preserve"> </w:t>
      </w:r>
      <w:r w:rsidRPr="00EF675E">
        <w:rPr>
          <w:rStyle w:val="BodyChar"/>
          <w:rFonts w:ascii="Tahoma" w:hAnsi="Tahoma" w:cs="Tahoma"/>
          <w:sz w:val="18"/>
          <w:szCs w:val="18"/>
        </w:rPr>
        <w:t>Примечание. П</w:t>
      </w:r>
      <w:r w:rsidRPr="00EF675E">
        <w:rPr>
          <w:rFonts w:ascii="Tahoma" w:hAnsi="Tahoma" w:cs="Tahoma"/>
          <w:sz w:val="18"/>
          <w:szCs w:val="18"/>
        </w:rPr>
        <w:t>родукты, которые дают право на преимущества Веб-служб, могут быть представлены в таблице для нескольких категорий продуктов.</w:t>
      </w:r>
      <w:r w:rsidR="00857E1B" w:rsidRPr="00EF675E">
        <w:rPr>
          <w:rFonts w:ascii="Tahoma" w:hAnsi="Tahoma" w:cs="Tahoma"/>
          <w:sz w:val="18"/>
          <w:szCs w:val="18"/>
        </w:rPr>
        <w:t xml:space="preserve"> </w:t>
      </w:r>
      <w:r w:rsidRPr="00EF675E">
        <w:rPr>
          <w:rFonts w:ascii="Tahoma" w:hAnsi="Tahoma" w:cs="Tahoma"/>
          <w:sz w:val="18"/>
          <w:szCs w:val="18"/>
        </w:rPr>
        <w:t>Это свидетельствует о том, что эти предложения могут давать право на преимущества Software Assurance, связанные с несколькими категориями продуктов, и не требуют выбора преимуществ той или иной категории.</w:t>
      </w:r>
    </w:p>
    <w:p w:rsidR="00023FE7" w:rsidRPr="00EF675E" w:rsidRDefault="00023FE7" w:rsidP="007A4DF3">
      <w:pPr>
        <w:pStyle w:val="Bodywithspace"/>
        <w:spacing w:before="0" w:after="0" w:line="276" w:lineRule="auto"/>
        <w:rPr>
          <w:rFonts w:ascii="Tahoma" w:hAnsi="Tahoma" w:cs="Tahoma"/>
        </w:rPr>
      </w:pPr>
      <w:r w:rsidRPr="00EF675E">
        <w:rPr>
          <w:rStyle w:val="BodyChar"/>
          <w:rFonts w:ascii="Tahoma" w:hAnsi="Tahoma" w:cs="Tahoma"/>
          <w:b/>
          <w:bCs/>
          <w:color w:val="000000"/>
          <w:sz w:val="18"/>
          <w:szCs w:val="18"/>
        </w:rPr>
        <w:t xml:space="preserve">OL и SA — </w:t>
      </w:r>
      <w:r w:rsidRPr="00EF675E">
        <w:rPr>
          <w:rStyle w:val="BodyChar"/>
          <w:rFonts w:ascii="Tahoma" w:hAnsi="Tahoma" w:cs="Tahoma"/>
          <w:color w:val="000000"/>
          <w:sz w:val="18"/>
          <w:szCs w:val="18"/>
        </w:rPr>
        <w:t>доступно в рамках программы Open License при условии приобретения L&amp;SA (Лицензии и</w:t>
      </w:r>
      <w:r w:rsidR="00043DE6">
        <w:rPr>
          <w:rStyle w:val="BodyChar"/>
          <w:rFonts w:ascii="Tahoma" w:hAnsi="Tahoma" w:cs="Tahoma"/>
          <w:color w:val="000000"/>
          <w:sz w:val="18"/>
          <w:szCs w:val="18"/>
        </w:rPr>
        <w:t> </w:t>
      </w:r>
      <w:r w:rsidRPr="00EF675E">
        <w:rPr>
          <w:rStyle w:val="BodyChar"/>
          <w:rFonts w:ascii="Tahoma" w:hAnsi="Tahoma" w:cs="Tahoma"/>
          <w:color w:val="000000"/>
          <w:sz w:val="18"/>
          <w:szCs w:val="18"/>
        </w:rPr>
        <w:t>Software Assurance) и Software Assurance.</w:t>
      </w:r>
    </w:p>
    <w:p w:rsidR="00023FE7" w:rsidRPr="00EF675E" w:rsidRDefault="00023FE7" w:rsidP="007A4DF3">
      <w:pPr>
        <w:pStyle w:val="Bodywithspace"/>
        <w:spacing w:before="0" w:after="0" w:line="276" w:lineRule="auto"/>
        <w:rPr>
          <w:rFonts w:ascii="Tahoma" w:hAnsi="Tahoma" w:cs="Tahoma"/>
        </w:rPr>
      </w:pPr>
      <w:r w:rsidRPr="00EF675E">
        <w:rPr>
          <w:rStyle w:val="BodyChar"/>
          <w:rFonts w:ascii="Tahoma" w:hAnsi="Tahoma" w:cs="Tahoma"/>
          <w:b/>
          <w:bCs/>
          <w:color w:val="000000"/>
          <w:sz w:val="18"/>
          <w:szCs w:val="18"/>
        </w:rPr>
        <w:t xml:space="preserve">OSP — </w:t>
      </w:r>
      <w:r w:rsidRPr="00EF675E">
        <w:rPr>
          <w:rStyle w:val="BodyChar"/>
          <w:rFonts w:ascii="Tahoma" w:hAnsi="Tahoma" w:cs="Tahoma"/>
          <w:bCs/>
          <w:color w:val="000000"/>
          <w:sz w:val="18"/>
          <w:szCs w:val="18"/>
        </w:rPr>
        <w:t>доступно в рамках программы Online Subscription.</w:t>
      </w:r>
    </w:p>
    <w:p w:rsidR="00023FE7" w:rsidRPr="00EF675E" w:rsidRDefault="00023FE7" w:rsidP="007A4DF3">
      <w:pPr>
        <w:pStyle w:val="Bodywithspace"/>
        <w:spacing w:before="0" w:after="0" w:line="276" w:lineRule="auto"/>
        <w:rPr>
          <w:rFonts w:ascii="Tahoma" w:hAnsi="Tahoma" w:cs="Tahoma"/>
        </w:rPr>
      </w:pPr>
      <w:r w:rsidRPr="00EF675E">
        <w:rPr>
          <w:rStyle w:val="BodyChar"/>
          <w:rFonts w:ascii="Tahoma" w:hAnsi="Tahoma" w:cs="Tahoma"/>
          <w:b/>
          <w:bCs/>
          <w:color w:val="000000"/>
          <w:sz w:val="18"/>
          <w:szCs w:val="18"/>
        </w:rPr>
        <w:t>OV и OVS —</w:t>
      </w:r>
      <w:r w:rsidRPr="00EF675E">
        <w:rPr>
          <w:rFonts w:ascii="Tahoma" w:hAnsi="Tahoma" w:cs="Tahoma"/>
          <w:color w:val="000000"/>
          <w:sz w:val="18"/>
          <w:szCs w:val="18"/>
        </w:rPr>
        <w:t xml:space="preserve"> доступно в рамках программ Open Value и Open Value Subscription.</w:t>
      </w:r>
    </w:p>
    <w:p w:rsidR="00023FE7" w:rsidRPr="00EF675E" w:rsidRDefault="00023FE7" w:rsidP="007A4DF3">
      <w:pPr>
        <w:pStyle w:val="Bodywithspace"/>
        <w:spacing w:before="0" w:after="0" w:line="276" w:lineRule="auto"/>
        <w:rPr>
          <w:rFonts w:ascii="Tahoma" w:hAnsi="Tahoma" w:cs="Tahoma"/>
        </w:rPr>
      </w:pPr>
      <w:r w:rsidRPr="00EF675E">
        <w:rPr>
          <w:rStyle w:val="BodyChar"/>
          <w:rFonts w:ascii="Tahoma" w:hAnsi="Tahoma" w:cs="Tahoma"/>
          <w:b/>
          <w:sz w:val="18"/>
          <w:szCs w:val="18"/>
        </w:rPr>
        <w:t>P —</w:t>
      </w:r>
      <w:r w:rsidRPr="00EF675E">
        <w:rPr>
          <w:rFonts w:ascii="Tahoma" w:hAnsi="Tahoma" w:cs="Tahoma"/>
          <w:sz w:val="18"/>
          <w:szCs w:val="18"/>
        </w:rPr>
        <w:t xml:space="preserve"> данное программное обеспечение предлагается для части настольных компьютеров организации в</w:t>
      </w:r>
      <w:r w:rsidR="00043DE6">
        <w:rPr>
          <w:rFonts w:ascii="Tahoma" w:hAnsi="Tahoma" w:cs="Tahoma"/>
          <w:sz w:val="18"/>
          <w:szCs w:val="18"/>
        </w:rPr>
        <w:t> </w:t>
      </w:r>
      <w:r w:rsidRPr="00EF675E">
        <w:rPr>
          <w:rFonts w:ascii="Tahoma" w:hAnsi="Tahoma" w:cs="Tahoma"/>
          <w:sz w:val="18"/>
          <w:szCs w:val="18"/>
        </w:rPr>
        <w:t xml:space="preserve">рамках Open Value. </w:t>
      </w:r>
    </w:p>
    <w:p w:rsidR="009F5F37" w:rsidRPr="00EF675E" w:rsidRDefault="009F5F37" w:rsidP="007A4DF3">
      <w:pPr>
        <w:pStyle w:val="Bodywithspace"/>
        <w:spacing w:before="0" w:after="0" w:line="276" w:lineRule="auto"/>
        <w:rPr>
          <w:rFonts w:ascii="Tahoma" w:hAnsi="Tahoma" w:cs="Tahoma"/>
        </w:rPr>
      </w:pPr>
      <w:r w:rsidRPr="00EF675E">
        <w:rPr>
          <w:rStyle w:val="BodyChar"/>
          <w:rFonts w:ascii="Tahoma" w:hAnsi="Tahoma" w:cs="Tahoma"/>
          <w:b/>
          <w:sz w:val="18"/>
          <w:szCs w:val="18"/>
        </w:rPr>
        <w:t xml:space="preserve">S — </w:t>
      </w:r>
      <w:r w:rsidRPr="00EF675E">
        <w:rPr>
          <w:rFonts w:ascii="Tahoma" w:hAnsi="Tahoma" w:cs="Tahoma"/>
          <w:sz w:val="18"/>
          <w:szCs w:val="18"/>
        </w:rPr>
        <w:t>данное программное обеспечение предлагается как платформа приложений.</w:t>
      </w:r>
    </w:p>
    <w:p w:rsidR="00023FE7" w:rsidRPr="00EF675E" w:rsidRDefault="00023FE7" w:rsidP="007A4DF3">
      <w:pPr>
        <w:pStyle w:val="Bodywithspace"/>
        <w:spacing w:before="0" w:after="0" w:line="276" w:lineRule="auto"/>
        <w:rPr>
          <w:rFonts w:ascii="Tahoma" w:hAnsi="Tahoma" w:cs="Tahoma"/>
        </w:rPr>
      </w:pPr>
      <w:r w:rsidRPr="00EF675E">
        <w:rPr>
          <w:rStyle w:val="BodyChar"/>
          <w:rFonts w:ascii="Tahoma" w:hAnsi="Tahoma" w:cs="Tahoma"/>
          <w:b/>
          <w:sz w:val="18"/>
          <w:szCs w:val="18"/>
        </w:rPr>
        <w:t>SA (Software Assurance) —</w:t>
      </w:r>
      <w:r w:rsidRPr="00EF675E">
        <w:rPr>
          <w:rFonts w:ascii="Tahoma" w:hAnsi="Tahoma" w:cs="Tahoma"/>
          <w:sz w:val="18"/>
          <w:szCs w:val="18"/>
        </w:rPr>
        <w:t xml:space="preserve"> количество баллов, назначаемое за Software Assurance, предлагаемую для указанного программного обеспечения. </w:t>
      </w:r>
    </w:p>
    <w:p w:rsidR="00023FE7" w:rsidRPr="007A4DF3" w:rsidRDefault="00023FE7" w:rsidP="007A4DF3">
      <w:pPr>
        <w:pStyle w:val="Bodywithspace"/>
        <w:spacing w:before="0" w:after="0" w:line="276" w:lineRule="auto"/>
        <w:rPr>
          <w:rFonts w:ascii="Tahoma" w:hAnsi="Tahoma" w:cs="Tahoma"/>
          <w:spacing w:val="-2"/>
        </w:rPr>
      </w:pPr>
      <w:r w:rsidRPr="007A4DF3">
        <w:rPr>
          <w:rStyle w:val="BodyChar"/>
          <w:rFonts w:ascii="Tahoma" w:hAnsi="Tahoma" w:cs="Tahoma"/>
          <w:b/>
          <w:spacing w:val="-2"/>
          <w:sz w:val="18"/>
          <w:szCs w:val="18"/>
        </w:rPr>
        <w:t>SRV —</w:t>
      </w:r>
      <w:r w:rsidRPr="007A4DF3">
        <w:rPr>
          <w:rFonts w:ascii="Tahoma" w:hAnsi="Tahoma" w:cs="Tahoma"/>
          <w:spacing w:val="-2"/>
          <w:sz w:val="18"/>
          <w:szCs w:val="18"/>
        </w:rPr>
        <w:t xml:space="preserve"> преимущества в рамках программы Software Assurance для предложений категории «Серверы». </w:t>
      </w:r>
    </w:p>
    <w:p w:rsidR="00023FE7" w:rsidRPr="00EF675E" w:rsidRDefault="00023FE7" w:rsidP="007A4DF3">
      <w:pPr>
        <w:pStyle w:val="Bodywithspace"/>
        <w:tabs>
          <w:tab w:val="left" w:pos="9360"/>
        </w:tabs>
        <w:spacing w:before="0" w:after="0" w:line="276" w:lineRule="auto"/>
        <w:rPr>
          <w:rFonts w:ascii="Tahoma" w:hAnsi="Tahoma" w:cs="Tahoma"/>
        </w:rPr>
      </w:pPr>
      <w:r w:rsidRPr="00EF675E">
        <w:rPr>
          <w:rStyle w:val="BodyChar"/>
          <w:rFonts w:ascii="Tahoma" w:hAnsi="Tahoma" w:cs="Tahoma"/>
          <w:b/>
          <w:sz w:val="18"/>
          <w:szCs w:val="18"/>
        </w:rPr>
        <w:t>U (Лицензия на обновление) —</w:t>
      </w:r>
      <w:r w:rsidRPr="00EF675E">
        <w:rPr>
          <w:rFonts w:ascii="Tahoma" w:hAnsi="Tahoma" w:cs="Tahoma"/>
          <w:sz w:val="18"/>
          <w:szCs w:val="18"/>
        </w:rPr>
        <w:t xml:space="preserve"> количество баллов, назначаемое за обновление, которое предлагается для указанного программного обеспечения.</w:t>
      </w:r>
    </w:p>
    <w:p w:rsidR="00023FE7" w:rsidRPr="00EF675E" w:rsidRDefault="00023FE7" w:rsidP="007A4DF3">
      <w:pPr>
        <w:pStyle w:val="Bodywithspace"/>
        <w:spacing w:before="0" w:after="0" w:line="276" w:lineRule="auto"/>
        <w:rPr>
          <w:rFonts w:ascii="Tahoma" w:hAnsi="Tahoma" w:cs="Tahoma"/>
        </w:rPr>
      </w:pPr>
      <w:r w:rsidRPr="00EF675E">
        <w:rPr>
          <w:rStyle w:val="BodyChar"/>
          <w:rFonts w:ascii="Tahoma" w:hAnsi="Tahoma" w:cs="Tahoma"/>
          <w:b/>
          <w:sz w:val="18"/>
          <w:szCs w:val="18"/>
        </w:rPr>
        <w:t>U &amp; SA (Upgrade + Software Assurance)</w:t>
      </w:r>
      <w:r w:rsidRPr="00EF675E">
        <w:rPr>
          <w:rFonts w:ascii="Tahoma" w:hAnsi="Tahoma" w:cs="Tahoma"/>
          <w:sz w:val="18"/>
          <w:szCs w:val="18"/>
        </w:rPr>
        <w:t xml:space="preserve"> — количество баллов, назначаемое за Upgrade + Software Assurance, предлагаемые для указанного программного обеспечения.</w:t>
      </w:r>
    </w:p>
    <w:p w:rsidR="00023FE7" w:rsidRPr="00EF675E" w:rsidRDefault="00023FE7" w:rsidP="009334A5">
      <w:pPr>
        <w:pStyle w:val="Heading1"/>
      </w:pPr>
      <w:r w:rsidRPr="00EF675E">
        <w:br w:type="page"/>
      </w:r>
      <w:bookmarkStart w:id="9" w:name="_Toc336337841"/>
      <w:bookmarkStart w:id="10" w:name="_Toc362006421"/>
      <w:r w:rsidRPr="00EF675E">
        <w:lastRenderedPageBreak/>
        <w:t>СПИСОК продуктов</w:t>
      </w:r>
      <w:bookmarkEnd w:id="9"/>
      <w:bookmarkEnd w:id="10"/>
    </w:p>
    <w:p w:rsidR="000E5145" w:rsidRPr="00EF675E" w:rsidRDefault="000E5145" w:rsidP="004E292A">
      <w:pPr>
        <w:pStyle w:val="Heading3"/>
        <w:rPr>
          <w:rFonts w:ascii="Tahoma" w:hAnsi="Tahoma" w:cs="Tahoma"/>
        </w:rPr>
      </w:pPr>
      <w:bookmarkStart w:id="11" w:name="_Toc300391149"/>
      <w:bookmarkStart w:id="12" w:name="_Toc312398873"/>
      <w:bookmarkStart w:id="13" w:name="_Toc336337842"/>
    </w:p>
    <w:p w:rsidR="00F70479" w:rsidRPr="00EF675E" w:rsidRDefault="00F70479" w:rsidP="00F70479">
      <w:pPr>
        <w:rPr>
          <w:rFonts w:cs="Tahoma"/>
        </w:rPr>
      </w:pPr>
    </w:p>
    <w:p w:rsidR="00023FE7" w:rsidRPr="00EF675E" w:rsidRDefault="00023FE7" w:rsidP="004E292A">
      <w:pPr>
        <w:pStyle w:val="Heading3"/>
        <w:rPr>
          <w:rFonts w:ascii="Tahoma" w:hAnsi="Tahoma" w:cs="Tahoma"/>
        </w:rPr>
      </w:pPr>
      <w:bookmarkStart w:id="14" w:name="_Toc362006422"/>
      <w:r w:rsidRPr="00EF675E">
        <w:rPr>
          <w:rFonts w:ascii="Tahoma" w:hAnsi="Tahoma" w:cs="Tahoma"/>
          <w:sz w:val="22"/>
          <w:szCs w:val="22"/>
        </w:rPr>
        <w:t>КАТЕГОРИЯ «ПРИЛОЖЕНИЯ»</w:t>
      </w:r>
      <w:bookmarkEnd w:id="11"/>
      <w:bookmarkEnd w:id="12"/>
      <w:bookmarkEnd w:id="13"/>
      <w:bookmarkEnd w:id="14"/>
    </w:p>
    <w:p w:rsidR="006949F0" w:rsidRPr="00EF675E" w:rsidRDefault="006949F0" w:rsidP="006949F0">
      <w:pPr>
        <w:rPr>
          <w:rFonts w:cs="Tahoma"/>
        </w:rPr>
      </w:pPr>
    </w:p>
    <w:tbl>
      <w:tblPr>
        <w:tblW w:w="10530" w:type="dxa"/>
        <w:tblInd w:w="-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455"/>
        <w:gridCol w:w="612"/>
        <w:gridCol w:w="429"/>
        <w:gridCol w:w="429"/>
        <w:gridCol w:w="429"/>
        <w:gridCol w:w="429"/>
        <w:gridCol w:w="429"/>
        <w:gridCol w:w="429"/>
        <w:gridCol w:w="429"/>
        <w:gridCol w:w="429"/>
        <w:gridCol w:w="429"/>
        <w:gridCol w:w="429"/>
        <w:gridCol w:w="429"/>
        <w:gridCol w:w="429"/>
        <w:gridCol w:w="429"/>
        <w:gridCol w:w="429"/>
        <w:gridCol w:w="429"/>
        <w:gridCol w:w="514"/>
        <w:gridCol w:w="514"/>
      </w:tblGrid>
      <w:tr w:rsidR="00B27742" w:rsidRPr="00EF675E" w:rsidTr="00043DE6">
        <w:trPr>
          <w:cantSplit/>
          <w:trHeight w:val="1727"/>
          <w:tblHeader/>
        </w:trPr>
        <w:tc>
          <w:tcPr>
            <w:tcW w:w="2455" w:type="dxa"/>
            <w:tcBorders>
              <w:top w:val="single" w:sz="4" w:space="0" w:color="FFFFFF"/>
              <w:left w:val="nil"/>
              <w:bottom w:val="nil"/>
            </w:tcBorders>
          </w:tcPr>
          <w:p w:rsidR="00B27742" w:rsidRPr="00EF675E" w:rsidRDefault="00B27742" w:rsidP="006D5D18">
            <w:pPr>
              <w:widowControl w:val="0"/>
              <w:ind w:left="-360"/>
              <w:rPr>
                <w:rFonts w:cs="Tahoma"/>
              </w:rPr>
            </w:pPr>
          </w:p>
        </w:tc>
        <w:tc>
          <w:tcPr>
            <w:tcW w:w="612" w:type="dxa"/>
            <w:textDirection w:val="btLr"/>
            <w:vAlign w:val="center"/>
          </w:tcPr>
          <w:p w:rsidR="00B27742" w:rsidRPr="00EF675E" w:rsidRDefault="00B27742" w:rsidP="00B15D67">
            <w:pPr>
              <w:pStyle w:val="TableVerticalText"/>
              <w:widowControl w:val="0"/>
              <w:rPr>
                <w:rFonts w:ascii="Tahoma" w:hAnsi="Tahoma" w:cs="Tahoma"/>
              </w:rPr>
            </w:pPr>
            <w:r w:rsidRPr="00EF675E">
              <w:rPr>
                <w:rFonts w:ascii="Tahoma" w:hAnsi="Tahoma" w:cs="Tahoma"/>
              </w:rPr>
              <w:t>Примечания о продуктах</w:t>
            </w:r>
          </w:p>
        </w:tc>
        <w:tc>
          <w:tcPr>
            <w:tcW w:w="429" w:type="dxa"/>
            <w:textDirection w:val="btLr"/>
          </w:tcPr>
          <w:p w:rsidR="00B27742" w:rsidRPr="00EF675E" w:rsidRDefault="00B27742">
            <w:pPr>
              <w:pStyle w:val="TableVerticalText"/>
              <w:widowControl w:val="0"/>
              <w:rPr>
                <w:rFonts w:ascii="Tahoma" w:hAnsi="Tahoma" w:cs="Tahoma"/>
              </w:rPr>
            </w:pPr>
            <w:r w:rsidRPr="00EF675E">
              <w:rPr>
                <w:rFonts w:ascii="Tahoma" w:hAnsi="Tahoma" w:cs="Tahoma"/>
              </w:rPr>
              <w:t>Дата доступности</w:t>
            </w:r>
          </w:p>
        </w:tc>
        <w:tc>
          <w:tcPr>
            <w:tcW w:w="429" w:type="dxa"/>
            <w:tcBorders>
              <w:right w:val="single" w:sz="18" w:space="0" w:color="auto"/>
            </w:tcBorders>
            <w:textDirection w:val="btLr"/>
            <w:vAlign w:val="center"/>
          </w:tcPr>
          <w:p w:rsidR="00B27742" w:rsidRPr="00EF675E" w:rsidRDefault="00B27742">
            <w:pPr>
              <w:pStyle w:val="TableVerticalText"/>
              <w:widowControl w:val="0"/>
              <w:rPr>
                <w:rFonts w:ascii="Tahoma" w:hAnsi="Tahoma" w:cs="Tahoma"/>
              </w:rPr>
            </w:pPr>
            <w:r w:rsidRPr="00EF675E">
              <w:rPr>
                <w:rFonts w:ascii="Tahoma" w:hAnsi="Tahoma" w:cs="Tahoma"/>
              </w:rPr>
              <w:t>Преимущества в рамках программы Software Assurance</w:t>
            </w:r>
          </w:p>
        </w:tc>
        <w:tc>
          <w:tcPr>
            <w:tcW w:w="3003" w:type="dxa"/>
            <w:gridSpan w:val="7"/>
            <w:tcBorders>
              <w:left w:val="single" w:sz="18" w:space="0" w:color="auto"/>
              <w:right w:val="single" w:sz="18" w:space="0" w:color="auto"/>
            </w:tcBorders>
            <w:vAlign w:val="center"/>
          </w:tcPr>
          <w:p w:rsidR="00B27742" w:rsidRPr="00EF675E" w:rsidRDefault="00B27742">
            <w:pPr>
              <w:pStyle w:val="TableHeadingsBlack"/>
              <w:widowControl w:val="0"/>
              <w:rPr>
                <w:rFonts w:ascii="Tahoma" w:hAnsi="Tahoma" w:cs="Tahoma"/>
              </w:rPr>
            </w:pPr>
            <w:r w:rsidRPr="00EF675E">
              <w:rPr>
                <w:rFonts w:ascii="Tahoma" w:hAnsi="Tahoma" w:cs="Tahoma"/>
              </w:rPr>
              <w:t>Select / Select Plus*</w:t>
            </w:r>
          </w:p>
        </w:tc>
        <w:tc>
          <w:tcPr>
            <w:tcW w:w="1287" w:type="dxa"/>
            <w:gridSpan w:val="3"/>
            <w:tcBorders>
              <w:left w:val="single" w:sz="18" w:space="0" w:color="auto"/>
              <w:right w:val="single" w:sz="18" w:space="0" w:color="auto"/>
            </w:tcBorders>
            <w:vAlign w:val="center"/>
          </w:tcPr>
          <w:p w:rsidR="00B27742" w:rsidRPr="00EF675E" w:rsidRDefault="00B27742">
            <w:pPr>
              <w:pStyle w:val="TableHeadingsBlack"/>
              <w:widowControl w:val="0"/>
              <w:rPr>
                <w:rFonts w:ascii="Tahoma" w:hAnsi="Tahoma" w:cs="Tahoma"/>
              </w:rPr>
            </w:pPr>
            <w:r w:rsidRPr="00EF675E">
              <w:rPr>
                <w:rFonts w:ascii="Tahoma" w:hAnsi="Tahoma" w:cs="Tahoma"/>
              </w:rPr>
              <w:t>Лицензия Open</w:t>
            </w:r>
          </w:p>
        </w:tc>
        <w:tc>
          <w:tcPr>
            <w:tcW w:w="429" w:type="dxa"/>
            <w:tcBorders>
              <w:left w:val="single" w:sz="18" w:space="0" w:color="auto"/>
            </w:tcBorders>
            <w:textDirection w:val="btLr"/>
            <w:vAlign w:val="center"/>
          </w:tcPr>
          <w:p w:rsidR="00B27742" w:rsidRPr="00EF675E" w:rsidRDefault="00B27742">
            <w:pPr>
              <w:pStyle w:val="TableVerticalText"/>
              <w:widowControl w:val="0"/>
              <w:rPr>
                <w:rFonts w:ascii="Tahoma" w:hAnsi="Tahoma" w:cs="Tahoma"/>
              </w:rPr>
            </w:pPr>
            <w:r w:rsidRPr="00EF675E">
              <w:rPr>
                <w:rFonts w:ascii="Tahoma" w:hAnsi="Tahoma" w:cs="Tahoma"/>
              </w:rPr>
              <w:t>Единицы Campus и School</w:t>
            </w:r>
          </w:p>
        </w:tc>
        <w:tc>
          <w:tcPr>
            <w:tcW w:w="429" w:type="dxa"/>
            <w:tcBorders>
              <w:right w:val="single" w:sz="18" w:space="0" w:color="auto"/>
            </w:tcBorders>
            <w:textDirection w:val="btLr"/>
            <w:vAlign w:val="center"/>
          </w:tcPr>
          <w:p w:rsidR="00B27742" w:rsidRPr="00EF675E" w:rsidRDefault="00B27742">
            <w:pPr>
              <w:pStyle w:val="TableVerticalText"/>
              <w:widowControl w:val="0"/>
              <w:rPr>
                <w:rFonts w:ascii="Tahoma" w:hAnsi="Tahoma" w:cs="Tahoma"/>
              </w:rPr>
            </w:pPr>
            <w:r w:rsidRPr="00EF675E">
              <w:rPr>
                <w:rFonts w:ascii="Tahoma" w:hAnsi="Tahoma" w:cs="Tahoma"/>
              </w:rPr>
              <w:t>EA и EA Sub</w:t>
            </w:r>
          </w:p>
        </w:tc>
        <w:tc>
          <w:tcPr>
            <w:tcW w:w="429" w:type="dxa"/>
            <w:tcBorders>
              <w:left w:val="single" w:sz="18" w:space="0" w:color="auto"/>
              <w:right w:val="single" w:sz="18" w:space="0" w:color="auto"/>
            </w:tcBorders>
            <w:textDirection w:val="btLr"/>
            <w:vAlign w:val="center"/>
          </w:tcPr>
          <w:p w:rsidR="00B27742" w:rsidRPr="00EF675E" w:rsidRDefault="00B27742">
            <w:pPr>
              <w:pStyle w:val="TableVerticalText"/>
              <w:widowControl w:val="0"/>
              <w:rPr>
                <w:rFonts w:ascii="Tahoma" w:hAnsi="Tahoma" w:cs="Tahoma"/>
              </w:rPr>
            </w:pPr>
            <w:r w:rsidRPr="00EF675E">
              <w:rPr>
                <w:rFonts w:ascii="Tahoma" w:hAnsi="Tahoma" w:cs="Tahoma"/>
              </w:rPr>
              <w:t>OV / OVS</w:t>
            </w:r>
          </w:p>
        </w:tc>
        <w:tc>
          <w:tcPr>
            <w:tcW w:w="514" w:type="dxa"/>
            <w:textDirection w:val="btLr"/>
          </w:tcPr>
          <w:p w:rsidR="00B27742" w:rsidRPr="00EF675E" w:rsidRDefault="00B0036E" w:rsidP="00E67091">
            <w:pPr>
              <w:pStyle w:val="TableVerticalText"/>
              <w:widowControl w:val="0"/>
              <w:spacing w:before="120"/>
              <w:rPr>
                <w:rFonts w:ascii="Tahoma" w:hAnsi="Tahoma" w:cs="Tahoma"/>
              </w:rPr>
            </w:pPr>
            <w:r w:rsidRPr="00EF675E">
              <w:rPr>
                <w:rFonts w:ascii="Tahoma" w:hAnsi="Tahoma" w:cs="Tahoma"/>
              </w:rPr>
              <w:t>EES / OVS -ES</w:t>
            </w:r>
          </w:p>
        </w:tc>
        <w:tc>
          <w:tcPr>
            <w:tcW w:w="514" w:type="dxa"/>
            <w:textDirection w:val="btLr"/>
            <w:vAlign w:val="center"/>
          </w:tcPr>
          <w:p w:rsidR="00B27742" w:rsidRPr="00EF675E" w:rsidRDefault="00B27742" w:rsidP="00456002">
            <w:pPr>
              <w:pStyle w:val="TableVerticalText"/>
              <w:widowControl w:val="0"/>
              <w:rPr>
                <w:rFonts w:ascii="Tahoma" w:hAnsi="Tahoma" w:cs="Tahoma"/>
              </w:rPr>
            </w:pPr>
            <w:r w:rsidRPr="00EF675E">
              <w:rPr>
                <w:rFonts w:ascii="Tahoma" w:hAnsi="Tahoma" w:cs="Tahoma"/>
              </w:rPr>
              <w:t>Минимальный объем заказа в рамках программ Open</w:t>
            </w:r>
          </w:p>
        </w:tc>
      </w:tr>
      <w:tr w:rsidR="00B27742" w:rsidRPr="00EF675E" w:rsidTr="00043DE6">
        <w:trPr>
          <w:cantSplit/>
          <w:trHeight w:val="271"/>
          <w:tblHeader/>
        </w:trPr>
        <w:tc>
          <w:tcPr>
            <w:tcW w:w="2455" w:type="dxa"/>
            <w:vMerge w:val="restart"/>
            <w:tcBorders>
              <w:top w:val="nil"/>
              <w:left w:val="nil"/>
            </w:tcBorders>
          </w:tcPr>
          <w:p w:rsidR="00B27742" w:rsidRPr="00EF675E" w:rsidRDefault="00B27742" w:rsidP="006D5D18">
            <w:pPr>
              <w:widowControl w:val="0"/>
              <w:rPr>
                <w:rFonts w:cs="Tahoma"/>
                <w:b/>
              </w:rPr>
            </w:pPr>
          </w:p>
        </w:tc>
        <w:tc>
          <w:tcPr>
            <w:tcW w:w="612" w:type="dxa"/>
            <w:vMerge w:val="restart"/>
          </w:tcPr>
          <w:p w:rsidR="00B27742" w:rsidRPr="00EF675E" w:rsidRDefault="00B27742">
            <w:pPr>
              <w:keepNext/>
              <w:widowControl w:val="0"/>
              <w:spacing w:before="200" w:after="120"/>
              <w:jc w:val="center"/>
              <w:outlineLvl w:val="0"/>
              <w:rPr>
                <w:rFonts w:cs="Tahoma"/>
                <w:b/>
                <w:color w:val="0000FF"/>
                <w:sz w:val="10"/>
              </w:rPr>
            </w:pPr>
            <w:r w:rsidRPr="00EF675E">
              <w:rPr>
                <w:rFonts w:cs="Tahoma"/>
                <w:b/>
                <w:color w:val="0000FF"/>
                <w:sz w:val="10"/>
              </w:rPr>
              <w:t>(Щелкните кнопкой мыши, удерживая клавишу CTRL)</w:t>
            </w:r>
          </w:p>
        </w:tc>
        <w:tc>
          <w:tcPr>
            <w:tcW w:w="429" w:type="dxa"/>
            <w:vMerge w:val="restart"/>
          </w:tcPr>
          <w:p w:rsidR="00B27742" w:rsidRPr="00EF675E" w:rsidRDefault="00B27742">
            <w:pPr>
              <w:widowControl w:val="0"/>
              <w:rPr>
                <w:rFonts w:cs="Tahoma"/>
              </w:rPr>
            </w:pPr>
          </w:p>
        </w:tc>
        <w:tc>
          <w:tcPr>
            <w:tcW w:w="429" w:type="dxa"/>
            <w:vMerge w:val="restart"/>
            <w:tcBorders>
              <w:right w:val="single" w:sz="18" w:space="0" w:color="auto"/>
            </w:tcBorders>
          </w:tcPr>
          <w:p w:rsidR="00B27742" w:rsidRPr="00EF675E" w:rsidRDefault="00B27742">
            <w:pPr>
              <w:widowControl w:val="0"/>
              <w:rPr>
                <w:rFonts w:cs="Tahoma"/>
              </w:rPr>
            </w:pPr>
          </w:p>
        </w:tc>
        <w:tc>
          <w:tcPr>
            <w:tcW w:w="429" w:type="dxa"/>
            <w:vMerge w:val="restart"/>
            <w:tcBorders>
              <w:left w:val="single" w:sz="18" w:space="0" w:color="auto"/>
            </w:tcBorders>
            <w:vAlign w:val="center"/>
          </w:tcPr>
          <w:p w:rsidR="00B27742" w:rsidRPr="00EF675E" w:rsidRDefault="00B27742">
            <w:pPr>
              <w:pStyle w:val="TableHeadingsRed"/>
              <w:widowControl w:val="0"/>
              <w:rPr>
                <w:rFonts w:ascii="Tahoma" w:hAnsi="Tahoma" w:cs="Tahoma"/>
              </w:rPr>
            </w:pPr>
            <w:r w:rsidRPr="00EF675E">
              <w:rPr>
                <w:rFonts w:ascii="Tahoma" w:hAnsi="Tahoma" w:cs="Tahoma"/>
              </w:rPr>
              <w:t>L</w:t>
            </w:r>
          </w:p>
        </w:tc>
        <w:tc>
          <w:tcPr>
            <w:tcW w:w="1287" w:type="dxa"/>
            <w:gridSpan w:val="3"/>
            <w:vAlign w:val="center"/>
          </w:tcPr>
          <w:p w:rsidR="00B27742" w:rsidRPr="00EF675E" w:rsidRDefault="00B27742">
            <w:pPr>
              <w:pStyle w:val="TableHeadingsGreen"/>
              <w:widowControl w:val="0"/>
              <w:rPr>
                <w:rFonts w:ascii="Tahoma" w:hAnsi="Tahoma" w:cs="Tahoma"/>
              </w:rPr>
            </w:pPr>
            <w:r w:rsidRPr="00EF675E">
              <w:rPr>
                <w:rFonts w:ascii="Tahoma" w:hAnsi="Tahoma" w:cs="Tahoma"/>
              </w:rPr>
              <w:t>L&amp;SA</w:t>
            </w:r>
          </w:p>
        </w:tc>
        <w:tc>
          <w:tcPr>
            <w:tcW w:w="1287" w:type="dxa"/>
            <w:gridSpan w:val="3"/>
            <w:tcBorders>
              <w:right w:val="single" w:sz="18" w:space="0" w:color="auto"/>
            </w:tcBorders>
            <w:vAlign w:val="center"/>
          </w:tcPr>
          <w:p w:rsidR="00B27742" w:rsidRPr="00EF675E" w:rsidRDefault="00B27742">
            <w:pPr>
              <w:pStyle w:val="TableHeadingsBlue"/>
              <w:widowControl w:val="0"/>
              <w:rPr>
                <w:rFonts w:ascii="Tahoma" w:hAnsi="Tahoma" w:cs="Tahoma"/>
              </w:rPr>
            </w:pPr>
            <w:r w:rsidRPr="00EF675E">
              <w:rPr>
                <w:rFonts w:ascii="Tahoma" w:hAnsi="Tahoma" w:cs="Tahoma"/>
              </w:rPr>
              <w:t>SA</w:t>
            </w:r>
          </w:p>
        </w:tc>
        <w:tc>
          <w:tcPr>
            <w:tcW w:w="429" w:type="dxa"/>
            <w:vMerge w:val="restart"/>
            <w:tcBorders>
              <w:left w:val="single" w:sz="18" w:space="0" w:color="auto"/>
            </w:tcBorders>
            <w:vAlign w:val="center"/>
          </w:tcPr>
          <w:p w:rsidR="00B27742" w:rsidRPr="00EF675E" w:rsidRDefault="00B27742">
            <w:pPr>
              <w:pStyle w:val="TableHeadingsRed"/>
              <w:widowControl w:val="0"/>
              <w:rPr>
                <w:rFonts w:ascii="Tahoma" w:hAnsi="Tahoma" w:cs="Tahoma"/>
              </w:rPr>
            </w:pPr>
            <w:r w:rsidRPr="00EF675E">
              <w:rPr>
                <w:rFonts w:ascii="Tahoma" w:hAnsi="Tahoma" w:cs="Tahoma"/>
              </w:rPr>
              <w:t>L</w:t>
            </w:r>
          </w:p>
        </w:tc>
        <w:tc>
          <w:tcPr>
            <w:tcW w:w="429" w:type="dxa"/>
            <w:vAlign w:val="center"/>
          </w:tcPr>
          <w:p w:rsidR="00B27742" w:rsidRPr="00EF675E" w:rsidRDefault="00B27742">
            <w:pPr>
              <w:pStyle w:val="TableHeadingsGreen"/>
              <w:widowControl w:val="0"/>
              <w:rPr>
                <w:rFonts w:ascii="Tahoma" w:hAnsi="Tahoma" w:cs="Tahoma"/>
              </w:rPr>
            </w:pPr>
            <w:r w:rsidRPr="00EF675E">
              <w:rPr>
                <w:rFonts w:ascii="Tahoma" w:hAnsi="Tahoma" w:cs="Tahoma"/>
              </w:rPr>
              <w:t>L&amp;SA</w:t>
            </w:r>
          </w:p>
        </w:tc>
        <w:tc>
          <w:tcPr>
            <w:tcW w:w="429" w:type="dxa"/>
            <w:vMerge w:val="restart"/>
            <w:tcBorders>
              <w:right w:val="single" w:sz="18" w:space="0" w:color="auto"/>
            </w:tcBorders>
            <w:vAlign w:val="center"/>
          </w:tcPr>
          <w:p w:rsidR="00B27742" w:rsidRPr="00EF675E" w:rsidRDefault="00B27742">
            <w:pPr>
              <w:pStyle w:val="TableHeadingsBlue"/>
              <w:widowControl w:val="0"/>
              <w:rPr>
                <w:rFonts w:ascii="Tahoma" w:hAnsi="Tahoma" w:cs="Tahoma"/>
              </w:rPr>
            </w:pPr>
            <w:r w:rsidRPr="00EF675E">
              <w:rPr>
                <w:rFonts w:ascii="Tahoma" w:hAnsi="Tahoma" w:cs="Tahoma"/>
              </w:rPr>
              <w:t>SA</w:t>
            </w:r>
          </w:p>
        </w:tc>
        <w:tc>
          <w:tcPr>
            <w:tcW w:w="429" w:type="dxa"/>
            <w:vMerge w:val="restart"/>
            <w:tcBorders>
              <w:left w:val="single" w:sz="18" w:space="0" w:color="auto"/>
            </w:tcBorders>
          </w:tcPr>
          <w:p w:rsidR="00B27742" w:rsidRPr="00EF675E" w:rsidRDefault="00B27742" w:rsidP="00097B90">
            <w:pPr>
              <w:widowControl w:val="0"/>
              <w:rPr>
                <w:rFonts w:cs="Tahoma"/>
              </w:rPr>
            </w:pPr>
          </w:p>
        </w:tc>
        <w:tc>
          <w:tcPr>
            <w:tcW w:w="429" w:type="dxa"/>
            <w:vMerge w:val="restart"/>
            <w:tcBorders>
              <w:right w:val="single" w:sz="18" w:space="0" w:color="auto"/>
            </w:tcBorders>
          </w:tcPr>
          <w:p w:rsidR="00B27742" w:rsidRPr="00EF675E" w:rsidRDefault="00B27742">
            <w:pPr>
              <w:widowControl w:val="0"/>
              <w:rPr>
                <w:rFonts w:cs="Tahoma"/>
              </w:rPr>
            </w:pPr>
          </w:p>
        </w:tc>
        <w:tc>
          <w:tcPr>
            <w:tcW w:w="429" w:type="dxa"/>
            <w:vMerge w:val="restart"/>
            <w:tcBorders>
              <w:left w:val="single" w:sz="18" w:space="0" w:color="auto"/>
              <w:right w:val="single" w:sz="18" w:space="0" w:color="auto"/>
            </w:tcBorders>
          </w:tcPr>
          <w:p w:rsidR="00B27742" w:rsidRPr="00EF675E" w:rsidRDefault="00B27742">
            <w:pPr>
              <w:widowControl w:val="0"/>
              <w:rPr>
                <w:rFonts w:cs="Tahoma"/>
              </w:rPr>
            </w:pPr>
          </w:p>
        </w:tc>
        <w:tc>
          <w:tcPr>
            <w:tcW w:w="514" w:type="dxa"/>
            <w:vMerge w:val="restart"/>
          </w:tcPr>
          <w:p w:rsidR="00B27742" w:rsidRPr="00EF675E" w:rsidRDefault="00B27742">
            <w:pPr>
              <w:widowControl w:val="0"/>
              <w:rPr>
                <w:rFonts w:cs="Tahoma"/>
              </w:rPr>
            </w:pPr>
          </w:p>
        </w:tc>
        <w:tc>
          <w:tcPr>
            <w:tcW w:w="514" w:type="dxa"/>
            <w:vMerge w:val="restart"/>
          </w:tcPr>
          <w:p w:rsidR="00B27742" w:rsidRPr="00EF675E" w:rsidRDefault="00B27742">
            <w:pPr>
              <w:widowControl w:val="0"/>
              <w:rPr>
                <w:rFonts w:cs="Tahoma"/>
              </w:rPr>
            </w:pPr>
          </w:p>
        </w:tc>
      </w:tr>
      <w:tr w:rsidR="00B27742" w:rsidRPr="00EF675E" w:rsidTr="00043DE6">
        <w:trPr>
          <w:cantSplit/>
          <w:trHeight w:val="262"/>
          <w:tblHeader/>
        </w:trPr>
        <w:tc>
          <w:tcPr>
            <w:tcW w:w="2455" w:type="dxa"/>
            <w:vMerge/>
            <w:tcBorders>
              <w:top w:val="single" w:sz="4" w:space="0" w:color="auto"/>
              <w:left w:val="nil"/>
              <w:bottom w:val="single" w:sz="4" w:space="0" w:color="auto"/>
            </w:tcBorders>
          </w:tcPr>
          <w:p w:rsidR="00B27742" w:rsidRPr="00EF675E" w:rsidRDefault="00B27742" w:rsidP="006D5D18">
            <w:pPr>
              <w:widowControl w:val="0"/>
              <w:rPr>
                <w:rFonts w:cs="Tahoma"/>
              </w:rPr>
            </w:pPr>
          </w:p>
        </w:tc>
        <w:tc>
          <w:tcPr>
            <w:tcW w:w="612" w:type="dxa"/>
            <w:vMerge/>
            <w:tcBorders>
              <w:bottom w:val="single" w:sz="4" w:space="0" w:color="auto"/>
            </w:tcBorders>
          </w:tcPr>
          <w:p w:rsidR="00B27742" w:rsidRPr="00EF675E" w:rsidRDefault="00B27742">
            <w:pPr>
              <w:keepNext/>
              <w:widowControl w:val="0"/>
              <w:spacing w:before="200" w:after="120"/>
              <w:outlineLvl w:val="0"/>
              <w:rPr>
                <w:rFonts w:cs="Tahoma"/>
                <w:b/>
              </w:rPr>
            </w:pPr>
          </w:p>
        </w:tc>
        <w:tc>
          <w:tcPr>
            <w:tcW w:w="429" w:type="dxa"/>
            <w:vMerge/>
            <w:tcBorders>
              <w:bottom w:val="single" w:sz="4" w:space="0" w:color="auto"/>
            </w:tcBorders>
          </w:tcPr>
          <w:p w:rsidR="00B27742" w:rsidRPr="00EF675E" w:rsidRDefault="00B27742">
            <w:pPr>
              <w:widowControl w:val="0"/>
              <w:rPr>
                <w:rFonts w:cs="Tahoma"/>
              </w:rPr>
            </w:pPr>
          </w:p>
        </w:tc>
        <w:tc>
          <w:tcPr>
            <w:tcW w:w="429" w:type="dxa"/>
            <w:vMerge/>
            <w:tcBorders>
              <w:bottom w:val="single" w:sz="4" w:space="0" w:color="auto"/>
              <w:right w:val="single" w:sz="18" w:space="0" w:color="auto"/>
            </w:tcBorders>
          </w:tcPr>
          <w:p w:rsidR="00B27742" w:rsidRPr="00EF675E" w:rsidRDefault="00B27742">
            <w:pPr>
              <w:widowControl w:val="0"/>
              <w:rPr>
                <w:rFonts w:cs="Tahoma"/>
              </w:rPr>
            </w:pPr>
          </w:p>
        </w:tc>
        <w:tc>
          <w:tcPr>
            <w:tcW w:w="429" w:type="dxa"/>
            <w:vMerge/>
            <w:tcBorders>
              <w:left w:val="single" w:sz="18" w:space="0" w:color="auto"/>
              <w:bottom w:val="single" w:sz="4" w:space="0" w:color="auto"/>
            </w:tcBorders>
            <w:vAlign w:val="center"/>
          </w:tcPr>
          <w:p w:rsidR="00B27742" w:rsidRPr="00EF675E" w:rsidRDefault="00B27742">
            <w:pPr>
              <w:widowControl w:val="0"/>
              <w:jc w:val="center"/>
              <w:rPr>
                <w:rFonts w:cs="Tahoma"/>
              </w:rPr>
            </w:pPr>
          </w:p>
        </w:tc>
        <w:tc>
          <w:tcPr>
            <w:tcW w:w="429" w:type="dxa"/>
            <w:tcBorders>
              <w:bottom w:val="single" w:sz="4" w:space="0" w:color="auto"/>
            </w:tcBorders>
            <w:vAlign w:val="center"/>
          </w:tcPr>
          <w:p w:rsidR="00B27742" w:rsidRPr="00EF675E" w:rsidRDefault="00B27742">
            <w:pPr>
              <w:pStyle w:val="TableHeadingsGreen"/>
              <w:widowControl w:val="0"/>
              <w:rPr>
                <w:rFonts w:ascii="Tahoma" w:hAnsi="Tahoma" w:cs="Tahoma"/>
              </w:rPr>
            </w:pPr>
            <w:r w:rsidRPr="00EF675E">
              <w:rPr>
                <w:rFonts w:ascii="Tahoma" w:hAnsi="Tahoma" w:cs="Tahoma"/>
              </w:rPr>
              <w:t>3 г.</w:t>
            </w:r>
          </w:p>
        </w:tc>
        <w:tc>
          <w:tcPr>
            <w:tcW w:w="429" w:type="dxa"/>
            <w:tcBorders>
              <w:bottom w:val="single" w:sz="4" w:space="0" w:color="auto"/>
            </w:tcBorders>
            <w:vAlign w:val="center"/>
          </w:tcPr>
          <w:p w:rsidR="00B27742" w:rsidRPr="00EF675E" w:rsidRDefault="00B27742">
            <w:pPr>
              <w:pStyle w:val="TableHeadingsGreen"/>
              <w:widowControl w:val="0"/>
              <w:rPr>
                <w:rFonts w:ascii="Tahoma" w:hAnsi="Tahoma" w:cs="Tahoma"/>
              </w:rPr>
            </w:pPr>
            <w:r w:rsidRPr="00EF675E">
              <w:rPr>
                <w:rFonts w:ascii="Tahoma" w:hAnsi="Tahoma" w:cs="Tahoma"/>
              </w:rPr>
              <w:t>2 г.</w:t>
            </w:r>
          </w:p>
        </w:tc>
        <w:tc>
          <w:tcPr>
            <w:tcW w:w="429" w:type="dxa"/>
            <w:tcBorders>
              <w:bottom w:val="single" w:sz="4" w:space="0" w:color="auto"/>
            </w:tcBorders>
            <w:vAlign w:val="center"/>
          </w:tcPr>
          <w:p w:rsidR="00B27742" w:rsidRPr="00EF675E" w:rsidRDefault="00B27742">
            <w:pPr>
              <w:pStyle w:val="TableHeadingsGreen"/>
              <w:widowControl w:val="0"/>
              <w:rPr>
                <w:rFonts w:ascii="Tahoma" w:hAnsi="Tahoma" w:cs="Tahoma"/>
              </w:rPr>
            </w:pPr>
            <w:r w:rsidRPr="00EF675E">
              <w:rPr>
                <w:rFonts w:ascii="Tahoma" w:hAnsi="Tahoma" w:cs="Tahoma"/>
              </w:rPr>
              <w:t>1 г.</w:t>
            </w:r>
          </w:p>
        </w:tc>
        <w:tc>
          <w:tcPr>
            <w:tcW w:w="429" w:type="dxa"/>
            <w:tcBorders>
              <w:bottom w:val="single" w:sz="4" w:space="0" w:color="auto"/>
            </w:tcBorders>
            <w:vAlign w:val="center"/>
          </w:tcPr>
          <w:p w:rsidR="00B27742" w:rsidRPr="00EF675E" w:rsidRDefault="00B27742">
            <w:pPr>
              <w:pStyle w:val="TableHeadingsBlue"/>
              <w:widowControl w:val="0"/>
              <w:rPr>
                <w:rFonts w:ascii="Tahoma" w:hAnsi="Tahoma" w:cs="Tahoma"/>
              </w:rPr>
            </w:pPr>
            <w:r w:rsidRPr="00EF675E">
              <w:rPr>
                <w:rFonts w:ascii="Tahoma" w:hAnsi="Tahoma" w:cs="Tahoma"/>
              </w:rPr>
              <w:t>3 г.</w:t>
            </w:r>
          </w:p>
        </w:tc>
        <w:tc>
          <w:tcPr>
            <w:tcW w:w="429" w:type="dxa"/>
            <w:tcBorders>
              <w:bottom w:val="single" w:sz="4" w:space="0" w:color="auto"/>
            </w:tcBorders>
            <w:vAlign w:val="center"/>
          </w:tcPr>
          <w:p w:rsidR="00B27742" w:rsidRPr="00EF675E" w:rsidRDefault="00B27742">
            <w:pPr>
              <w:pStyle w:val="TableHeadingsBlue"/>
              <w:widowControl w:val="0"/>
              <w:rPr>
                <w:rFonts w:ascii="Tahoma" w:hAnsi="Tahoma" w:cs="Tahoma"/>
              </w:rPr>
            </w:pPr>
            <w:r w:rsidRPr="00EF675E">
              <w:rPr>
                <w:rFonts w:ascii="Tahoma" w:hAnsi="Tahoma" w:cs="Tahoma"/>
              </w:rPr>
              <w:t>2 г.</w:t>
            </w:r>
          </w:p>
        </w:tc>
        <w:tc>
          <w:tcPr>
            <w:tcW w:w="429" w:type="dxa"/>
            <w:tcBorders>
              <w:bottom w:val="single" w:sz="4" w:space="0" w:color="auto"/>
              <w:right w:val="single" w:sz="18" w:space="0" w:color="auto"/>
            </w:tcBorders>
            <w:vAlign w:val="center"/>
          </w:tcPr>
          <w:p w:rsidR="00B27742" w:rsidRPr="00EF675E" w:rsidRDefault="00B27742">
            <w:pPr>
              <w:pStyle w:val="TableHeadingsBlue"/>
              <w:widowControl w:val="0"/>
              <w:rPr>
                <w:rFonts w:ascii="Tahoma" w:hAnsi="Tahoma" w:cs="Tahoma"/>
              </w:rPr>
            </w:pPr>
            <w:r w:rsidRPr="00EF675E">
              <w:rPr>
                <w:rFonts w:ascii="Tahoma" w:hAnsi="Tahoma" w:cs="Tahoma"/>
              </w:rPr>
              <w:t>1 г.</w:t>
            </w:r>
          </w:p>
        </w:tc>
        <w:tc>
          <w:tcPr>
            <w:tcW w:w="429" w:type="dxa"/>
            <w:vMerge/>
            <w:tcBorders>
              <w:left w:val="single" w:sz="18" w:space="0" w:color="auto"/>
              <w:bottom w:val="single" w:sz="4" w:space="0" w:color="auto"/>
            </w:tcBorders>
            <w:vAlign w:val="center"/>
          </w:tcPr>
          <w:p w:rsidR="00B27742" w:rsidRPr="00EF675E" w:rsidRDefault="00B27742">
            <w:pPr>
              <w:widowControl w:val="0"/>
              <w:jc w:val="center"/>
              <w:rPr>
                <w:rFonts w:cs="Tahoma"/>
              </w:rPr>
            </w:pPr>
          </w:p>
        </w:tc>
        <w:tc>
          <w:tcPr>
            <w:tcW w:w="429" w:type="dxa"/>
            <w:tcBorders>
              <w:bottom w:val="single" w:sz="4" w:space="0" w:color="auto"/>
            </w:tcBorders>
            <w:vAlign w:val="center"/>
          </w:tcPr>
          <w:p w:rsidR="00B27742" w:rsidRPr="00EF675E" w:rsidRDefault="00B27742">
            <w:pPr>
              <w:pStyle w:val="TableHeadingsGreen"/>
              <w:widowControl w:val="0"/>
              <w:rPr>
                <w:rFonts w:ascii="Tahoma" w:hAnsi="Tahoma" w:cs="Tahoma"/>
              </w:rPr>
            </w:pPr>
            <w:r w:rsidRPr="00EF675E">
              <w:rPr>
                <w:rFonts w:ascii="Tahoma" w:hAnsi="Tahoma" w:cs="Tahoma"/>
              </w:rPr>
              <w:t>P</w:t>
            </w:r>
          </w:p>
        </w:tc>
        <w:tc>
          <w:tcPr>
            <w:tcW w:w="429" w:type="dxa"/>
            <w:vMerge/>
            <w:tcBorders>
              <w:bottom w:val="single" w:sz="4" w:space="0" w:color="auto"/>
              <w:right w:val="single" w:sz="18" w:space="0" w:color="auto"/>
            </w:tcBorders>
          </w:tcPr>
          <w:p w:rsidR="00B27742" w:rsidRPr="00EF675E" w:rsidRDefault="00B27742">
            <w:pPr>
              <w:widowControl w:val="0"/>
              <w:rPr>
                <w:rFonts w:cs="Tahoma"/>
              </w:rPr>
            </w:pPr>
          </w:p>
        </w:tc>
        <w:tc>
          <w:tcPr>
            <w:tcW w:w="429" w:type="dxa"/>
            <w:vMerge/>
            <w:tcBorders>
              <w:left w:val="single" w:sz="18" w:space="0" w:color="auto"/>
              <w:bottom w:val="single" w:sz="4" w:space="0" w:color="auto"/>
            </w:tcBorders>
          </w:tcPr>
          <w:p w:rsidR="00B27742" w:rsidRPr="00EF675E" w:rsidRDefault="00B27742">
            <w:pPr>
              <w:widowControl w:val="0"/>
              <w:rPr>
                <w:rFonts w:cs="Tahoma"/>
              </w:rPr>
            </w:pPr>
          </w:p>
        </w:tc>
        <w:tc>
          <w:tcPr>
            <w:tcW w:w="429" w:type="dxa"/>
            <w:vMerge/>
            <w:tcBorders>
              <w:bottom w:val="single" w:sz="4" w:space="0" w:color="auto"/>
              <w:right w:val="single" w:sz="18" w:space="0" w:color="auto"/>
            </w:tcBorders>
          </w:tcPr>
          <w:p w:rsidR="00B27742" w:rsidRPr="00EF675E" w:rsidRDefault="00B27742">
            <w:pPr>
              <w:widowControl w:val="0"/>
              <w:rPr>
                <w:rFonts w:cs="Tahoma"/>
              </w:rPr>
            </w:pPr>
          </w:p>
        </w:tc>
        <w:tc>
          <w:tcPr>
            <w:tcW w:w="429" w:type="dxa"/>
            <w:vMerge/>
            <w:tcBorders>
              <w:left w:val="single" w:sz="18" w:space="0" w:color="auto"/>
              <w:bottom w:val="single" w:sz="4" w:space="0" w:color="auto"/>
              <w:right w:val="single" w:sz="18" w:space="0" w:color="auto"/>
            </w:tcBorders>
          </w:tcPr>
          <w:p w:rsidR="00B27742" w:rsidRPr="00EF675E" w:rsidRDefault="00B27742">
            <w:pPr>
              <w:widowControl w:val="0"/>
              <w:rPr>
                <w:rFonts w:cs="Tahoma"/>
              </w:rPr>
            </w:pPr>
          </w:p>
        </w:tc>
        <w:tc>
          <w:tcPr>
            <w:tcW w:w="514" w:type="dxa"/>
            <w:vMerge/>
            <w:tcBorders>
              <w:bottom w:val="single" w:sz="4" w:space="0" w:color="auto"/>
            </w:tcBorders>
          </w:tcPr>
          <w:p w:rsidR="00B27742" w:rsidRPr="00EF675E" w:rsidRDefault="00B27742">
            <w:pPr>
              <w:widowControl w:val="0"/>
              <w:rPr>
                <w:rFonts w:cs="Tahoma"/>
              </w:rPr>
            </w:pPr>
          </w:p>
        </w:tc>
        <w:tc>
          <w:tcPr>
            <w:tcW w:w="514" w:type="dxa"/>
            <w:vMerge/>
            <w:tcBorders>
              <w:bottom w:val="single" w:sz="4" w:space="0" w:color="auto"/>
            </w:tcBorders>
          </w:tcPr>
          <w:p w:rsidR="00B27742" w:rsidRPr="00EF675E" w:rsidRDefault="00B27742">
            <w:pPr>
              <w:widowControl w:val="0"/>
              <w:rPr>
                <w:rFonts w:cs="Tahoma"/>
              </w:rPr>
            </w:pPr>
          </w:p>
        </w:tc>
      </w:tr>
      <w:tr w:rsidR="009F0AB2" w:rsidRPr="00EF675E" w:rsidTr="006D5D18">
        <w:trPr>
          <w:cantSplit/>
          <w:trHeight w:val="287"/>
        </w:trPr>
        <w:tc>
          <w:tcPr>
            <w:tcW w:w="2455" w:type="dxa"/>
            <w:tcBorders>
              <w:bottom w:val="single" w:sz="4" w:space="0" w:color="auto"/>
            </w:tcBorders>
            <w:shd w:val="clear" w:color="auto" w:fill="FABF8F"/>
            <w:vAlign w:val="center"/>
          </w:tcPr>
          <w:p w:rsidR="00B27742" w:rsidRPr="00EF675E" w:rsidRDefault="00B27742" w:rsidP="006D5D18">
            <w:pPr>
              <w:pStyle w:val="ProductNames"/>
              <w:rPr>
                <w:rFonts w:ascii="Tahoma" w:hAnsi="Tahoma" w:cs="Tahoma"/>
                <w:sz w:val="14"/>
              </w:rPr>
            </w:pPr>
            <w:bookmarkStart w:id="15" w:name="_Toc336337843"/>
            <w:bookmarkStart w:id="16" w:name="_Toc362006423"/>
            <w:r w:rsidRPr="00EF675E">
              <w:rPr>
                <w:rFonts w:ascii="Tahoma" w:hAnsi="Tahoma" w:cs="Tahoma"/>
                <w:sz w:val="14"/>
              </w:rPr>
              <w:t xml:space="preserve">Access </w:t>
            </w:r>
            <w:bookmarkEnd w:id="15"/>
            <w:r w:rsidRPr="00EF675E">
              <w:rPr>
                <w:rFonts w:ascii="Tahoma" w:hAnsi="Tahoma" w:cs="Tahoma"/>
                <w:sz w:val="14"/>
              </w:rPr>
              <w:t>2013</w:t>
            </w:r>
            <w:bookmarkEnd w:id="16"/>
          </w:p>
        </w:tc>
        <w:tc>
          <w:tcPr>
            <w:tcW w:w="612" w:type="dxa"/>
            <w:tcBorders>
              <w:bottom w:val="single" w:sz="4" w:space="0" w:color="auto"/>
            </w:tcBorders>
            <w:shd w:val="clear" w:color="auto" w:fill="FABF8F"/>
            <w:vAlign w:val="center"/>
          </w:tcPr>
          <w:p w:rsidR="00B27742" w:rsidRPr="00736D60" w:rsidRDefault="00B27742" w:rsidP="006D5D18">
            <w:pPr>
              <w:pStyle w:val="TableText"/>
              <w:widowControl w:val="0"/>
              <w:spacing w:before="20" w:after="2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EF675E" w:rsidRDefault="00014EAD" w:rsidP="006D5D18">
            <w:pPr>
              <w:pStyle w:val="TableText"/>
              <w:widowControl w:val="0"/>
              <w:spacing w:before="20" w:after="20"/>
              <w:rPr>
                <w:rFonts w:ascii="Tahoma" w:hAnsi="Tahoma" w:cs="Tahoma"/>
                <w:color w:val="000000"/>
                <w:sz w:val="13"/>
              </w:rPr>
            </w:pPr>
            <w:r w:rsidRPr="00EF675E">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color w:val="000000"/>
                <w:sz w:val="13"/>
              </w:rPr>
            </w:pPr>
            <w:r w:rsidRPr="00EF675E">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p>
        </w:tc>
        <w:tc>
          <w:tcPr>
            <w:tcW w:w="514"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p>
        </w:tc>
      </w:tr>
      <w:tr w:rsidR="009F0AB2" w:rsidRPr="00EF675E" w:rsidTr="006D5D18">
        <w:trPr>
          <w:cantSplit/>
          <w:trHeight w:val="287"/>
        </w:trPr>
        <w:tc>
          <w:tcPr>
            <w:tcW w:w="2455" w:type="dxa"/>
            <w:tcBorders>
              <w:bottom w:val="single" w:sz="4" w:space="0" w:color="auto"/>
            </w:tcBorders>
            <w:shd w:val="clear" w:color="auto" w:fill="FFFFFF"/>
            <w:vAlign w:val="center"/>
          </w:tcPr>
          <w:p w:rsidR="00B27742" w:rsidRPr="00EF675E" w:rsidRDefault="00B27742" w:rsidP="006D5D18">
            <w:pPr>
              <w:pStyle w:val="ProductNames"/>
              <w:rPr>
                <w:rFonts w:ascii="Tahoma" w:hAnsi="Tahoma" w:cs="Tahoma"/>
                <w:sz w:val="14"/>
              </w:rPr>
            </w:pPr>
            <w:bookmarkStart w:id="17" w:name="_Toc336337844"/>
            <w:bookmarkStart w:id="18" w:name="_Toc362006424"/>
            <w:r w:rsidRPr="00EF675E">
              <w:rPr>
                <w:rFonts w:ascii="Tahoma" w:hAnsi="Tahoma" w:cs="Tahoma"/>
                <w:sz w:val="14"/>
              </w:rPr>
              <w:t>AutoRoute 2013</w:t>
            </w:r>
            <w:bookmarkEnd w:id="17"/>
            <w:bookmarkEnd w:id="18"/>
          </w:p>
        </w:tc>
        <w:tc>
          <w:tcPr>
            <w:tcW w:w="612" w:type="dxa"/>
            <w:tcBorders>
              <w:bottom w:val="single" w:sz="4" w:space="0" w:color="auto"/>
            </w:tcBorders>
            <w:shd w:val="clear" w:color="auto" w:fill="FFFFFF"/>
            <w:vAlign w:val="center"/>
          </w:tcPr>
          <w:p w:rsidR="00B27742" w:rsidRPr="00736D60" w:rsidRDefault="00B27742" w:rsidP="006D5D18">
            <w:pPr>
              <w:pStyle w:val="TableText"/>
              <w:widowControl w:val="0"/>
              <w:spacing w:before="20" w:after="20"/>
              <w:rPr>
                <w:rFonts w:cs="Tahoma"/>
                <w:color w:val="0000FF"/>
                <w:sz w:val="13"/>
                <w:szCs w:val="13"/>
                <w:u w:val="single"/>
              </w:rPr>
            </w:pPr>
          </w:p>
        </w:tc>
        <w:tc>
          <w:tcPr>
            <w:tcW w:w="429" w:type="dxa"/>
            <w:tcBorders>
              <w:bottom w:val="single" w:sz="4" w:space="0" w:color="auto"/>
            </w:tcBorders>
            <w:shd w:val="clear" w:color="auto" w:fill="FFFFFF"/>
            <w:vAlign w:val="center"/>
          </w:tcPr>
          <w:p w:rsidR="00B27742" w:rsidRPr="00EF675E" w:rsidRDefault="00E64830" w:rsidP="006D5D18">
            <w:pPr>
              <w:pStyle w:val="TableText"/>
              <w:widowControl w:val="0"/>
              <w:spacing w:before="20" w:after="20"/>
              <w:rPr>
                <w:rFonts w:ascii="Tahoma" w:hAnsi="Tahoma" w:cs="Tahoma"/>
                <w:sz w:val="13"/>
              </w:rPr>
            </w:pPr>
            <w:r w:rsidRPr="00EF675E">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EF675E" w:rsidRDefault="00B27742"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FFFF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FFFFF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FFFF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FFFF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FFFF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FFFF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FFFFFF"/>
            <w:vAlign w:val="center"/>
          </w:tcPr>
          <w:p w:rsidR="00B27742" w:rsidRPr="00EF675E" w:rsidRDefault="00F440FF" w:rsidP="006D5D18">
            <w:pPr>
              <w:pStyle w:val="TableText"/>
              <w:widowControl w:val="0"/>
              <w:spacing w:before="20" w:after="20"/>
              <w:rPr>
                <w:rFonts w:ascii="Tahoma" w:hAnsi="Tahoma" w:cs="Tahoma"/>
                <w:sz w:val="13"/>
              </w:rPr>
            </w:pPr>
            <w:r w:rsidRPr="00EF675E">
              <w:rPr>
                <w:rFonts w:ascii="Tahoma" w:hAnsi="Tahoma" w:cs="Tahoma"/>
                <w:sz w:val="13"/>
              </w:rPr>
              <w:t>A</w:t>
            </w:r>
          </w:p>
        </w:tc>
        <w:tc>
          <w:tcPr>
            <w:tcW w:w="514" w:type="dxa"/>
            <w:tcBorders>
              <w:bottom w:val="single" w:sz="4" w:space="0" w:color="auto"/>
            </w:tcBorders>
            <w:shd w:val="clear" w:color="auto" w:fill="FFFFFF"/>
            <w:vAlign w:val="center"/>
          </w:tcPr>
          <w:p w:rsidR="00B27742" w:rsidRPr="00EF675E" w:rsidRDefault="00B27742" w:rsidP="006D5D18">
            <w:pPr>
              <w:pStyle w:val="TableText"/>
              <w:widowControl w:val="0"/>
              <w:spacing w:before="20" w:after="20"/>
              <w:rPr>
                <w:rFonts w:ascii="Tahoma" w:hAnsi="Tahoma" w:cs="Tahoma"/>
                <w:sz w:val="13"/>
              </w:rPr>
            </w:pPr>
          </w:p>
        </w:tc>
      </w:tr>
      <w:tr w:rsidR="009F0AB2" w:rsidRPr="00EF675E" w:rsidTr="006D5D18">
        <w:trPr>
          <w:cantSplit/>
          <w:trHeight w:val="287"/>
        </w:trPr>
        <w:tc>
          <w:tcPr>
            <w:tcW w:w="2455" w:type="dxa"/>
            <w:tcBorders>
              <w:bottom w:val="single" w:sz="4" w:space="0" w:color="auto"/>
            </w:tcBorders>
            <w:shd w:val="clear" w:color="auto" w:fill="FABF8F"/>
            <w:vAlign w:val="center"/>
          </w:tcPr>
          <w:p w:rsidR="00B27742" w:rsidRPr="00EF675E" w:rsidRDefault="00B27742" w:rsidP="006D5D18">
            <w:pPr>
              <w:pStyle w:val="ProductNames"/>
              <w:rPr>
                <w:rFonts w:ascii="Tahoma" w:hAnsi="Tahoma" w:cs="Tahoma"/>
                <w:sz w:val="14"/>
              </w:rPr>
            </w:pPr>
            <w:bookmarkStart w:id="19" w:name="_Toc336337846"/>
            <w:bookmarkStart w:id="20" w:name="_Toc362006425"/>
            <w:r w:rsidRPr="00EF675E">
              <w:rPr>
                <w:rFonts w:ascii="Tahoma" w:hAnsi="Tahoma" w:cs="Tahoma"/>
                <w:sz w:val="14"/>
              </w:rPr>
              <w:t xml:space="preserve">Excel </w:t>
            </w:r>
            <w:bookmarkEnd w:id="19"/>
            <w:r w:rsidRPr="00EF675E">
              <w:rPr>
                <w:rFonts w:ascii="Tahoma" w:hAnsi="Tahoma" w:cs="Tahoma"/>
                <w:sz w:val="14"/>
              </w:rPr>
              <w:t>2013</w:t>
            </w:r>
            <w:bookmarkEnd w:id="20"/>
          </w:p>
        </w:tc>
        <w:tc>
          <w:tcPr>
            <w:tcW w:w="612" w:type="dxa"/>
            <w:tcBorders>
              <w:bottom w:val="single" w:sz="4" w:space="0" w:color="auto"/>
            </w:tcBorders>
            <w:shd w:val="clear" w:color="auto" w:fill="FABF8F"/>
            <w:vAlign w:val="center"/>
          </w:tcPr>
          <w:p w:rsidR="00B27742" w:rsidRPr="00736D60" w:rsidRDefault="00B27742" w:rsidP="006D5D18">
            <w:pPr>
              <w:pStyle w:val="TableText"/>
              <w:widowControl w:val="0"/>
              <w:spacing w:before="20" w:after="2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EF675E" w:rsidRDefault="00014EAD" w:rsidP="006D5D18">
            <w:pPr>
              <w:pStyle w:val="TableText"/>
              <w:widowControl w:val="0"/>
              <w:spacing w:before="20" w:after="20"/>
              <w:rPr>
                <w:rFonts w:ascii="Tahoma" w:hAnsi="Tahoma" w:cs="Tahoma"/>
                <w:color w:val="000000"/>
                <w:sz w:val="13"/>
              </w:rPr>
            </w:pPr>
            <w:r w:rsidRPr="00EF675E">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color w:val="000000"/>
                <w:sz w:val="13"/>
              </w:rPr>
            </w:pPr>
            <w:r w:rsidRPr="00EF675E">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p>
        </w:tc>
        <w:tc>
          <w:tcPr>
            <w:tcW w:w="514"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p>
        </w:tc>
      </w:tr>
      <w:tr w:rsidR="00B33D0E" w:rsidRPr="00EF675E" w:rsidTr="006D5D18">
        <w:trPr>
          <w:cantSplit/>
          <w:trHeight w:val="278"/>
        </w:trPr>
        <w:tc>
          <w:tcPr>
            <w:tcW w:w="2455" w:type="dxa"/>
            <w:tcBorders>
              <w:bottom w:val="single" w:sz="4" w:space="0" w:color="auto"/>
            </w:tcBorders>
            <w:shd w:val="clear" w:color="auto" w:fill="auto"/>
            <w:vAlign w:val="center"/>
          </w:tcPr>
          <w:p w:rsidR="00B27742" w:rsidRPr="00EF675E" w:rsidRDefault="00B27742" w:rsidP="006D5D18">
            <w:pPr>
              <w:pStyle w:val="ProductNames"/>
              <w:rPr>
                <w:rFonts w:ascii="Tahoma" w:hAnsi="Tahoma" w:cs="Tahoma"/>
                <w:sz w:val="14"/>
              </w:rPr>
            </w:pPr>
            <w:bookmarkStart w:id="21" w:name="_Toc336337847"/>
            <w:bookmarkStart w:id="22" w:name="_Toc362006426"/>
            <w:r w:rsidRPr="00EF675E">
              <w:rPr>
                <w:rFonts w:ascii="Tahoma" w:hAnsi="Tahoma" w:cs="Tahoma"/>
                <w:sz w:val="14"/>
              </w:rPr>
              <w:t>Excel для Mac 2011</w:t>
            </w:r>
            <w:bookmarkEnd w:id="21"/>
            <w:bookmarkEnd w:id="22"/>
          </w:p>
        </w:tc>
        <w:tc>
          <w:tcPr>
            <w:tcW w:w="612" w:type="dxa"/>
            <w:tcBorders>
              <w:bottom w:val="single" w:sz="4" w:space="0" w:color="auto"/>
            </w:tcBorders>
            <w:shd w:val="clear" w:color="auto" w:fill="auto"/>
            <w:vAlign w:val="center"/>
          </w:tcPr>
          <w:p w:rsidR="00B27742" w:rsidRPr="00736D60" w:rsidRDefault="00B27742" w:rsidP="006D5D18">
            <w:pPr>
              <w:pStyle w:val="TableText"/>
              <w:widowControl w:val="0"/>
              <w:spacing w:before="20" w:after="2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color w:val="000000"/>
                <w:sz w:val="13"/>
              </w:rPr>
            </w:pPr>
            <w:r w:rsidRPr="00EF675E">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color w:val="000000"/>
                <w:sz w:val="13"/>
              </w:rPr>
            </w:pPr>
            <w:r w:rsidRPr="00EF675E">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p>
        </w:tc>
        <w:tc>
          <w:tcPr>
            <w:tcW w:w="514" w:type="dxa"/>
            <w:tcBorders>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p>
        </w:tc>
      </w:tr>
      <w:tr w:rsidR="009F0AB2" w:rsidRPr="00EF675E" w:rsidTr="006D5D18">
        <w:trPr>
          <w:cantSplit/>
          <w:trHeight w:val="287"/>
        </w:trPr>
        <w:tc>
          <w:tcPr>
            <w:tcW w:w="2455" w:type="dxa"/>
            <w:tcBorders>
              <w:bottom w:val="single" w:sz="4" w:space="0" w:color="auto"/>
            </w:tcBorders>
            <w:shd w:val="clear" w:color="auto" w:fill="FABF8F"/>
            <w:vAlign w:val="center"/>
          </w:tcPr>
          <w:p w:rsidR="00B27742" w:rsidRPr="00EF675E" w:rsidRDefault="00B27742" w:rsidP="006D5D18">
            <w:pPr>
              <w:pStyle w:val="Heading2"/>
              <w:spacing w:before="20" w:after="20"/>
              <w:ind w:left="0"/>
              <w:rPr>
                <w:rFonts w:ascii="Tahoma" w:hAnsi="Tahoma" w:cs="Tahoma"/>
                <w:b w:val="0"/>
                <w:sz w:val="14"/>
              </w:rPr>
            </w:pPr>
            <w:bookmarkStart w:id="23" w:name="_Toc336337850"/>
            <w:bookmarkStart w:id="24" w:name="_Toc362006427"/>
            <w:r w:rsidRPr="00EF675E">
              <w:rPr>
                <w:rFonts w:ascii="Tahoma" w:hAnsi="Tahoma" w:cs="Tahoma"/>
                <w:b w:val="0"/>
                <w:sz w:val="14"/>
              </w:rPr>
              <w:t>Expression Encoder Pro 4</w:t>
            </w:r>
            <w:bookmarkEnd w:id="23"/>
            <w:bookmarkEnd w:id="24"/>
          </w:p>
        </w:tc>
        <w:tc>
          <w:tcPr>
            <w:tcW w:w="612" w:type="dxa"/>
            <w:tcBorders>
              <w:bottom w:val="single" w:sz="4" w:space="0" w:color="auto"/>
            </w:tcBorders>
            <w:shd w:val="clear" w:color="auto" w:fill="FABF8F"/>
            <w:vAlign w:val="center"/>
          </w:tcPr>
          <w:p w:rsidR="00B27742" w:rsidRPr="00736D60" w:rsidRDefault="00AA6A61" w:rsidP="006D5D18">
            <w:pPr>
              <w:pStyle w:val="TableText"/>
              <w:widowControl w:val="0"/>
              <w:spacing w:before="20" w:after="20"/>
              <w:rPr>
                <w:rStyle w:val="EndnoteReference"/>
                <w:rFonts w:cs="Tahoma"/>
                <w:b w:val="0"/>
                <w:color w:val="0000FF"/>
                <w:sz w:val="13"/>
                <w:szCs w:val="13"/>
                <w:u w:val="single"/>
              </w:rPr>
            </w:pPr>
            <w:hyperlink w:anchor="_12_Expression_Encoder" w:history="1">
              <w:r w:rsidR="003D47E7" w:rsidRPr="00736D60">
                <w:rPr>
                  <w:rStyle w:val="Hyperlink"/>
                  <w:rFonts w:cs="Tahoma"/>
                  <w:b/>
                  <w:sz w:val="13"/>
                  <w:szCs w:val="13"/>
                </w:rPr>
                <w:t>1</w:t>
              </w:r>
            </w:hyperlink>
          </w:p>
        </w:tc>
        <w:tc>
          <w:tcPr>
            <w:tcW w:w="429" w:type="dxa"/>
            <w:tcBorders>
              <w:bottom w:val="single" w:sz="4" w:space="0" w:color="auto"/>
            </w:tcBorders>
            <w:shd w:val="clear" w:color="auto" w:fill="FABF8F"/>
            <w:vAlign w:val="center"/>
          </w:tcPr>
          <w:p w:rsidR="00B27742" w:rsidRPr="00EF675E" w:rsidRDefault="00913F3F" w:rsidP="006D5D18">
            <w:pPr>
              <w:pStyle w:val="TableText"/>
              <w:widowControl w:val="0"/>
              <w:spacing w:before="20" w:after="20"/>
              <w:rPr>
                <w:rFonts w:ascii="Tahoma" w:hAnsi="Tahoma" w:cs="Tahoma"/>
                <w:sz w:val="13"/>
              </w:rPr>
            </w:pPr>
            <w:r w:rsidRPr="00EF675E">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p>
        </w:tc>
        <w:tc>
          <w:tcPr>
            <w:tcW w:w="514"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p>
        </w:tc>
      </w:tr>
      <w:tr w:rsidR="00B33D0E" w:rsidRPr="00EF675E" w:rsidTr="006D5D18">
        <w:trPr>
          <w:cantSplit/>
          <w:trHeight w:val="287"/>
        </w:trPr>
        <w:tc>
          <w:tcPr>
            <w:tcW w:w="2455" w:type="dxa"/>
            <w:tcBorders>
              <w:bottom w:val="single" w:sz="4" w:space="0" w:color="auto"/>
            </w:tcBorders>
            <w:shd w:val="clear" w:color="auto" w:fill="auto"/>
            <w:vAlign w:val="center"/>
          </w:tcPr>
          <w:p w:rsidR="00B27742" w:rsidRPr="00EF675E" w:rsidRDefault="00B27742" w:rsidP="006D5D18">
            <w:pPr>
              <w:pStyle w:val="Heading2"/>
              <w:spacing w:before="20" w:after="20"/>
              <w:ind w:left="0"/>
              <w:rPr>
                <w:rFonts w:ascii="Tahoma" w:hAnsi="Tahoma" w:cs="Tahoma"/>
                <w:b w:val="0"/>
                <w:sz w:val="14"/>
              </w:rPr>
            </w:pPr>
            <w:bookmarkStart w:id="25" w:name="_Toc336337853"/>
            <w:bookmarkStart w:id="26" w:name="_Toc362006428"/>
            <w:r w:rsidRPr="00EF675E">
              <w:rPr>
                <w:rFonts w:ascii="Tahoma" w:hAnsi="Tahoma" w:cs="Tahoma"/>
                <w:b w:val="0"/>
                <w:sz w:val="14"/>
              </w:rPr>
              <w:t>InfoPath</w:t>
            </w:r>
            <w:r w:rsidR="00675AA5" w:rsidRPr="00EF675E">
              <w:rPr>
                <w:rFonts w:ascii="Tahoma" w:hAnsi="Tahoma" w:cs="Tahoma"/>
                <w:b w:val="0"/>
                <w:sz w:val="14"/>
                <w:vertAlign w:val="superscript"/>
              </w:rPr>
              <w:t>®</w:t>
            </w:r>
            <w:r w:rsidRPr="00EF675E">
              <w:rPr>
                <w:rFonts w:ascii="Tahoma" w:hAnsi="Tahoma" w:cs="Tahoma"/>
                <w:b w:val="0"/>
                <w:sz w:val="14"/>
              </w:rPr>
              <w:t xml:space="preserve"> </w:t>
            </w:r>
            <w:bookmarkEnd w:id="25"/>
            <w:r w:rsidRPr="00EF675E">
              <w:rPr>
                <w:rFonts w:ascii="Tahoma" w:hAnsi="Tahoma" w:cs="Tahoma"/>
                <w:b w:val="0"/>
                <w:sz w:val="14"/>
              </w:rPr>
              <w:t>2013</w:t>
            </w:r>
            <w:bookmarkEnd w:id="26"/>
          </w:p>
        </w:tc>
        <w:tc>
          <w:tcPr>
            <w:tcW w:w="612" w:type="dxa"/>
            <w:tcBorders>
              <w:bottom w:val="single" w:sz="4" w:space="0" w:color="auto"/>
            </w:tcBorders>
            <w:shd w:val="clear" w:color="auto" w:fill="auto"/>
            <w:vAlign w:val="center"/>
          </w:tcPr>
          <w:p w:rsidR="00B27742" w:rsidRPr="00736D60" w:rsidRDefault="00B27742" w:rsidP="006D5D18">
            <w:pPr>
              <w:pStyle w:val="TableText"/>
              <w:widowControl w:val="0"/>
              <w:spacing w:before="20" w:after="2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p>
        </w:tc>
        <w:tc>
          <w:tcPr>
            <w:tcW w:w="514" w:type="dxa"/>
            <w:tcBorders>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p>
        </w:tc>
      </w:tr>
      <w:tr w:rsidR="009F0AB2" w:rsidRPr="00EF675E" w:rsidTr="006D5D18">
        <w:trPr>
          <w:cantSplit/>
          <w:trHeight w:val="287"/>
        </w:trPr>
        <w:tc>
          <w:tcPr>
            <w:tcW w:w="2455" w:type="dxa"/>
            <w:tcBorders>
              <w:bottom w:val="single" w:sz="4" w:space="0" w:color="auto"/>
            </w:tcBorders>
            <w:shd w:val="clear" w:color="auto" w:fill="FABF8F"/>
            <w:vAlign w:val="center"/>
          </w:tcPr>
          <w:p w:rsidR="00B27742" w:rsidRPr="00EF675E" w:rsidRDefault="00B27742" w:rsidP="006D5D18">
            <w:pPr>
              <w:pStyle w:val="Heading2"/>
              <w:spacing w:before="20" w:after="20"/>
              <w:ind w:left="0"/>
              <w:rPr>
                <w:rFonts w:ascii="Tahoma" w:hAnsi="Tahoma" w:cs="Tahoma"/>
                <w:b w:val="0"/>
                <w:sz w:val="14"/>
              </w:rPr>
            </w:pPr>
            <w:bookmarkStart w:id="27" w:name="_Toc336337854"/>
            <w:bookmarkStart w:id="28" w:name="_Toc362006429"/>
            <w:r w:rsidRPr="00EF675E">
              <w:rPr>
                <w:rFonts w:ascii="Tahoma" w:hAnsi="Tahoma" w:cs="Tahoma"/>
                <w:b w:val="0"/>
                <w:sz w:val="14"/>
              </w:rPr>
              <w:t xml:space="preserve">Lync </w:t>
            </w:r>
            <w:bookmarkEnd w:id="27"/>
            <w:r w:rsidRPr="00EF675E">
              <w:rPr>
                <w:rFonts w:ascii="Tahoma" w:hAnsi="Tahoma" w:cs="Tahoma"/>
                <w:b w:val="0"/>
                <w:sz w:val="14"/>
              </w:rPr>
              <w:t>2013</w:t>
            </w:r>
            <w:bookmarkEnd w:id="28"/>
          </w:p>
        </w:tc>
        <w:tc>
          <w:tcPr>
            <w:tcW w:w="612" w:type="dxa"/>
            <w:tcBorders>
              <w:bottom w:val="single" w:sz="4" w:space="0" w:color="auto"/>
            </w:tcBorders>
            <w:shd w:val="clear" w:color="auto" w:fill="FABF8F"/>
            <w:vAlign w:val="center"/>
          </w:tcPr>
          <w:p w:rsidR="00B27742" w:rsidRPr="00736D60" w:rsidRDefault="00B27742" w:rsidP="006D5D18">
            <w:pPr>
              <w:pStyle w:val="TableText"/>
              <w:widowControl w:val="0"/>
              <w:spacing w:before="20" w:after="20"/>
              <w:rPr>
                <w:rStyle w:val="EndnoteReference"/>
                <w:rFonts w:cs="Tahoma"/>
                <w:b w:val="0"/>
                <w:color w:val="0000FF"/>
                <w:sz w:val="13"/>
                <w:szCs w:val="13"/>
                <w:u w:val="single"/>
              </w:rPr>
            </w:pPr>
            <w:bookmarkStart w:id="29" w:name="_Hlt301882262"/>
            <w:bookmarkStart w:id="30" w:name="_Hlt336250688"/>
          </w:p>
        </w:tc>
        <w:bookmarkEnd w:id="29"/>
        <w:bookmarkEnd w:id="30"/>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FABF8F"/>
            <w:vAlign w:val="center"/>
          </w:tcPr>
          <w:p w:rsidR="00B27742" w:rsidRPr="00EF675E" w:rsidRDefault="00F440FF" w:rsidP="006D5D18">
            <w:pPr>
              <w:pStyle w:val="TableText"/>
              <w:widowControl w:val="0"/>
              <w:spacing w:before="20" w:after="20"/>
              <w:rPr>
                <w:rFonts w:ascii="Tahoma" w:hAnsi="Tahoma" w:cs="Tahoma"/>
                <w:sz w:val="13"/>
              </w:rPr>
            </w:pPr>
            <w:r w:rsidRPr="00EF675E">
              <w:rPr>
                <w:rFonts w:ascii="Tahoma" w:hAnsi="Tahoma" w:cs="Tahoma"/>
                <w:sz w:val="13"/>
              </w:rPr>
              <w:t>A, ST</w:t>
            </w:r>
          </w:p>
        </w:tc>
        <w:tc>
          <w:tcPr>
            <w:tcW w:w="514"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p>
        </w:tc>
      </w:tr>
      <w:tr w:rsidR="00B33D0E" w:rsidRPr="00EF675E" w:rsidTr="006D5D18">
        <w:trPr>
          <w:cantSplit/>
          <w:trHeight w:val="287"/>
        </w:trPr>
        <w:tc>
          <w:tcPr>
            <w:tcW w:w="2455" w:type="dxa"/>
            <w:tcBorders>
              <w:bottom w:val="single" w:sz="4" w:space="0" w:color="auto"/>
            </w:tcBorders>
            <w:shd w:val="clear" w:color="auto" w:fill="auto"/>
            <w:vAlign w:val="center"/>
          </w:tcPr>
          <w:p w:rsidR="00CA606E" w:rsidRPr="00EF675E" w:rsidRDefault="00CA606E" w:rsidP="006D5D18">
            <w:pPr>
              <w:pStyle w:val="Heading2"/>
              <w:spacing w:before="20" w:after="20"/>
              <w:ind w:left="0"/>
              <w:rPr>
                <w:rFonts w:ascii="Tahoma" w:hAnsi="Tahoma" w:cs="Tahoma"/>
                <w:b w:val="0"/>
                <w:sz w:val="14"/>
              </w:rPr>
            </w:pPr>
            <w:bookmarkStart w:id="31" w:name="_Toc336337855"/>
            <w:bookmarkStart w:id="32" w:name="_Toc362006430"/>
            <w:r w:rsidRPr="00EF675E">
              <w:rPr>
                <w:rFonts w:ascii="Tahoma" w:hAnsi="Tahoma" w:cs="Tahoma"/>
                <w:b w:val="0"/>
                <w:sz w:val="14"/>
              </w:rPr>
              <w:t>Lync для Mac 2011</w:t>
            </w:r>
            <w:bookmarkEnd w:id="31"/>
            <w:bookmarkEnd w:id="32"/>
          </w:p>
        </w:tc>
        <w:tc>
          <w:tcPr>
            <w:tcW w:w="612" w:type="dxa"/>
            <w:tcBorders>
              <w:bottom w:val="single" w:sz="4" w:space="0" w:color="auto"/>
            </w:tcBorders>
            <w:shd w:val="clear" w:color="auto" w:fill="auto"/>
            <w:vAlign w:val="center"/>
          </w:tcPr>
          <w:p w:rsidR="00CA606E" w:rsidRPr="00736D60" w:rsidRDefault="00AA6A61" w:rsidP="006D5D18">
            <w:pPr>
              <w:pStyle w:val="TableText"/>
              <w:widowControl w:val="0"/>
              <w:spacing w:before="20" w:after="20"/>
              <w:rPr>
                <w:rStyle w:val="EndnoteReference"/>
                <w:rFonts w:cs="Tahoma"/>
                <w:b w:val="0"/>
                <w:color w:val="0000FF"/>
                <w:sz w:val="13"/>
                <w:szCs w:val="13"/>
                <w:u w:val="single"/>
              </w:rPr>
            </w:pPr>
            <w:hyperlink w:anchor="_2_Lync_for" w:history="1">
              <w:r w:rsidR="003D47E7" w:rsidRPr="00736D60">
                <w:rPr>
                  <w:rStyle w:val="Hyperlink"/>
                  <w:rFonts w:cs="Tahoma"/>
                  <w:b/>
                  <w:sz w:val="13"/>
                  <w:szCs w:val="13"/>
                </w:rPr>
                <w:t>2</w:t>
              </w:r>
            </w:hyperlink>
          </w:p>
        </w:tc>
        <w:tc>
          <w:tcPr>
            <w:tcW w:w="429" w:type="dxa"/>
            <w:tcBorders>
              <w:bottom w:val="single" w:sz="4" w:space="0" w:color="auto"/>
            </w:tcBorders>
            <w:shd w:val="clear" w:color="auto" w:fill="auto"/>
            <w:vAlign w:val="center"/>
          </w:tcPr>
          <w:p w:rsidR="00CA606E" w:rsidRPr="00EF675E" w:rsidRDefault="00C4684B" w:rsidP="006D5D18">
            <w:pPr>
              <w:pStyle w:val="TableText"/>
              <w:widowControl w:val="0"/>
              <w:spacing w:before="20" w:after="20"/>
              <w:rPr>
                <w:rFonts w:ascii="Tahoma" w:hAnsi="Tahoma" w:cs="Tahoma"/>
                <w:sz w:val="13"/>
              </w:rPr>
            </w:pPr>
            <w:r w:rsidRPr="00EF675E">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EF675E" w:rsidRDefault="00CA606E" w:rsidP="006D5D18">
            <w:pPr>
              <w:pStyle w:val="TableText"/>
              <w:widowControl w:val="0"/>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EF675E" w:rsidRDefault="00CA606E"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auto"/>
            <w:vAlign w:val="center"/>
          </w:tcPr>
          <w:p w:rsidR="00CA606E" w:rsidRPr="00EF675E" w:rsidRDefault="00CA606E" w:rsidP="006D5D18">
            <w:pPr>
              <w:pStyle w:val="TableText"/>
              <w:widowControl w:val="0"/>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auto"/>
            <w:vAlign w:val="center"/>
          </w:tcPr>
          <w:p w:rsidR="00CA606E" w:rsidRPr="00EF675E" w:rsidRDefault="00CA606E"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auto"/>
            <w:vAlign w:val="center"/>
          </w:tcPr>
          <w:p w:rsidR="00CA606E" w:rsidRPr="00EF675E" w:rsidRDefault="00CA606E"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auto"/>
            <w:vAlign w:val="center"/>
          </w:tcPr>
          <w:p w:rsidR="00CA606E" w:rsidRPr="00EF675E" w:rsidRDefault="00CA606E"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auto"/>
            <w:vAlign w:val="center"/>
          </w:tcPr>
          <w:p w:rsidR="00CA606E" w:rsidRPr="00EF675E" w:rsidRDefault="00CA606E"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EF675E" w:rsidRDefault="00CA606E"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EF675E" w:rsidRDefault="00CA606E"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auto"/>
            <w:vAlign w:val="center"/>
          </w:tcPr>
          <w:p w:rsidR="00CA606E" w:rsidRPr="00EF675E" w:rsidRDefault="00CA606E"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A606E" w:rsidRPr="00EF675E" w:rsidRDefault="00CA606E"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A606E" w:rsidRPr="00EF675E" w:rsidRDefault="00CA606E"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EF675E" w:rsidRDefault="00CA606E"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A606E" w:rsidRPr="00EF675E" w:rsidRDefault="00CA606E" w:rsidP="006D5D18">
            <w:pPr>
              <w:pStyle w:val="TableText"/>
              <w:widowControl w:val="0"/>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auto"/>
            <w:vAlign w:val="center"/>
          </w:tcPr>
          <w:p w:rsidR="00CA606E" w:rsidRPr="00EF675E" w:rsidRDefault="00CA606E" w:rsidP="006D5D18">
            <w:pPr>
              <w:pStyle w:val="TableText"/>
              <w:widowControl w:val="0"/>
              <w:spacing w:before="20" w:after="20"/>
              <w:rPr>
                <w:rFonts w:ascii="Tahoma" w:hAnsi="Tahoma" w:cs="Tahoma"/>
                <w:sz w:val="13"/>
              </w:rPr>
            </w:pPr>
          </w:p>
        </w:tc>
        <w:tc>
          <w:tcPr>
            <w:tcW w:w="514" w:type="dxa"/>
            <w:tcBorders>
              <w:bottom w:val="single" w:sz="4" w:space="0" w:color="auto"/>
            </w:tcBorders>
            <w:shd w:val="clear" w:color="auto" w:fill="auto"/>
            <w:vAlign w:val="center"/>
          </w:tcPr>
          <w:p w:rsidR="00CA606E" w:rsidRPr="00EF675E" w:rsidRDefault="00CA606E" w:rsidP="006D5D18">
            <w:pPr>
              <w:pStyle w:val="TableText"/>
              <w:widowControl w:val="0"/>
              <w:spacing w:before="20" w:after="20"/>
              <w:rPr>
                <w:rFonts w:ascii="Tahoma" w:hAnsi="Tahoma" w:cs="Tahoma"/>
                <w:sz w:val="13"/>
              </w:rPr>
            </w:pPr>
          </w:p>
        </w:tc>
      </w:tr>
      <w:tr w:rsidR="009F0AB2" w:rsidRPr="00EF675E" w:rsidTr="006D5D18">
        <w:trPr>
          <w:cantSplit/>
          <w:trHeight w:val="287"/>
        </w:trPr>
        <w:tc>
          <w:tcPr>
            <w:tcW w:w="2455" w:type="dxa"/>
            <w:tcBorders>
              <w:bottom w:val="single" w:sz="4" w:space="0" w:color="auto"/>
            </w:tcBorders>
            <w:shd w:val="clear" w:color="auto" w:fill="FABF8F"/>
            <w:vAlign w:val="center"/>
          </w:tcPr>
          <w:p w:rsidR="00B27742" w:rsidRPr="00EF675E" w:rsidRDefault="00B27742" w:rsidP="006D5D18">
            <w:pPr>
              <w:pStyle w:val="Heading2"/>
              <w:spacing w:before="20" w:after="20"/>
              <w:ind w:left="0"/>
              <w:rPr>
                <w:rFonts w:ascii="Tahoma" w:hAnsi="Tahoma" w:cs="Tahoma"/>
                <w:b w:val="0"/>
                <w:sz w:val="14"/>
              </w:rPr>
            </w:pPr>
            <w:bookmarkStart w:id="33" w:name="_Toc235859737"/>
            <w:bookmarkStart w:id="34" w:name="_Toc336337856"/>
            <w:bookmarkStart w:id="35" w:name="_Toc362006431"/>
            <w:r w:rsidRPr="00EF675E">
              <w:rPr>
                <w:rFonts w:ascii="Tahoma" w:hAnsi="Tahoma" w:cs="Tahoma"/>
                <w:b w:val="0"/>
                <w:sz w:val="14"/>
              </w:rPr>
              <w:t>MapPoint</w:t>
            </w:r>
            <w:r w:rsidR="00675AA5" w:rsidRPr="00EF675E">
              <w:rPr>
                <w:rFonts w:ascii="Tahoma" w:hAnsi="Tahoma" w:cs="Tahoma"/>
                <w:b w:val="0"/>
                <w:sz w:val="14"/>
                <w:vertAlign w:val="superscript"/>
              </w:rPr>
              <w:t>®</w:t>
            </w:r>
            <w:r w:rsidRPr="00EF675E">
              <w:rPr>
                <w:rFonts w:ascii="Tahoma" w:hAnsi="Tahoma" w:cs="Tahoma"/>
                <w:b w:val="0"/>
                <w:sz w:val="14"/>
              </w:rPr>
              <w:t xml:space="preserve"> Fleet Edition </w:t>
            </w:r>
            <w:bookmarkEnd w:id="33"/>
            <w:r w:rsidRPr="00EF675E">
              <w:rPr>
                <w:rFonts w:ascii="Tahoma" w:hAnsi="Tahoma" w:cs="Tahoma"/>
                <w:b w:val="0"/>
                <w:sz w:val="14"/>
              </w:rPr>
              <w:t>2013</w:t>
            </w:r>
            <w:bookmarkEnd w:id="34"/>
            <w:bookmarkEnd w:id="35"/>
          </w:p>
        </w:tc>
        <w:tc>
          <w:tcPr>
            <w:tcW w:w="612" w:type="dxa"/>
            <w:tcBorders>
              <w:bottom w:val="single" w:sz="4" w:space="0" w:color="auto"/>
            </w:tcBorders>
            <w:shd w:val="clear" w:color="auto" w:fill="FABF8F"/>
            <w:vAlign w:val="center"/>
          </w:tcPr>
          <w:p w:rsidR="00B27742" w:rsidRPr="00736D60" w:rsidRDefault="00B27742" w:rsidP="006D5D18">
            <w:pPr>
              <w:pStyle w:val="TableText"/>
              <w:widowControl w:val="0"/>
              <w:spacing w:before="20" w:after="2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B27742" w:rsidRPr="00EF675E" w:rsidRDefault="00097B90" w:rsidP="006D5D18">
            <w:pPr>
              <w:pStyle w:val="TableText"/>
              <w:widowControl w:val="0"/>
              <w:spacing w:before="20" w:after="20"/>
              <w:rPr>
                <w:rFonts w:ascii="Tahoma" w:hAnsi="Tahoma" w:cs="Tahoma"/>
                <w:sz w:val="13"/>
              </w:rPr>
            </w:pPr>
            <w:r w:rsidRPr="00EF675E">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4</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10</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8</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6</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6</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4</w:t>
            </w:r>
          </w:p>
        </w:tc>
        <w:tc>
          <w:tcPr>
            <w:tcW w:w="429"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p>
        </w:tc>
        <w:tc>
          <w:tcPr>
            <w:tcW w:w="514" w:type="dxa"/>
            <w:tcBorders>
              <w:bottom w:val="single" w:sz="4" w:space="0" w:color="auto"/>
            </w:tcBorders>
            <w:shd w:val="clear" w:color="auto" w:fill="FABF8F"/>
            <w:vAlign w:val="center"/>
          </w:tcPr>
          <w:p w:rsidR="00B27742" w:rsidRPr="00EF675E" w:rsidRDefault="00B27742" w:rsidP="006D5D18">
            <w:pPr>
              <w:pStyle w:val="TableText"/>
              <w:widowControl w:val="0"/>
              <w:spacing w:before="20" w:after="20"/>
              <w:rPr>
                <w:rFonts w:ascii="Tahoma" w:hAnsi="Tahoma" w:cs="Tahoma"/>
                <w:sz w:val="13"/>
              </w:rPr>
            </w:pPr>
          </w:p>
        </w:tc>
      </w:tr>
      <w:tr w:rsidR="00B33D0E" w:rsidRPr="00EF675E" w:rsidTr="006D5D18">
        <w:trPr>
          <w:cantSplit/>
          <w:trHeight w:val="323"/>
        </w:trPr>
        <w:tc>
          <w:tcPr>
            <w:tcW w:w="2455" w:type="dxa"/>
            <w:tcBorders>
              <w:bottom w:val="single" w:sz="4" w:space="0" w:color="auto"/>
            </w:tcBorders>
            <w:shd w:val="clear" w:color="auto" w:fill="auto"/>
            <w:vAlign w:val="center"/>
          </w:tcPr>
          <w:p w:rsidR="00B27742" w:rsidRPr="00EF675E" w:rsidRDefault="00B27742" w:rsidP="006D5D18">
            <w:pPr>
              <w:pStyle w:val="Heading2"/>
              <w:spacing w:before="20" w:after="20"/>
              <w:ind w:left="0"/>
              <w:rPr>
                <w:rFonts w:ascii="Tahoma" w:hAnsi="Tahoma" w:cs="Tahoma"/>
                <w:b w:val="0"/>
                <w:sz w:val="14"/>
              </w:rPr>
            </w:pPr>
            <w:bookmarkStart w:id="36" w:name="_Toc235859738"/>
            <w:bookmarkStart w:id="37" w:name="_Toc336337857"/>
            <w:bookmarkStart w:id="38" w:name="_Toc362006432"/>
            <w:r w:rsidRPr="00EF675E">
              <w:rPr>
                <w:rFonts w:ascii="Tahoma" w:hAnsi="Tahoma" w:cs="Tahoma"/>
                <w:b w:val="0"/>
                <w:sz w:val="14"/>
              </w:rPr>
              <w:t>MapPoint</w:t>
            </w:r>
            <w:r w:rsidR="00675AA5" w:rsidRPr="00EF675E">
              <w:rPr>
                <w:rFonts w:ascii="Tahoma" w:hAnsi="Tahoma" w:cs="Tahoma"/>
                <w:b w:val="0"/>
                <w:sz w:val="14"/>
                <w:vertAlign w:val="superscript"/>
              </w:rPr>
              <w:t>®</w:t>
            </w:r>
            <w:r w:rsidRPr="00EF675E">
              <w:rPr>
                <w:rFonts w:ascii="Tahoma" w:hAnsi="Tahoma" w:cs="Tahoma"/>
                <w:b w:val="0"/>
                <w:sz w:val="14"/>
              </w:rPr>
              <w:t xml:space="preserve"> 2013 для Windows</w:t>
            </w:r>
            <w:bookmarkEnd w:id="36"/>
            <w:bookmarkEnd w:id="37"/>
            <w:bookmarkEnd w:id="38"/>
          </w:p>
        </w:tc>
        <w:tc>
          <w:tcPr>
            <w:tcW w:w="612" w:type="dxa"/>
            <w:tcBorders>
              <w:bottom w:val="single" w:sz="4" w:space="0" w:color="auto"/>
            </w:tcBorders>
            <w:shd w:val="clear" w:color="auto" w:fill="auto"/>
            <w:vAlign w:val="center"/>
          </w:tcPr>
          <w:p w:rsidR="00B27742" w:rsidRPr="00736D60" w:rsidRDefault="00B27742" w:rsidP="006D5D18">
            <w:pPr>
              <w:pStyle w:val="TableText"/>
              <w:widowControl w:val="0"/>
              <w:spacing w:before="20" w:after="2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B27742" w:rsidRPr="00EF675E" w:rsidRDefault="00097B90" w:rsidP="006D5D18">
            <w:pPr>
              <w:pStyle w:val="TableText"/>
              <w:widowControl w:val="0"/>
              <w:spacing w:before="20" w:after="20"/>
              <w:rPr>
                <w:rFonts w:ascii="Tahoma" w:hAnsi="Tahoma" w:cs="Tahoma"/>
                <w:color w:val="000000"/>
                <w:sz w:val="13"/>
              </w:rPr>
            </w:pPr>
            <w:r w:rsidRPr="00EF675E">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color w:val="000000"/>
                <w:sz w:val="13"/>
              </w:rPr>
            </w:pPr>
            <w:r w:rsidRPr="00EF675E">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auto"/>
            <w:vAlign w:val="center"/>
          </w:tcPr>
          <w:p w:rsidR="00B27742" w:rsidRPr="00EF675E" w:rsidRDefault="00F440FF" w:rsidP="006D5D18">
            <w:pPr>
              <w:pStyle w:val="TableText"/>
              <w:widowControl w:val="0"/>
              <w:spacing w:before="20" w:after="20"/>
              <w:rPr>
                <w:rFonts w:ascii="Tahoma" w:hAnsi="Tahoma" w:cs="Tahoma"/>
                <w:sz w:val="13"/>
              </w:rPr>
            </w:pPr>
            <w:r w:rsidRPr="00EF675E">
              <w:rPr>
                <w:rFonts w:ascii="Tahoma" w:hAnsi="Tahoma" w:cs="Tahoma"/>
                <w:sz w:val="13"/>
              </w:rPr>
              <w:t>A, AO, ST</w:t>
            </w:r>
          </w:p>
        </w:tc>
        <w:tc>
          <w:tcPr>
            <w:tcW w:w="514" w:type="dxa"/>
            <w:tcBorders>
              <w:bottom w:val="single" w:sz="4" w:space="0" w:color="auto"/>
            </w:tcBorders>
            <w:shd w:val="clear" w:color="auto" w:fill="auto"/>
            <w:vAlign w:val="center"/>
          </w:tcPr>
          <w:p w:rsidR="00B27742" w:rsidRPr="00EF675E" w:rsidRDefault="00B27742" w:rsidP="006D5D18">
            <w:pPr>
              <w:pStyle w:val="TableText"/>
              <w:widowControl w:val="0"/>
              <w:spacing w:before="20" w:after="20"/>
              <w:rPr>
                <w:rFonts w:ascii="Tahoma" w:hAnsi="Tahoma" w:cs="Tahoma"/>
                <w:sz w:val="13"/>
              </w:rPr>
            </w:pPr>
          </w:p>
        </w:tc>
      </w:tr>
      <w:tr w:rsidR="009F0AB2" w:rsidRPr="00EF675E" w:rsidTr="006D5D18">
        <w:trPr>
          <w:cantSplit/>
          <w:trHeight w:val="145"/>
        </w:trPr>
        <w:tc>
          <w:tcPr>
            <w:tcW w:w="2455" w:type="dxa"/>
            <w:tcBorders>
              <w:bottom w:val="single" w:sz="4" w:space="0" w:color="auto"/>
            </w:tcBorders>
            <w:shd w:val="clear" w:color="auto" w:fill="FABF8F"/>
            <w:vAlign w:val="center"/>
          </w:tcPr>
          <w:p w:rsidR="00B27742" w:rsidRPr="00EF675E" w:rsidRDefault="00B27742" w:rsidP="006D5D18">
            <w:pPr>
              <w:pStyle w:val="Heading2"/>
              <w:spacing w:before="20" w:after="20"/>
              <w:ind w:left="0"/>
              <w:rPr>
                <w:rFonts w:ascii="Tahoma" w:hAnsi="Tahoma" w:cs="Tahoma"/>
                <w:b w:val="0"/>
                <w:sz w:val="14"/>
              </w:rPr>
            </w:pPr>
            <w:bookmarkStart w:id="39" w:name="_Toc336337858"/>
            <w:bookmarkStart w:id="40" w:name="_Toc362006433"/>
            <w:r w:rsidRPr="00EF675E">
              <w:rPr>
                <w:rFonts w:ascii="Tahoma" w:hAnsi="Tahoma" w:cs="Tahoma"/>
                <w:b w:val="0"/>
                <w:sz w:val="14"/>
              </w:rPr>
              <w:t>MSDN Operating Systems</w:t>
            </w:r>
            <w:bookmarkEnd w:id="39"/>
            <w:bookmarkEnd w:id="40"/>
          </w:p>
        </w:tc>
        <w:tc>
          <w:tcPr>
            <w:tcW w:w="612" w:type="dxa"/>
            <w:tcBorders>
              <w:bottom w:val="single" w:sz="4" w:space="0" w:color="auto"/>
            </w:tcBorders>
            <w:shd w:val="clear" w:color="auto" w:fill="FABF8F"/>
            <w:vAlign w:val="center"/>
          </w:tcPr>
          <w:p w:rsidR="00B27742" w:rsidRPr="00736D60" w:rsidRDefault="00AA6A61" w:rsidP="006D5D18">
            <w:pPr>
              <w:pStyle w:val="TableText"/>
              <w:widowControl w:val="0"/>
              <w:spacing w:before="20" w:after="20"/>
              <w:rPr>
                <w:rStyle w:val="EndnoteReference"/>
                <w:rFonts w:cs="Tahoma"/>
                <w:b w:val="0"/>
                <w:color w:val="0000FF"/>
                <w:sz w:val="13"/>
                <w:szCs w:val="13"/>
                <w:u w:val="single"/>
              </w:rPr>
            </w:pPr>
            <w:hyperlink w:anchor="_3_MSDN_Operating" w:history="1">
              <w:r w:rsidR="003D47E7" w:rsidRPr="00736D60">
                <w:rPr>
                  <w:rStyle w:val="Hyperlink"/>
                  <w:rFonts w:cs="Tahoma"/>
                  <w:b/>
                  <w:sz w:val="13"/>
                  <w:szCs w:val="13"/>
                </w:rPr>
                <w:t>3</w:t>
              </w:r>
            </w:hyperlink>
          </w:p>
        </w:tc>
        <w:tc>
          <w:tcPr>
            <w:tcW w:w="429" w:type="dxa"/>
            <w:tcBorders>
              <w:bottom w:val="single" w:sz="4"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r w:rsidRPr="00EF675E">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r w:rsidRPr="00EF675E">
              <w:rPr>
                <w:rFonts w:ascii="Tahoma" w:hAnsi="Tahoma" w:cs="Tahoma"/>
                <w:sz w:val="13"/>
              </w:rPr>
              <w:t>5</w:t>
            </w:r>
          </w:p>
        </w:tc>
        <w:tc>
          <w:tcPr>
            <w:tcW w:w="429" w:type="dxa"/>
            <w:tcBorders>
              <w:bottom w:val="single" w:sz="4"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r w:rsidRPr="00EF675E">
              <w:rPr>
                <w:rFonts w:ascii="Tahoma" w:hAnsi="Tahoma" w:cs="Tahoma"/>
                <w:sz w:val="13"/>
              </w:rPr>
              <w:t>4</w:t>
            </w:r>
          </w:p>
        </w:tc>
        <w:tc>
          <w:tcPr>
            <w:tcW w:w="429" w:type="dxa"/>
            <w:tcBorders>
              <w:bottom w:val="single" w:sz="4"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r w:rsidRPr="00EF675E">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FABF8F"/>
            <w:vAlign w:val="center"/>
          </w:tcPr>
          <w:p w:rsidR="00B27742" w:rsidRPr="00EF675E" w:rsidRDefault="00052BF4" w:rsidP="006D5D18">
            <w:pPr>
              <w:pStyle w:val="TableText"/>
              <w:spacing w:before="20" w:after="20"/>
              <w:rPr>
                <w:rFonts w:ascii="Tahoma" w:hAnsi="Tahoma" w:cs="Tahoma"/>
                <w:sz w:val="13"/>
              </w:rPr>
            </w:pPr>
            <w:r w:rsidRPr="00EF675E">
              <w:rPr>
                <w:rFonts w:ascii="Tahoma" w:hAnsi="Tahoma" w:cs="Tahoma"/>
                <w:sz w:val="13"/>
              </w:rPr>
              <w:t>A</w:t>
            </w:r>
          </w:p>
        </w:tc>
        <w:tc>
          <w:tcPr>
            <w:tcW w:w="514" w:type="dxa"/>
            <w:tcBorders>
              <w:bottom w:val="single" w:sz="4" w:space="0" w:color="auto"/>
            </w:tcBorders>
            <w:shd w:val="clear" w:color="auto" w:fill="FABF8F"/>
            <w:vAlign w:val="center"/>
          </w:tcPr>
          <w:p w:rsidR="00B27742" w:rsidRPr="00EF675E" w:rsidRDefault="00B27742" w:rsidP="006D5D18">
            <w:pPr>
              <w:pStyle w:val="TableText"/>
              <w:spacing w:before="20" w:after="20"/>
              <w:rPr>
                <w:rFonts w:ascii="Tahoma" w:hAnsi="Tahoma" w:cs="Tahoma"/>
              </w:rPr>
            </w:pPr>
            <w:r w:rsidRPr="00EF675E">
              <w:rPr>
                <w:rFonts w:ascii="Tahoma" w:hAnsi="Tahoma" w:cs="Tahoma"/>
                <w:sz w:val="13"/>
              </w:rPr>
              <w:t>OL/SA/</w:t>
            </w:r>
          </w:p>
          <w:p w:rsidR="00B27742" w:rsidRPr="00EF675E" w:rsidRDefault="00B27742" w:rsidP="006D5D18">
            <w:pPr>
              <w:pStyle w:val="TableText"/>
              <w:spacing w:before="20" w:after="20"/>
              <w:rPr>
                <w:rFonts w:ascii="Tahoma" w:hAnsi="Tahoma" w:cs="Tahoma"/>
                <w:sz w:val="13"/>
              </w:rPr>
            </w:pPr>
            <w:r w:rsidRPr="00EF675E">
              <w:rPr>
                <w:rFonts w:ascii="Tahoma" w:hAnsi="Tahoma" w:cs="Tahoma"/>
                <w:sz w:val="13"/>
              </w:rPr>
              <w:t>OV</w:t>
            </w:r>
          </w:p>
        </w:tc>
      </w:tr>
      <w:tr w:rsidR="00A4054A" w:rsidRPr="00EF675E" w:rsidTr="006D5D18">
        <w:trPr>
          <w:cantSplit/>
          <w:trHeight w:val="287"/>
        </w:trPr>
        <w:tc>
          <w:tcPr>
            <w:tcW w:w="2455" w:type="dxa"/>
            <w:tcBorders>
              <w:bottom w:val="single" w:sz="4" w:space="0" w:color="auto"/>
            </w:tcBorders>
            <w:shd w:val="clear" w:color="auto" w:fill="auto"/>
            <w:vAlign w:val="center"/>
          </w:tcPr>
          <w:p w:rsidR="00A4054A" w:rsidRPr="00EF675E" w:rsidRDefault="00A4054A" w:rsidP="006D5D18">
            <w:pPr>
              <w:pStyle w:val="Heading2"/>
              <w:spacing w:before="20" w:after="20"/>
              <w:ind w:left="0"/>
              <w:rPr>
                <w:rFonts w:ascii="Tahoma" w:hAnsi="Tahoma" w:cs="Tahoma"/>
                <w:b w:val="0"/>
                <w:sz w:val="14"/>
              </w:rPr>
            </w:pPr>
            <w:bookmarkStart w:id="41" w:name="_Toc362006434"/>
            <w:r w:rsidRPr="00EF675E">
              <w:rPr>
                <w:rFonts w:ascii="Tahoma" w:hAnsi="Tahoma" w:cs="Tahoma"/>
                <w:b w:val="0"/>
                <w:sz w:val="14"/>
              </w:rPr>
              <w:t>Платформы MSDN</w:t>
            </w:r>
            <w:bookmarkEnd w:id="41"/>
          </w:p>
        </w:tc>
        <w:tc>
          <w:tcPr>
            <w:tcW w:w="612" w:type="dxa"/>
            <w:tcBorders>
              <w:bottom w:val="single" w:sz="4" w:space="0" w:color="auto"/>
            </w:tcBorders>
            <w:shd w:val="clear" w:color="auto" w:fill="auto"/>
            <w:vAlign w:val="center"/>
          </w:tcPr>
          <w:p w:rsidR="00A4054A" w:rsidRPr="00736D60" w:rsidRDefault="00AA6A61" w:rsidP="006D5D18">
            <w:pPr>
              <w:pStyle w:val="TableText"/>
              <w:widowControl w:val="0"/>
              <w:spacing w:before="20" w:after="20"/>
              <w:rPr>
                <w:rFonts w:cs="Tahoma"/>
              </w:rPr>
            </w:pPr>
            <w:hyperlink w:anchor="_4_MSDN_Platforms" w:history="1">
              <w:r w:rsidR="003D47E7" w:rsidRPr="00736D60">
                <w:rPr>
                  <w:rStyle w:val="Hyperlink"/>
                  <w:rFonts w:cs="Tahoma"/>
                  <w:b/>
                  <w:sz w:val="13"/>
                  <w:szCs w:val="13"/>
                </w:rPr>
                <w:t>4</w:t>
              </w:r>
            </w:hyperlink>
          </w:p>
        </w:tc>
        <w:tc>
          <w:tcPr>
            <w:tcW w:w="429" w:type="dxa"/>
            <w:tcBorders>
              <w:bottom w:val="single" w:sz="4" w:space="0" w:color="auto"/>
            </w:tcBorders>
            <w:shd w:val="clear" w:color="auto" w:fill="auto"/>
            <w:vAlign w:val="center"/>
          </w:tcPr>
          <w:p w:rsidR="00A4054A" w:rsidRPr="00EF675E" w:rsidRDefault="00A4054A" w:rsidP="006D5D18">
            <w:pPr>
              <w:pStyle w:val="TableText"/>
              <w:widowControl w:val="0"/>
              <w:spacing w:before="20" w:after="20"/>
              <w:rPr>
                <w:rFonts w:ascii="Tahoma" w:hAnsi="Tahoma" w:cs="Tahoma"/>
                <w:sz w:val="13"/>
              </w:rPr>
            </w:pPr>
            <w:r w:rsidRPr="00EF675E">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rsidR="00A4054A" w:rsidRPr="00EF675E" w:rsidRDefault="00A4054A"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A4054A" w:rsidRPr="00EF675E" w:rsidRDefault="00A4054A"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A4054A" w:rsidRPr="00EF675E" w:rsidRDefault="007C0DA4" w:rsidP="006D5D18">
            <w:pPr>
              <w:pStyle w:val="TableText"/>
              <w:widowControl w:val="0"/>
              <w:spacing w:before="20" w:after="20"/>
              <w:rPr>
                <w:rFonts w:ascii="Tahoma" w:hAnsi="Tahoma" w:cs="Tahoma"/>
                <w:sz w:val="13"/>
              </w:rPr>
            </w:pPr>
            <w:r w:rsidRPr="00EF675E">
              <w:rPr>
                <w:rFonts w:ascii="Tahoma" w:hAnsi="Tahoma" w:cs="Tahoma"/>
                <w:sz w:val="13"/>
              </w:rPr>
              <w:t>15</w:t>
            </w:r>
          </w:p>
        </w:tc>
        <w:tc>
          <w:tcPr>
            <w:tcW w:w="429" w:type="dxa"/>
            <w:tcBorders>
              <w:bottom w:val="single" w:sz="4" w:space="0" w:color="auto"/>
            </w:tcBorders>
            <w:shd w:val="clear" w:color="auto" w:fill="auto"/>
            <w:vAlign w:val="center"/>
          </w:tcPr>
          <w:p w:rsidR="00A4054A" w:rsidRPr="00EF675E" w:rsidRDefault="007C0DA4" w:rsidP="006D5D18">
            <w:pPr>
              <w:pStyle w:val="TableText"/>
              <w:widowControl w:val="0"/>
              <w:spacing w:before="20" w:after="20"/>
              <w:rPr>
                <w:rFonts w:ascii="Tahoma" w:hAnsi="Tahoma" w:cs="Tahoma"/>
                <w:sz w:val="13"/>
              </w:rPr>
            </w:pPr>
            <w:r w:rsidRPr="00EF675E">
              <w:rPr>
                <w:rFonts w:ascii="Tahoma" w:hAnsi="Tahoma" w:cs="Tahoma"/>
                <w:sz w:val="13"/>
              </w:rPr>
              <w:t>12</w:t>
            </w:r>
          </w:p>
        </w:tc>
        <w:tc>
          <w:tcPr>
            <w:tcW w:w="429" w:type="dxa"/>
            <w:tcBorders>
              <w:bottom w:val="single" w:sz="4" w:space="0" w:color="auto"/>
            </w:tcBorders>
            <w:shd w:val="clear" w:color="auto" w:fill="auto"/>
            <w:vAlign w:val="center"/>
          </w:tcPr>
          <w:p w:rsidR="00A4054A" w:rsidRPr="00EF675E" w:rsidRDefault="007C0DA4" w:rsidP="006D5D18">
            <w:pPr>
              <w:pStyle w:val="TableText"/>
              <w:widowControl w:val="0"/>
              <w:spacing w:before="20" w:after="20"/>
              <w:rPr>
                <w:rFonts w:ascii="Tahoma" w:hAnsi="Tahoma" w:cs="Tahoma"/>
                <w:sz w:val="13"/>
              </w:rPr>
            </w:pPr>
            <w:r w:rsidRPr="00EF675E">
              <w:rPr>
                <w:rFonts w:ascii="Tahoma" w:hAnsi="Tahoma" w:cs="Tahoma"/>
                <w:sz w:val="13"/>
              </w:rPr>
              <w:t>9</w:t>
            </w:r>
          </w:p>
        </w:tc>
        <w:tc>
          <w:tcPr>
            <w:tcW w:w="429" w:type="dxa"/>
            <w:tcBorders>
              <w:bottom w:val="single" w:sz="4" w:space="0" w:color="auto"/>
            </w:tcBorders>
            <w:shd w:val="clear" w:color="auto" w:fill="auto"/>
            <w:vAlign w:val="center"/>
          </w:tcPr>
          <w:p w:rsidR="00A4054A" w:rsidRPr="00EF675E" w:rsidRDefault="007C0DA4" w:rsidP="006D5D18">
            <w:pPr>
              <w:pStyle w:val="TableText"/>
              <w:widowControl w:val="0"/>
              <w:spacing w:before="20" w:after="20"/>
              <w:rPr>
                <w:rFonts w:ascii="Tahoma" w:hAnsi="Tahoma" w:cs="Tahoma"/>
                <w:sz w:val="13"/>
              </w:rPr>
            </w:pPr>
            <w:r w:rsidRPr="00EF675E">
              <w:rPr>
                <w:rFonts w:ascii="Tahoma" w:hAnsi="Tahoma" w:cs="Tahoma"/>
                <w:sz w:val="13"/>
              </w:rPr>
              <w:t>9</w:t>
            </w:r>
          </w:p>
        </w:tc>
        <w:tc>
          <w:tcPr>
            <w:tcW w:w="429" w:type="dxa"/>
            <w:tcBorders>
              <w:bottom w:val="single" w:sz="4" w:space="0" w:color="auto"/>
            </w:tcBorders>
            <w:shd w:val="clear" w:color="auto" w:fill="auto"/>
            <w:vAlign w:val="center"/>
          </w:tcPr>
          <w:p w:rsidR="00A4054A" w:rsidRPr="00EF675E" w:rsidRDefault="007C0DA4" w:rsidP="006D5D18">
            <w:pPr>
              <w:pStyle w:val="TableText"/>
              <w:widowControl w:val="0"/>
              <w:spacing w:before="20" w:after="20"/>
              <w:rPr>
                <w:rFonts w:ascii="Tahoma" w:hAnsi="Tahoma" w:cs="Tahoma"/>
                <w:sz w:val="13"/>
              </w:rPr>
            </w:pPr>
            <w:r w:rsidRPr="00EF675E">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A4054A" w:rsidRPr="00EF675E" w:rsidRDefault="007C0DA4" w:rsidP="006D5D18">
            <w:pPr>
              <w:pStyle w:val="TableText"/>
              <w:widowControl w:val="0"/>
              <w:spacing w:before="20" w:after="20"/>
              <w:rPr>
                <w:rFonts w:ascii="Tahoma" w:hAnsi="Tahoma" w:cs="Tahoma"/>
                <w:sz w:val="13"/>
              </w:rPr>
            </w:pPr>
            <w:r w:rsidRPr="00EF675E">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A4054A" w:rsidRPr="00EF675E" w:rsidRDefault="00A4054A"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A4054A" w:rsidRPr="00EF675E" w:rsidRDefault="007C0DA4" w:rsidP="006D5D18">
            <w:pPr>
              <w:pStyle w:val="TableText"/>
              <w:widowControl w:val="0"/>
              <w:spacing w:before="20" w:after="20"/>
              <w:rPr>
                <w:rFonts w:ascii="Tahoma" w:hAnsi="Tahoma" w:cs="Tahoma"/>
                <w:sz w:val="13"/>
              </w:rPr>
            </w:pPr>
            <w:r w:rsidRPr="00EF675E">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A4054A" w:rsidRPr="00EF675E" w:rsidRDefault="007C0DA4" w:rsidP="006D5D18">
            <w:pPr>
              <w:pStyle w:val="TableText"/>
              <w:widowControl w:val="0"/>
              <w:spacing w:before="20" w:after="20"/>
              <w:rPr>
                <w:rFonts w:ascii="Tahoma" w:hAnsi="Tahoma" w:cs="Tahoma"/>
                <w:sz w:val="13"/>
              </w:rPr>
            </w:pPr>
            <w:r w:rsidRPr="00EF675E">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A4054A" w:rsidRPr="00EF675E" w:rsidRDefault="007C0DA4"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A4054A" w:rsidRPr="00EF675E" w:rsidDel="000365B0" w:rsidRDefault="000C676D" w:rsidP="006D5D18">
            <w:pPr>
              <w:pStyle w:val="TableText"/>
              <w:widowControl w:val="0"/>
              <w:spacing w:before="20" w:after="20"/>
              <w:rPr>
                <w:rFonts w:ascii="Tahoma" w:hAnsi="Tahoma" w:cs="Tahoma"/>
                <w:sz w:val="13"/>
              </w:rPr>
            </w:pPr>
            <w:r w:rsidRPr="00EF675E">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A4054A" w:rsidRPr="00EF675E" w:rsidRDefault="000C676D" w:rsidP="006D5D18">
            <w:pPr>
              <w:pStyle w:val="TableText"/>
              <w:widowControl w:val="0"/>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auto"/>
            <w:vAlign w:val="center"/>
          </w:tcPr>
          <w:p w:rsidR="00A4054A" w:rsidRPr="00EF675E" w:rsidRDefault="000C676D" w:rsidP="006D5D18">
            <w:pPr>
              <w:pStyle w:val="TableText"/>
              <w:widowControl w:val="0"/>
              <w:spacing w:before="20" w:after="20"/>
              <w:rPr>
                <w:rFonts w:ascii="Tahoma" w:hAnsi="Tahoma" w:cs="Tahoma"/>
                <w:sz w:val="13"/>
              </w:rPr>
            </w:pPr>
            <w:r w:rsidRPr="00EF675E">
              <w:rPr>
                <w:rFonts w:ascii="Tahoma" w:hAnsi="Tahoma" w:cs="Tahoma"/>
                <w:sz w:val="13"/>
              </w:rPr>
              <w:t>A, (только EES)</w:t>
            </w:r>
          </w:p>
        </w:tc>
        <w:tc>
          <w:tcPr>
            <w:tcW w:w="514" w:type="dxa"/>
            <w:tcBorders>
              <w:bottom w:val="single" w:sz="4" w:space="0" w:color="auto"/>
            </w:tcBorders>
            <w:shd w:val="clear" w:color="auto" w:fill="auto"/>
            <w:vAlign w:val="center"/>
          </w:tcPr>
          <w:p w:rsidR="00A4054A" w:rsidRPr="00EF675E" w:rsidRDefault="00406C4D" w:rsidP="006D5D18">
            <w:pPr>
              <w:pStyle w:val="TableText"/>
              <w:widowControl w:val="0"/>
              <w:spacing w:before="20" w:after="20"/>
              <w:rPr>
                <w:rFonts w:ascii="Tahoma" w:hAnsi="Tahoma" w:cs="Tahoma"/>
                <w:sz w:val="13"/>
              </w:rPr>
            </w:pPr>
            <w:r w:rsidRPr="00EF675E">
              <w:rPr>
                <w:rFonts w:ascii="Tahoma" w:hAnsi="Tahoma" w:cs="Tahoma"/>
                <w:sz w:val="13"/>
              </w:rPr>
              <w:t>OL/SA/OV</w:t>
            </w:r>
          </w:p>
        </w:tc>
      </w:tr>
      <w:tr w:rsidR="009F0AB2" w:rsidRPr="00EF675E" w:rsidTr="006D5D18">
        <w:trPr>
          <w:cantSplit/>
          <w:trHeight w:val="287"/>
        </w:trPr>
        <w:tc>
          <w:tcPr>
            <w:tcW w:w="2455" w:type="dxa"/>
            <w:tcBorders>
              <w:bottom w:val="single" w:sz="4" w:space="0" w:color="auto"/>
            </w:tcBorders>
            <w:shd w:val="clear" w:color="auto" w:fill="FABF8F"/>
            <w:vAlign w:val="center"/>
          </w:tcPr>
          <w:p w:rsidR="007B2C93" w:rsidRPr="00EF675E" w:rsidRDefault="007B2C93" w:rsidP="006D5D18">
            <w:pPr>
              <w:pStyle w:val="Heading2"/>
              <w:spacing w:before="20" w:after="20"/>
              <w:ind w:left="0"/>
              <w:rPr>
                <w:rFonts w:ascii="Tahoma" w:hAnsi="Tahoma" w:cs="Tahoma"/>
                <w:b w:val="0"/>
                <w:sz w:val="14"/>
              </w:rPr>
            </w:pPr>
            <w:bookmarkStart w:id="42" w:name="_Toc336337859"/>
            <w:bookmarkStart w:id="43" w:name="_Toc362006435"/>
            <w:r w:rsidRPr="00EF675E">
              <w:rPr>
                <w:rFonts w:ascii="Tahoma" w:hAnsi="Tahoma" w:cs="Tahoma"/>
                <w:b w:val="0"/>
                <w:sz w:val="14"/>
              </w:rPr>
              <w:t>Office 365 A2 (User SL)</w:t>
            </w:r>
            <w:bookmarkEnd w:id="42"/>
            <w:bookmarkEnd w:id="43"/>
          </w:p>
        </w:tc>
        <w:tc>
          <w:tcPr>
            <w:tcW w:w="612" w:type="dxa"/>
            <w:tcBorders>
              <w:bottom w:val="single" w:sz="4" w:space="0" w:color="auto"/>
            </w:tcBorders>
            <w:shd w:val="clear" w:color="auto" w:fill="FABF8F"/>
            <w:vAlign w:val="center"/>
          </w:tcPr>
          <w:p w:rsidR="007B2C93" w:rsidRPr="00736D60" w:rsidRDefault="00AA6A61" w:rsidP="006D5D18">
            <w:pPr>
              <w:pStyle w:val="TableText"/>
              <w:widowControl w:val="0"/>
              <w:spacing w:before="20" w:after="20"/>
              <w:rPr>
                <w:rFonts w:cs="Tahoma"/>
                <w:b/>
                <w:color w:val="0000FF"/>
                <w:sz w:val="13"/>
                <w:szCs w:val="13"/>
                <w:u w:val="single"/>
              </w:rPr>
            </w:pPr>
            <w:hyperlink w:anchor="_5_Office_365_1" w:history="1">
              <w:r w:rsidR="003D47E7" w:rsidRPr="00736D60">
                <w:rPr>
                  <w:rStyle w:val="Hyperlink"/>
                  <w:rFonts w:cs="Tahoma"/>
                  <w:b/>
                  <w:sz w:val="13"/>
                  <w:szCs w:val="13"/>
                </w:rPr>
                <w:t>5</w:t>
              </w:r>
            </w:hyperlink>
          </w:p>
        </w:tc>
        <w:tc>
          <w:tcPr>
            <w:tcW w:w="429" w:type="dxa"/>
            <w:tcBorders>
              <w:bottom w:val="single" w:sz="4" w:space="0" w:color="auto"/>
            </w:tcBorders>
            <w:shd w:val="clear" w:color="auto" w:fill="FABF8F"/>
            <w:vAlign w:val="center"/>
          </w:tcPr>
          <w:p w:rsidR="007B2C93" w:rsidRPr="00EF675E" w:rsidRDefault="007B2C93" w:rsidP="006D5D18">
            <w:pPr>
              <w:pStyle w:val="TableText"/>
              <w:widowControl w:val="0"/>
              <w:spacing w:before="20" w:after="20"/>
              <w:rPr>
                <w:rFonts w:ascii="Tahoma" w:hAnsi="Tahoma" w:cs="Tahoma"/>
                <w:sz w:val="13"/>
              </w:rPr>
            </w:pPr>
            <w:r w:rsidRPr="00EF675E">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7B2C93" w:rsidRPr="00EF675E" w:rsidRDefault="007B2C93" w:rsidP="006D5D18">
            <w:pPr>
              <w:pStyle w:val="TableText"/>
              <w:widowControl w:val="0"/>
              <w:spacing w:before="20" w:after="20"/>
              <w:rPr>
                <w:rFonts w:ascii="Tahoma" w:hAnsi="Tahoma" w:cs="Tahoma"/>
                <w:sz w:val="13"/>
              </w:rPr>
            </w:pPr>
            <w:r w:rsidRPr="00EF675E">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7B2C93" w:rsidRPr="00EF675E" w:rsidRDefault="007B2C93"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7B2C93" w:rsidRPr="00EF675E" w:rsidRDefault="007B2C93"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7B2C93" w:rsidRPr="00EF675E" w:rsidRDefault="007B2C93"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7B2C93" w:rsidRPr="00EF675E" w:rsidRDefault="007B2C93"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7B2C93" w:rsidRPr="00EF675E" w:rsidRDefault="007B2C93"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7B2C93" w:rsidRPr="00EF675E" w:rsidRDefault="007B2C93"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EF675E" w:rsidRDefault="007B2C93"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EF675E" w:rsidRDefault="007B2C93"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7B2C93" w:rsidRPr="00EF675E" w:rsidRDefault="007B2C93"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EF675E" w:rsidRDefault="007B2C93"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7B2C93" w:rsidRPr="00EF675E" w:rsidRDefault="007B2C93"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7B2C93" w:rsidRPr="00EF675E" w:rsidDel="000365B0" w:rsidRDefault="007B2C93"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7B2C93" w:rsidRPr="00EF675E" w:rsidRDefault="007B2C93" w:rsidP="006D5D18">
            <w:pPr>
              <w:pStyle w:val="TableText"/>
              <w:widowControl w:val="0"/>
              <w:spacing w:before="20" w:after="20"/>
              <w:rPr>
                <w:rFonts w:ascii="Tahoma" w:hAnsi="Tahoma" w:cs="Tahoma"/>
                <w:sz w:val="13"/>
              </w:rPr>
            </w:pPr>
          </w:p>
        </w:tc>
        <w:tc>
          <w:tcPr>
            <w:tcW w:w="514" w:type="dxa"/>
            <w:tcBorders>
              <w:bottom w:val="single" w:sz="4" w:space="0" w:color="auto"/>
            </w:tcBorders>
            <w:shd w:val="clear" w:color="auto" w:fill="FABF8F"/>
            <w:vAlign w:val="center"/>
          </w:tcPr>
          <w:p w:rsidR="007B2C93" w:rsidRPr="00EF675E" w:rsidRDefault="007B2C93" w:rsidP="006D5D18">
            <w:pPr>
              <w:pStyle w:val="TableText"/>
              <w:widowControl w:val="0"/>
              <w:spacing w:before="20" w:after="20"/>
              <w:rPr>
                <w:rFonts w:ascii="Tahoma" w:hAnsi="Tahoma" w:cs="Tahoma"/>
                <w:sz w:val="13"/>
              </w:rPr>
            </w:pPr>
            <w:r w:rsidRPr="00EF675E">
              <w:rPr>
                <w:rFonts w:ascii="Tahoma" w:hAnsi="Tahoma" w:cs="Tahoma"/>
                <w:sz w:val="13"/>
              </w:rPr>
              <w:t>EOLS (только EES)</w:t>
            </w:r>
          </w:p>
        </w:tc>
        <w:tc>
          <w:tcPr>
            <w:tcW w:w="514" w:type="dxa"/>
            <w:tcBorders>
              <w:bottom w:val="single" w:sz="4" w:space="0" w:color="auto"/>
            </w:tcBorders>
            <w:shd w:val="clear" w:color="auto" w:fill="FABF8F"/>
            <w:vAlign w:val="center"/>
          </w:tcPr>
          <w:p w:rsidR="007B2C93" w:rsidRPr="00EF675E" w:rsidRDefault="007B2C93" w:rsidP="006D5D18">
            <w:pPr>
              <w:pStyle w:val="TableText"/>
              <w:widowControl w:val="0"/>
              <w:spacing w:before="20" w:after="20"/>
              <w:rPr>
                <w:rFonts w:ascii="Tahoma" w:hAnsi="Tahoma" w:cs="Tahoma"/>
                <w:sz w:val="13"/>
              </w:rPr>
            </w:pPr>
          </w:p>
        </w:tc>
      </w:tr>
      <w:tr w:rsidR="003D5C46" w:rsidRPr="00EF675E" w:rsidTr="006D5D18">
        <w:trPr>
          <w:cantSplit/>
          <w:trHeight w:val="287"/>
        </w:trPr>
        <w:tc>
          <w:tcPr>
            <w:tcW w:w="2455" w:type="dxa"/>
            <w:tcBorders>
              <w:bottom w:val="single" w:sz="4" w:space="0" w:color="auto"/>
            </w:tcBorders>
            <w:shd w:val="clear" w:color="auto" w:fill="auto"/>
            <w:vAlign w:val="center"/>
          </w:tcPr>
          <w:p w:rsidR="007B2C93" w:rsidRPr="00EF675E" w:rsidRDefault="007B2C93" w:rsidP="006D5D18">
            <w:pPr>
              <w:pStyle w:val="Heading2"/>
              <w:spacing w:before="20" w:after="20"/>
              <w:ind w:left="0"/>
              <w:rPr>
                <w:rFonts w:ascii="Tahoma" w:hAnsi="Tahoma" w:cs="Tahoma"/>
                <w:b w:val="0"/>
                <w:sz w:val="14"/>
              </w:rPr>
            </w:pPr>
            <w:bookmarkStart w:id="44" w:name="_Toc336337860"/>
            <w:bookmarkStart w:id="45" w:name="_Toc362006436"/>
            <w:r w:rsidRPr="00EF675E">
              <w:rPr>
                <w:rFonts w:ascii="Tahoma" w:hAnsi="Tahoma" w:cs="Tahoma"/>
                <w:b w:val="0"/>
                <w:sz w:val="14"/>
              </w:rPr>
              <w:t>Office 365 A3, A4 (User SL)</w:t>
            </w:r>
            <w:bookmarkEnd w:id="44"/>
            <w:bookmarkEnd w:id="45"/>
          </w:p>
        </w:tc>
        <w:tc>
          <w:tcPr>
            <w:tcW w:w="612" w:type="dxa"/>
            <w:tcBorders>
              <w:bottom w:val="single" w:sz="4" w:space="0" w:color="auto"/>
            </w:tcBorders>
            <w:shd w:val="clear" w:color="auto" w:fill="auto"/>
            <w:vAlign w:val="center"/>
          </w:tcPr>
          <w:p w:rsidR="007B2C93" w:rsidRPr="00736D60" w:rsidRDefault="00AA6A61" w:rsidP="006D5D18">
            <w:pPr>
              <w:pStyle w:val="TableText"/>
              <w:widowControl w:val="0"/>
              <w:spacing w:before="20" w:after="20"/>
              <w:rPr>
                <w:rFonts w:cs="Tahoma"/>
                <w:b/>
                <w:color w:val="0000FF"/>
                <w:sz w:val="13"/>
                <w:szCs w:val="13"/>
                <w:u w:val="single"/>
              </w:rPr>
            </w:pPr>
            <w:hyperlink w:anchor="_5_Office_365_1" w:history="1">
              <w:r w:rsidR="003D47E7" w:rsidRPr="00736D60">
                <w:rPr>
                  <w:rStyle w:val="Hyperlink"/>
                  <w:rFonts w:cs="Tahoma"/>
                  <w:b/>
                  <w:sz w:val="13"/>
                  <w:szCs w:val="13"/>
                </w:rPr>
                <w:t>5</w:t>
              </w:r>
            </w:hyperlink>
          </w:p>
        </w:tc>
        <w:tc>
          <w:tcPr>
            <w:tcW w:w="429" w:type="dxa"/>
            <w:tcBorders>
              <w:bottom w:val="single" w:sz="4" w:space="0" w:color="auto"/>
            </w:tcBorders>
            <w:shd w:val="clear" w:color="auto" w:fill="auto"/>
            <w:vAlign w:val="center"/>
          </w:tcPr>
          <w:p w:rsidR="007B2C93" w:rsidRPr="00EF675E" w:rsidRDefault="007B2C93" w:rsidP="006D5D18">
            <w:pPr>
              <w:pStyle w:val="TableText"/>
              <w:widowControl w:val="0"/>
              <w:spacing w:before="20" w:after="20"/>
              <w:rPr>
                <w:rFonts w:ascii="Tahoma" w:hAnsi="Tahoma" w:cs="Tahoma"/>
                <w:sz w:val="13"/>
              </w:rPr>
            </w:pPr>
            <w:r w:rsidRPr="00EF675E">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7B2C93" w:rsidRPr="00EF675E" w:rsidRDefault="007B2C93" w:rsidP="006D5D18">
            <w:pPr>
              <w:pStyle w:val="TableText"/>
              <w:widowControl w:val="0"/>
              <w:spacing w:before="20" w:after="20"/>
              <w:rPr>
                <w:rFonts w:ascii="Tahoma" w:hAnsi="Tahoma" w:cs="Tahoma"/>
                <w:sz w:val="13"/>
              </w:rPr>
            </w:pPr>
            <w:r w:rsidRPr="00EF675E">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7B2C93" w:rsidRPr="00EF675E" w:rsidRDefault="007B2C93"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7B2C93" w:rsidRPr="00EF675E" w:rsidRDefault="007B2C93"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7B2C93" w:rsidRPr="00EF675E" w:rsidRDefault="007B2C93"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7B2C93" w:rsidRPr="00EF675E" w:rsidRDefault="007B2C93"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7B2C93" w:rsidRPr="00EF675E" w:rsidRDefault="007B2C93"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7B2C93" w:rsidRPr="00EF675E" w:rsidRDefault="007B2C93"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EF675E" w:rsidRDefault="007B2C93"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EF675E" w:rsidRDefault="007B2C93"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auto"/>
            <w:vAlign w:val="center"/>
          </w:tcPr>
          <w:p w:rsidR="007B2C93" w:rsidRPr="00EF675E" w:rsidRDefault="007B2C93"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B2C93" w:rsidRPr="00EF675E" w:rsidRDefault="007B2C93"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7B2C93" w:rsidRPr="00EF675E" w:rsidRDefault="007B2C93"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7B2C93" w:rsidRPr="00EF675E" w:rsidDel="000365B0" w:rsidRDefault="007B2C93"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7B2C93" w:rsidRPr="00EF675E" w:rsidRDefault="007B2C93" w:rsidP="006D5D18">
            <w:pPr>
              <w:pStyle w:val="TableText"/>
              <w:widowControl w:val="0"/>
              <w:spacing w:before="20" w:after="20"/>
              <w:rPr>
                <w:rFonts w:ascii="Tahoma" w:hAnsi="Tahoma" w:cs="Tahoma"/>
                <w:sz w:val="13"/>
              </w:rPr>
            </w:pPr>
          </w:p>
        </w:tc>
        <w:tc>
          <w:tcPr>
            <w:tcW w:w="514" w:type="dxa"/>
            <w:tcBorders>
              <w:bottom w:val="single" w:sz="4" w:space="0" w:color="auto"/>
            </w:tcBorders>
            <w:shd w:val="clear" w:color="auto" w:fill="auto"/>
            <w:vAlign w:val="center"/>
          </w:tcPr>
          <w:p w:rsidR="007B2C93" w:rsidRPr="00EF675E" w:rsidRDefault="007B2C93" w:rsidP="006D5D18">
            <w:pPr>
              <w:pStyle w:val="TableText"/>
              <w:widowControl w:val="0"/>
              <w:spacing w:before="20" w:after="20"/>
              <w:rPr>
                <w:rFonts w:ascii="Tahoma" w:hAnsi="Tahoma" w:cs="Tahoma"/>
                <w:sz w:val="13"/>
              </w:rPr>
            </w:pPr>
            <w:r w:rsidRPr="00EF675E">
              <w:rPr>
                <w:rFonts w:ascii="Tahoma" w:hAnsi="Tahoma" w:cs="Tahoma"/>
                <w:sz w:val="13"/>
              </w:rPr>
              <w:t>EOLS (только EES)</w:t>
            </w:r>
          </w:p>
        </w:tc>
        <w:tc>
          <w:tcPr>
            <w:tcW w:w="514" w:type="dxa"/>
            <w:tcBorders>
              <w:bottom w:val="single" w:sz="4" w:space="0" w:color="auto"/>
            </w:tcBorders>
            <w:shd w:val="clear" w:color="auto" w:fill="auto"/>
            <w:vAlign w:val="center"/>
          </w:tcPr>
          <w:p w:rsidR="007B2C93" w:rsidRPr="00EF675E" w:rsidRDefault="007B2C93" w:rsidP="006D5D18">
            <w:pPr>
              <w:pStyle w:val="TableText"/>
              <w:widowControl w:val="0"/>
              <w:spacing w:before="20" w:after="20"/>
              <w:rPr>
                <w:rFonts w:ascii="Tahoma" w:hAnsi="Tahoma" w:cs="Tahoma"/>
                <w:sz w:val="13"/>
              </w:rPr>
            </w:pPr>
          </w:p>
        </w:tc>
      </w:tr>
      <w:tr w:rsidR="00EF228F" w:rsidRPr="00EF675E" w:rsidTr="006D5D18">
        <w:trPr>
          <w:cantSplit/>
          <w:trHeight w:val="287"/>
        </w:trPr>
        <w:tc>
          <w:tcPr>
            <w:tcW w:w="2455" w:type="dxa"/>
            <w:tcBorders>
              <w:bottom w:val="single" w:sz="4" w:space="0" w:color="auto"/>
            </w:tcBorders>
            <w:shd w:val="clear" w:color="auto" w:fill="FABF8F"/>
            <w:vAlign w:val="center"/>
          </w:tcPr>
          <w:p w:rsidR="003E5902" w:rsidRPr="00EF675E" w:rsidRDefault="003E5902" w:rsidP="006D5D18">
            <w:pPr>
              <w:pStyle w:val="Heading2"/>
              <w:spacing w:before="20" w:after="20"/>
              <w:ind w:left="0"/>
              <w:rPr>
                <w:rFonts w:ascii="Tahoma" w:hAnsi="Tahoma" w:cs="Tahoma"/>
                <w:b w:val="0"/>
                <w:sz w:val="14"/>
              </w:rPr>
            </w:pPr>
            <w:bookmarkStart w:id="46" w:name="_Toc362006437"/>
            <w:r w:rsidRPr="00EF675E">
              <w:rPr>
                <w:rFonts w:ascii="Tahoma" w:hAnsi="Tahoma" w:cs="Tahoma"/>
                <w:b w:val="0"/>
                <w:sz w:val="14"/>
              </w:rPr>
              <w:t>Office 365 для среднего бизнеса (User SL)</w:t>
            </w:r>
            <w:bookmarkEnd w:id="46"/>
          </w:p>
        </w:tc>
        <w:tc>
          <w:tcPr>
            <w:tcW w:w="612" w:type="dxa"/>
            <w:tcBorders>
              <w:bottom w:val="single" w:sz="4" w:space="0" w:color="auto"/>
            </w:tcBorders>
            <w:shd w:val="clear" w:color="auto" w:fill="FABF8F"/>
            <w:vAlign w:val="center"/>
          </w:tcPr>
          <w:p w:rsidR="003E5902" w:rsidRPr="00736D60" w:rsidRDefault="00AA6A61" w:rsidP="006D5D18">
            <w:pPr>
              <w:pStyle w:val="TableText"/>
              <w:widowControl w:val="0"/>
              <w:spacing w:before="20" w:after="20"/>
              <w:rPr>
                <w:rFonts w:cs="Tahoma"/>
                <w:b/>
                <w:sz w:val="13"/>
                <w:szCs w:val="13"/>
              </w:rPr>
            </w:pPr>
            <w:hyperlink w:anchor="_7_Office_365" w:history="1">
              <w:r w:rsidR="003D47E7" w:rsidRPr="00736D60">
                <w:rPr>
                  <w:rStyle w:val="Hyperlink"/>
                  <w:rFonts w:cs="Tahoma"/>
                  <w:b/>
                  <w:sz w:val="13"/>
                  <w:szCs w:val="13"/>
                </w:rPr>
                <w:t>6</w:t>
              </w:r>
            </w:hyperlink>
          </w:p>
        </w:tc>
        <w:tc>
          <w:tcPr>
            <w:tcW w:w="429" w:type="dxa"/>
            <w:tcBorders>
              <w:bottom w:val="single" w:sz="4" w:space="0" w:color="auto"/>
            </w:tcBorders>
            <w:shd w:val="clear" w:color="auto" w:fill="FABF8F"/>
            <w:vAlign w:val="center"/>
          </w:tcPr>
          <w:p w:rsidR="003E5902" w:rsidRPr="00EF675E" w:rsidRDefault="003E5902" w:rsidP="006D5D18">
            <w:pPr>
              <w:pStyle w:val="TableText"/>
              <w:widowControl w:val="0"/>
              <w:spacing w:before="20" w:after="20"/>
              <w:rPr>
                <w:rFonts w:ascii="Tahoma" w:hAnsi="Tahoma" w:cs="Tahoma"/>
                <w:sz w:val="13"/>
              </w:rPr>
            </w:pPr>
            <w:r w:rsidRPr="00EF675E">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EF675E" w:rsidRDefault="003E5902"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EF675E" w:rsidRDefault="003E5902"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3E5902" w:rsidRPr="00EF675E" w:rsidRDefault="003E5902"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3E5902" w:rsidRPr="00EF675E" w:rsidRDefault="003E5902"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3E5902" w:rsidRPr="00EF675E" w:rsidRDefault="003E5902"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3E5902" w:rsidRPr="00EF675E" w:rsidRDefault="003E5902"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3E5902" w:rsidRPr="00EF675E" w:rsidRDefault="003E5902"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EF675E" w:rsidRDefault="003E5902" w:rsidP="006D5D18">
            <w:pPr>
              <w:pStyle w:val="TableText"/>
              <w:widowControl w:val="0"/>
              <w:spacing w:before="20" w:after="2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3E5902" w:rsidRPr="00EF675E" w:rsidRDefault="003E5902"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3E5902" w:rsidRPr="00EF675E" w:rsidRDefault="003E5902"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EF675E" w:rsidRDefault="003E5902"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3E5902" w:rsidRPr="00EF675E" w:rsidRDefault="003E5902" w:rsidP="006D5D18">
            <w:pPr>
              <w:pStyle w:val="TableText"/>
              <w:widowControl w:val="0"/>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FABF8F"/>
            <w:vAlign w:val="center"/>
          </w:tcPr>
          <w:p w:rsidR="003E5902" w:rsidRPr="00EF675E" w:rsidRDefault="003E5902" w:rsidP="006D5D18">
            <w:pPr>
              <w:pStyle w:val="TableText"/>
              <w:widowControl w:val="0"/>
              <w:spacing w:before="20" w:after="20"/>
              <w:rPr>
                <w:rFonts w:ascii="Tahoma" w:hAnsi="Tahoma" w:cs="Tahoma"/>
                <w:sz w:val="13"/>
              </w:rPr>
            </w:pPr>
          </w:p>
        </w:tc>
        <w:tc>
          <w:tcPr>
            <w:tcW w:w="514" w:type="dxa"/>
            <w:tcBorders>
              <w:bottom w:val="single" w:sz="4" w:space="0" w:color="auto"/>
            </w:tcBorders>
            <w:shd w:val="clear" w:color="auto" w:fill="FABF8F"/>
            <w:vAlign w:val="center"/>
          </w:tcPr>
          <w:p w:rsidR="003E5902" w:rsidRPr="00EF675E" w:rsidRDefault="003E5902" w:rsidP="006D5D18">
            <w:pPr>
              <w:pStyle w:val="TableText"/>
              <w:widowControl w:val="0"/>
              <w:spacing w:before="20" w:after="20"/>
              <w:rPr>
                <w:rFonts w:ascii="Tahoma" w:hAnsi="Tahoma" w:cs="Tahoma"/>
                <w:sz w:val="13"/>
              </w:rPr>
            </w:pPr>
            <w:r w:rsidRPr="00EF675E">
              <w:rPr>
                <w:rFonts w:ascii="Tahoma" w:hAnsi="Tahoma" w:cs="Tahoma"/>
                <w:sz w:val="13"/>
              </w:rPr>
              <w:t>OL/OV</w:t>
            </w:r>
          </w:p>
        </w:tc>
      </w:tr>
      <w:tr w:rsidR="009F0AB2" w:rsidRPr="00EF675E" w:rsidTr="006D5D18">
        <w:trPr>
          <w:cantSplit/>
          <w:trHeight w:val="287"/>
        </w:trPr>
        <w:tc>
          <w:tcPr>
            <w:tcW w:w="2455" w:type="dxa"/>
            <w:tcBorders>
              <w:bottom w:val="single" w:sz="4" w:space="0" w:color="auto"/>
            </w:tcBorders>
            <w:shd w:val="clear" w:color="auto" w:fill="FFFFFF" w:themeFill="background1"/>
            <w:vAlign w:val="center"/>
          </w:tcPr>
          <w:p w:rsidR="000F1BE7" w:rsidRPr="00EF675E" w:rsidRDefault="00541ED5" w:rsidP="006D5D18">
            <w:pPr>
              <w:pStyle w:val="Heading2"/>
              <w:spacing w:before="20" w:after="20"/>
              <w:ind w:left="0"/>
              <w:rPr>
                <w:rFonts w:ascii="Tahoma" w:hAnsi="Tahoma" w:cs="Tahoma"/>
                <w:b w:val="0"/>
                <w:sz w:val="14"/>
              </w:rPr>
            </w:pPr>
            <w:bookmarkStart w:id="47" w:name="_Toc362006438"/>
            <w:r w:rsidRPr="00EF675E">
              <w:rPr>
                <w:rFonts w:ascii="Tahoma" w:hAnsi="Tahoma" w:cs="Tahoma"/>
                <w:b w:val="0"/>
                <w:sz w:val="14"/>
              </w:rPr>
              <w:t>Office 365 Enterprise E3, E4 Add-on (User SL)</w:t>
            </w:r>
            <w:bookmarkEnd w:id="47"/>
          </w:p>
        </w:tc>
        <w:tc>
          <w:tcPr>
            <w:tcW w:w="612" w:type="dxa"/>
            <w:tcBorders>
              <w:bottom w:val="single" w:sz="4" w:space="0" w:color="auto"/>
            </w:tcBorders>
            <w:shd w:val="clear" w:color="auto" w:fill="FFFFFF" w:themeFill="background1"/>
            <w:vAlign w:val="center"/>
          </w:tcPr>
          <w:p w:rsidR="000F1BE7" w:rsidRPr="00736D60" w:rsidRDefault="00AA6A61" w:rsidP="006D5D18">
            <w:pPr>
              <w:pStyle w:val="TableText"/>
              <w:widowControl w:val="0"/>
              <w:spacing w:before="20" w:after="20"/>
              <w:rPr>
                <w:rFonts w:cs="Tahoma"/>
                <w:b/>
                <w:sz w:val="13"/>
                <w:szCs w:val="13"/>
              </w:rPr>
            </w:pPr>
            <w:hyperlink w:anchor="_7_Add-on_User" w:history="1">
              <w:r w:rsidR="003D47E7" w:rsidRPr="00736D60">
                <w:rPr>
                  <w:rStyle w:val="Hyperlink"/>
                  <w:rFonts w:cs="Tahoma"/>
                  <w:b/>
                  <w:sz w:val="13"/>
                  <w:szCs w:val="13"/>
                </w:rPr>
                <w:t>7</w:t>
              </w:r>
            </w:hyperlink>
          </w:p>
        </w:tc>
        <w:tc>
          <w:tcPr>
            <w:tcW w:w="429" w:type="dxa"/>
            <w:tcBorders>
              <w:bottom w:val="single" w:sz="4"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r w:rsidRPr="00EF675E">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r w:rsidRPr="00EF6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514" w:type="dxa"/>
            <w:tcBorders>
              <w:bottom w:val="single" w:sz="4"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514" w:type="dxa"/>
            <w:tcBorders>
              <w:bottom w:val="single" w:sz="4"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r>
      <w:tr w:rsidR="003D5C46" w:rsidRPr="00EF675E" w:rsidTr="006D5D18">
        <w:trPr>
          <w:cantSplit/>
          <w:trHeight w:val="287"/>
        </w:trPr>
        <w:tc>
          <w:tcPr>
            <w:tcW w:w="2455" w:type="dxa"/>
            <w:tcBorders>
              <w:bottom w:val="single" w:sz="4" w:space="0" w:color="auto"/>
            </w:tcBorders>
            <w:shd w:val="clear" w:color="auto" w:fill="FABF8F"/>
            <w:vAlign w:val="center"/>
          </w:tcPr>
          <w:p w:rsidR="00CC19FC" w:rsidRPr="00EF675E" w:rsidRDefault="00CC19FC" w:rsidP="006D5D18">
            <w:pPr>
              <w:pStyle w:val="Heading2"/>
              <w:spacing w:before="20" w:after="20"/>
              <w:ind w:left="0"/>
              <w:rPr>
                <w:rFonts w:ascii="Tahoma" w:hAnsi="Tahoma" w:cs="Tahoma"/>
                <w:b w:val="0"/>
                <w:sz w:val="14"/>
              </w:rPr>
            </w:pPr>
            <w:bookmarkStart w:id="48" w:name="_Toc291024473"/>
            <w:bookmarkStart w:id="49" w:name="_Toc336337862"/>
            <w:bookmarkStart w:id="50" w:name="_Toc362006439"/>
            <w:r w:rsidRPr="00EF675E">
              <w:rPr>
                <w:rFonts w:ascii="Tahoma" w:hAnsi="Tahoma" w:cs="Tahoma"/>
                <w:b w:val="0"/>
                <w:sz w:val="14"/>
              </w:rPr>
              <w:t>Office 365 корпоративный E2 – E4 (User SL)</w:t>
            </w:r>
            <w:bookmarkEnd w:id="48"/>
            <w:bookmarkEnd w:id="49"/>
            <w:bookmarkEnd w:id="50"/>
          </w:p>
        </w:tc>
        <w:tc>
          <w:tcPr>
            <w:tcW w:w="612" w:type="dxa"/>
            <w:tcBorders>
              <w:bottom w:val="single" w:sz="4" w:space="0" w:color="auto"/>
            </w:tcBorders>
            <w:shd w:val="clear" w:color="auto" w:fill="FABF8F"/>
            <w:vAlign w:val="center"/>
          </w:tcPr>
          <w:p w:rsidR="00CC19FC" w:rsidRPr="00736D60" w:rsidRDefault="00AA6A61" w:rsidP="006D5D18">
            <w:pPr>
              <w:pStyle w:val="TableText"/>
              <w:widowControl w:val="0"/>
              <w:spacing w:before="20" w:after="20"/>
              <w:rPr>
                <w:rFonts w:cs="Tahoma"/>
                <w:b/>
                <w:color w:val="0000FF"/>
                <w:sz w:val="13"/>
                <w:szCs w:val="13"/>
                <w:u w:val="single"/>
              </w:rPr>
            </w:pPr>
            <w:hyperlink w:anchor="_8_Office_365" w:history="1">
              <w:r w:rsidR="003D47E7" w:rsidRPr="00736D60">
                <w:rPr>
                  <w:rStyle w:val="Hyperlink"/>
                  <w:rFonts w:cs="Tahoma"/>
                  <w:b/>
                  <w:sz w:val="13"/>
                  <w:szCs w:val="13"/>
                </w:rPr>
                <w:t>8</w:t>
              </w:r>
            </w:hyperlink>
            <w:hyperlink w:anchor="_65_Office_365" w:history="1"/>
          </w:p>
        </w:tc>
        <w:tc>
          <w:tcPr>
            <w:tcW w:w="429"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c>
          <w:tcPr>
            <w:tcW w:w="514"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c>
          <w:tcPr>
            <w:tcW w:w="514"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r>
      <w:tr w:rsidR="003F1A34" w:rsidRPr="00EF675E" w:rsidTr="006D5D18">
        <w:trPr>
          <w:cantSplit/>
          <w:trHeight w:val="287"/>
        </w:trPr>
        <w:tc>
          <w:tcPr>
            <w:tcW w:w="2455" w:type="dxa"/>
            <w:tcBorders>
              <w:bottom w:val="single" w:sz="4" w:space="0" w:color="auto"/>
            </w:tcBorders>
            <w:shd w:val="clear" w:color="auto" w:fill="FFFFFF" w:themeFill="background1"/>
            <w:vAlign w:val="center"/>
          </w:tcPr>
          <w:p w:rsidR="000F1BE7" w:rsidRPr="00EF675E" w:rsidRDefault="000F1BE7" w:rsidP="006D5D18">
            <w:pPr>
              <w:pStyle w:val="Heading2"/>
              <w:spacing w:before="20" w:after="20"/>
              <w:ind w:left="0"/>
              <w:rPr>
                <w:rFonts w:ascii="Tahoma" w:hAnsi="Tahoma" w:cs="Tahoma"/>
                <w:b w:val="0"/>
                <w:sz w:val="14"/>
              </w:rPr>
            </w:pPr>
            <w:bookmarkStart w:id="51" w:name="_Toc362006440"/>
            <w:r w:rsidRPr="00EF675E">
              <w:rPr>
                <w:rFonts w:ascii="Tahoma" w:hAnsi="Tahoma" w:cs="Tahoma"/>
                <w:b w:val="0"/>
                <w:sz w:val="14"/>
              </w:rPr>
              <w:t>Office 365 для государственных организаций G3, G4 Add-on (User SL)</w:t>
            </w:r>
            <w:bookmarkEnd w:id="51"/>
          </w:p>
        </w:tc>
        <w:tc>
          <w:tcPr>
            <w:tcW w:w="612" w:type="dxa"/>
            <w:tcBorders>
              <w:bottom w:val="single" w:sz="4" w:space="0" w:color="auto"/>
            </w:tcBorders>
            <w:shd w:val="clear" w:color="auto" w:fill="FFFFFF" w:themeFill="background1"/>
            <w:vAlign w:val="center"/>
          </w:tcPr>
          <w:p w:rsidR="000F1BE7" w:rsidRPr="00736D60" w:rsidRDefault="00AA6A61" w:rsidP="006D5D18">
            <w:pPr>
              <w:pStyle w:val="TableText"/>
              <w:widowControl w:val="0"/>
              <w:spacing w:before="20" w:after="20"/>
              <w:rPr>
                <w:rFonts w:cs="Tahoma"/>
              </w:rPr>
            </w:pPr>
            <w:hyperlink w:anchor="_7_Add-on_User" w:history="1">
              <w:r w:rsidR="003D47E7" w:rsidRPr="00736D60">
                <w:rPr>
                  <w:rStyle w:val="Hyperlink"/>
                  <w:rFonts w:cs="Tahoma"/>
                  <w:b/>
                  <w:sz w:val="13"/>
                  <w:szCs w:val="13"/>
                </w:rPr>
                <w:t>7</w:t>
              </w:r>
            </w:hyperlink>
          </w:p>
        </w:tc>
        <w:tc>
          <w:tcPr>
            <w:tcW w:w="429" w:type="dxa"/>
            <w:tcBorders>
              <w:bottom w:val="single" w:sz="4"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r w:rsidRPr="00EF675E">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r w:rsidRPr="00EF6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514" w:type="dxa"/>
            <w:tcBorders>
              <w:bottom w:val="single" w:sz="4"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c>
          <w:tcPr>
            <w:tcW w:w="514" w:type="dxa"/>
            <w:tcBorders>
              <w:bottom w:val="single" w:sz="4" w:space="0" w:color="auto"/>
            </w:tcBorders>
            <w:shd w:val="clear" w:color="auto" w:fill="FFFFFF" w:themeFill="background1"/>
            <w:vAlign w:val="center"/>
          </w:tcPr>
          <w:p w:rsidR="000F1BE7" w:rsidRPr="00EF675E" w:rsidRDefault="000F1BE7" w:rsidP="006D5D18">
            <w:pPr>
              <w:pStyle w:val="TableText"/>
              <w:widowControl w:val="0"/>
              <w:spacing w:before="20" w:after="20"/>
              <w:rPr>
                <w:rFonts w:ascii="Tahoma" w:hAnsi="Tahoma" w:cs="Tahoma"/>
                <w:sz w:val="13"/>
              </w:rPr>
            </w:pPr>
          </w:p>
        </w:tc>
      </w:tr>
      <w:tr w:rsidR="009F0AB2" w:rsidRPr="00EF675E" w:rsidTr="006D5D18">
        <w:trPr>
          <w:cantSplit/>
          <w:trHeight w:val="287"/>
        </w:trPr>
        <w:tc>
          <w:tcPr>
            <w:tcW w:w="2455" w:type="dxa"/>
            <w:tcBorders>
              <w:bottom w:val="single" w:sz="4" w:space="0" w:color="auto"/>
            </w:tcBorders>
            <w:shd w:val="clear" w:color="auto" w:fill="FABF8F"/>
            <w:vAlign w:val="center"/>
          </w:tcPr>
          <w:p w:rsidR="00CC19FC" w:rsidRPr="00EF675E" w:rsidRDefault="00CC19FC" w:rsidP="006D5D18">
            <w:pPr>
              <w:pStyle w:val="Heading2"/>
              <w:spacing w:before="20" w:after="20"/>
              <w:ind w:left="0"/>
              <w:rPr>
                <w:rFonts w:ascii="Tahoma" w:hAnsi="Tahoma" w:cs="Tahoma"/>
                <w:b w:val="0"/>
                <w:sz w:val="14"/>
              </w:rPr>
            </w:pPr>
            <w:bookmarkStart w:id="52" w:name="_Toc291024474"/>
            <w:bookmarkStart w:id="53" w:name="_Toc336337863"/>
            <w:bookmarkStart w:id="54" w:name="_Toc362006441"/>
            <w:r w:rsidRPr="00EF675E">
              <w:rPr>
                <w:rFonts w:ascii="Tahoma" w:hAnsi="Tahoma" w:cs="Tahoma"/>
                <w:b w:val="0"/>
                <w:sz w:val="14"/>
              </w:rPr>
              <w:t xml:space="preserve">Office 365 </w:t>
            </w:r>
            <w:bookmarkEnd w:id="52"/>
            <w:bookmarkEnd w:id="53"/>
            <w:r w:rsidRPr="00EF675E">
              <w:rPr>
                <w:rFonts w:ascii="Tahoma" w:hAnsi="Tahoma" w:cs="Tahoma"/>
                <w:b w:val="0"/>
                <w:sz w:val="14"/>
              </w:rPr>
              <w:t>для государственных организаций G2—G4 (User SL)</w:t>
            </w:r>
            <w:bookmarkEnd w:id="54"/>
          </w:p>
        </w:tc>
        <w:tc>
          <w:tcPr>
            <w:tcW w:w="612" w:type="dxa"/>
            <w:tcBorders>
              <w:bottom w:val="single" w:sz="4" w:space="0" w:color="auto"/>
            </w:tcBorders>
            <w:shd w:val="clear" w:color="auto" w:fill="FABF8F"/>
            <w:vAlign w:val="center"/>
          </w:tcPr>
          <w:p w:rsidR="00CC19FC" w:rsidRPr="00736D60" w:rsidRDefault="00AA6A61" w:rsidP="006D5D18">
            <w:pPr>
              <w:pStyle w:val="TableText"/>
              <w:widowControl w:val="0"/>
              <w:spacing w:before="20" w:after="20"/>
              <w:rPr>
                <w:rFonts w:cs="Tahoma"/>
                <w:b/>
                <w:color w:val="0000FF"/>
                <w:sz w:val="13"/>
                <w:szCs w:val="13"/>
                <w:u w:val="single"/>
              </w:rPr>
            </w:pPr>
            <w:hyperlink w:anchor="_7_Add-on_User" w:history="1">
              <w:r w:rsidR="004D6992" w:rsidRPr="00736D60">
                <w:rPr>
                  <w:rStyle w:val="Hyperlink"/>
                  <w:rFonts w:cs="Tahoma"/>
                  <w:b/>
                  <w:sz w:val="13"/>
                  <w:szCs w:val="13"/>
                </w:rPr>
                <w:t>7</w:t>
              </w:r>
            </w:hyperlink>
            <w:hyperlink w:anchor="_65_Office_365" w:history="1"/>
          </w:p>
        </w:tc>
        <w:tc>
          <w:tcPr>
            <w:tcW w:w="429" w:type="dxa"/>
            <w:tcBorders>
              <w:bottom w:val="single" w:sz="4" w:space="0" w:color="auto"/>
            </w:tcBorders>
            <w:shd w:val="clear" w:color="auto" w:fill="FABF8F"/>
            <w:vAlign w:val="center"/>
          </w:tcPr>
          <w:p w:rsidR="00CC19FC" w:rsidRPr="00EF675E" w:rsidRDefault="00541ED5" w:rsidP="006D5D18">
            <w:pPr>
              <w:pStyle w:val="TableText"/>
              <w:widowControl w:val="0"/>
              <w:spacing w:before="20" w:after="20"/>
              <w:rPr>
                <w:rFonts w:ascii="Tahoma" w:hAnsi="Tahoma" w:cs="Tahoma"/>
                <w:sz w:val="13"/>
              </w:rPr>
            </w:pPr>
            <w:r w:rsidRPr="00EF675E">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EF675E" w:rsidRDefault="00541ED5" w:rsidP="006D5D18">
            <w:pPr>
              <w:pStyle w:val="TableText"/>
              <w:widowControl w:val="0"/>
              <w:spacing w:before="20" w:after="20"/>
              <w:rPr>
                <w:rFonts w:ascii="Tahoma" w:hAnsi="Tahoma" w:cs="Tahoma"/>
                <w:sz w:val="13"/>
              </w:rPr>
            </w:pPr>
            <w:r w:rsidRPr="00EF6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c>
          <w:tcPr>
            <w:tcW w:w="514"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c>
          <w:tcPr>
            <w:tcW w:w="514"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r>
      <w:tr w:rsidR="009F0AB2" w:rsidRPr="00EF675E" w:rsidTr="006D5D18">
        <w:trPr>
          <w:cantSplit/>
          <w:trHeight w:val="287"/>
        </w:trPr>
        <w:tc>
          <w:tcPr>
            <w:tcW w:w="2455" w:type="dxa"/>
            <w:tcBorders>
              <w:bottom w:val="single" w:sz="4" w:space="0" w:color="auto"/>
            </w:tcBorders>
            <w:shd w:val="clear" w:color="auto" w:fill="FFFFFF" w:themeFill="background1"/>
            <w:vAlign w:val="center"/>
          </w:tcPr>
          <w:p w:rsidR="00CC19FC" w:rsidRPr="00EF675E" w:rsidRDefault="00CC19FC" w:rsidP="006D5D18">
            <w:pPr>
              <w:pStyle w:val="Heading2"/>
              <w:spacing w:before="20" w:after="20"/>
              <w:ind w:left="0"/>
              <w:rPr>
                <w:rFonts w:ascii="Tahoma" w:hAnsi="Tahoma" w:cs="Tahoma"/>
                <w:b w:val="0"/>
                <w:sz w:val="14"/>
              </w:rPr>
            </w:pPr>
            <w:bookmarkStart w:id="55" w:name="_Toc362006442"/>
            <w:r w:rsidRPr="00EF675E">
              <w:rPr>
                <w:rFonts w:ascii="Tahoma" w:hAnsi="Tahoma" w:cs="Tahoma"/>
                <w:b w:val="0"/>
                <w:sz w:val="14"/>
              </w:rPr>
              <w:t>Office для дома и учебы RT 2013 с правами на коммерческое использование</w:t>
            </w:r>
            <w:bookmarkEnd w:id="55"/>
          </w:p>
        </w:tc>
        <w:tc>
          <w:tcPr>
            <w:tcW w:w="612" w:type="dxa"/>
            <w:tcBorders>
              <w:bottom w:val="single" w:sz="4" w:space="0" w:color="auto"/>
            </w:tcBorders>
            <w:shd w:val="clear" w:color="auto" w:fill="FFFFFF" w:themeFill="background1"/>
            <w:vAlign w:val="center"/>
          </w:tcPr>
          <w:p w:rsidR="00CC19FC" w:rsidRPr="00736D60" w:rsidRDefault="00CC19FC" w:rsidP="006D5D18">
            <w:pPr>
              <w:pStyle w:val="TableText"/>
              <w:widowControl w:val="0"/>
              <w:spacing w:before="20" w:after="20"/>
              <w:rPr>
                <w:rFonts w:cs="Tahoma"/>
                <w:b/>
                <w:color w:val="0000FF"/>
                <w:sz w:val="13"/>
                <w:szCs w:val="13"/>
                <w:u w:val="single"/>
              </w:rPr>
            </w:pP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12/12</w:t>
            </w:r>
          </w:p>
        </w:tc>
        <w:tc>
          <w:tcPr>
            <w:tcW w:w="429" w:type="dxa"/>
            <w:tcBorders>
              <w:bottom w:val="single" w:sz="4" w:space="0" w:color="auto"/>
              <w:right w:val="single" w:sz="18"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p>
        </w:tc>
        <w:tc>
          <w:tcPr>
            <w:tcW w:w="514"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p>
        </w:tc>
        <w:tc>
          <w:tcPr>
            <w:tcW w:w="514"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p>
        </w:tc>
      </w:tr>
      <w:tr w:rsidR="003D5C46" w:rsidRPr="00EF675E" w:rsidTr="006D5D18">
        <w:trPr>
          <w:cantSplit/>
          <w:trHeight w:val="287"/>
        </w:trPr>
        <w:tc>
          <w:tcPr>
            <w:tcW w:w="2455" w:type="dxa"/>
            <w:tcBorders>
              <w:bottom w:val="single" w:sz="4" w:space="0" w:color="auto"/>
            </w:tcBorders>
            <w:shd w:val="clear" w:color="auto" w:fill="FABF8F"/>
            <w:vAlign w:val="center"/>
          </w:tcPr>
          <w:p w:rsidR="00CC19FC" w:rsidRPr="00EF675E" w:rsidRDefault="00CC19FC" w:rsidP="006D5D18">
            <w:pPr>
              <w:pStyle w:val="Heading2"/>
              <w:spacing w:before="20" w:after="20"/>
              <w:ind w:left="0"/>
              <w:rPr>
                <w:rFonts w:ascii="Tahoma" w:hAnsi="Tahoma" w:cs="Tahoma"/>
                <w:b w:val="0"/>
                <w:sz w:val="14"/>
              </w:rPr>
            </w:pPr>
            <w:bookmarkStart w:id="56" w:name="_Toc336337865"/>
            <w:bookmarkStart w:id="57" w:name="_Toc362006443"/>
            <w:r w:rsidRPr="00EF675E">
              <w:rPr>
                <w:rFonts w:ascii="Tahoma" w:hAnsi="Tahoma" w:cs="Tahoma"/>
                <w:b w:val="0"/>
                <w:sz w:val="14"/>
              </w:rPr>
              <w:t>Office для Mac стандартный 2011</w:t>
            </w:r>
            <w:bookmarkEnd w:id="56"/>
            <w:bookmarkEnd w:id="57"/>
          </w:p>
        </w:tc>
        <w:tc>
          <w:tcPr>
            <w:tcW w:w="612" w:type="dxa"/>
            <w:tcBorders>
              <w:bottom w:val="single" w:sz="4" w:space="0" w:color="auto"/>
            </w:tcBorders>
            <w:shd w:val="clear" w:color="auto" w:fill="FABF8F"/>
            <w:vAlign w:val="center"/>
          </w:tcPr>
          <w:p w:rsidR="00CC19FC" w:rsidRPr="00736D60" w:rsidRDefault="00AA6A61" w:rsidP="006D5D18">
            <w:pPr>
              <w:pStyle w:val="TableText"/>
              <w:widowControl w:val="0"/>
              <w:spacing w:before="20" w:after="20"/>
              <w:rPr>
                <w:rStyle w:val="EndnoteReference"/>
                <w:rFonts w:cs="Tahoma"/>
                <w:b w:val="0"/>
                <w:color w:val="0000FF"/>
                <w:sz w:val="13"/>
                <w:szCs w:val="13"/>
                <w:u w:val="single"/>
              </w:rPr>
            </w:pPr>
            <w:hyperlink w:anchor="_8_Office_for" w:history="1">
              <w:r w:rsidR="003D47E7" w:rsidRPr="00736D60">
                <w:rPr>
                  <w:rStyle w:val="Hyperlink"/>
                  <w:rFonts w:cs="Tahoma"/>
                  <w:b/>
                  <w:sz w:val="13"/>
                  <w:szCs w:val="13"/>
                </w:rPr>
                <w:t>9</w:t>
              </w:r>
            </w:hyperlink>
            <w:hyperlink w:anchor="_76_Office_for" w:history="1"/>
          </w:p>
        </w:tc>
        <w:tc>
          <w:tcPr>
            <w:tcW w:w="429"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5</w:t>
            </w:r>
          </w:p>
        </w:tc>
        <w:tc>
          <w:tcPr>
            <w:tcW w:w="429"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4</w:t>
            </w:r>
          </w:p>
        </w:tc>
        <w:tc>
          <w:tcPr>
            <w:tcW w:w="429"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Е</w:t>
            </w:r>
          </w:p>
        </w:tc>
        <w:tc>
          <w:tcPr>
            <w:tcW w:w="514"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r>
      <w:tr w:rsidR="009F0AB2" w:rsidRPr="00EF675E" w:rsidTr="006D5D18">
        <w:trPr>
          <w:cantSplit/>
          <w:trHeight w:val="287"/>
        </w:trPr>
        <w:tc>
          <w:tcPr>
            <w:tcW w:w="2455" w:type="dxa"/>
            <w:tcBorders>
              <w:bottom w:val="single" w:sz="4" w:space="0" w:color="auto"/>
            </w:tcBorders>
            <w:shd w:val="clear" w:color="auto" w:fill="FFFFFF" w:themeFill="background1"/>
            <w:vAlign w:val="center"/>
          </w:tcPr>
          <w:p w:rsidR="00CC19FC" w:rsidRPr="00EF675E" w:rsidRDefault="00CC19FC" w:rsidP="006D5D18">
            <w:pPr>
              <w:pStyle w:val="Heading2"/>
              <w:spacing w:before="20" w:after="20"/>
              <w:ind w:left="0"/>
              <w:rPr>
                <w:rFonts w:ascii="Tahoma" w:hAnsi="Tahoma" w:cs="Tahoma"/>
                <w:b w:val="0"/>
                <w:sz w:val="14"/>
              </w:rPr>
            </w:pPr>
            <w:bookmarkStart w:id="58" w:name="_Office_Multi-Language_Pack"/>
            <w:bookmarkStart w:id="59" w:name="_Toc336337866"/>
            <w:bookmarkStart w:id="60" w:name="_Toc362006444"/>
            <w:bookmarkEnd w:id="58"/>
            <w:r w:rsidRPr="00EF675E">
              <w:rPr>
                <w:rFonts w:ascii="Tahoma" w:hAnsi="Tahoma" w:cs="Tahoma"/>
                <w:b w:val="0"/>
                <w:sz w:val="14"/>
              </w:rPr>
              <w:t xml:space="preserve">Пакет многоязычного интерфейса для Office </w:t>
            </w:r>
            <w:bookmarkEnd w:id="59"/>
            <w:r w:rsidRPr="00EF675E">
              <w:rPr>
                <w:rFonts w:ascii="Tahoma" w:hAnsi="Tahoma" w:cs="Tahoma"/>
                <w:b w:val="0"/>
                <w:sz w:val="14"/>
              </w:rPr>
              <w:t>2013</w:t>
            </w:r>
            <w:bookmarkEnd w:id="60"/>
          </w:p>
        </w:tc>
        <w:tc>
          <w:tcPr>
            <w:tcW w:w="612" w:type="dxa"/>
            <w:tcBorders>
              <w:bottom w:val="single" w:sz="4" w:space="0" w:color="auto"/>
            </w:tcBorders>
            <w:shd w:val="clear" w:color="auto" w:fill="FFFFFF" w:themeFill="background1"/>
            <w:vAlign w:val="center"/>
          </w:tcPr>
          <w:p w:rsidR="00CC19FC" w:rsidRPr="00736D60" w:rsidRDefault="00AA6A61" w:rsidP="006D5D18">
            <w:pPr>
              <w:pStyle w:val="TableText"/>
              <w:widowControl w:val="0"/>
              <w:spacing w:before="20" w:after="20"/>
              <w:rPr>
                <w:rStyle w:val="EndnoteReference"/>
                <w:rFonts w:cs="Tahoma"/>
                <w:b w:val="0"/>
                <w:color w:val="0000FF"/>
                <w:sz w:val="13"/>
                <w:szCs w:val="13"/>
                <w:u w:val="single"/>
              </w:rPr>
            </w:pPr>
            <w:hyperlink w:anchor="_9_Office_Multi-Language" w:history="1">
              <w:r w:rsidR="003D47E7" w:rsidRPr="00736D60">
                <w:rPr>
                  <w:rStyle w:val="Hyperlink"/>
                  <w:rFonts w:cs="Tahoma"/>
                  <w:b/>
                  <w:sz w:val="13"/>
                  <w:szCs w:val="13"/>
                </w:rPr>
                <w:t>10</w:t>
              </w:r>
            </w:hyperlink>
            <w:hyperlink w:anchor="_87_Office_Multi-Language" w:history="1"/>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10/12</w:t>
            </w:r>
          </w:p>
        </w:tc>
        <w:tc>
          <w:tcPr>
            <w:tcW w:w="429" w:type="dxa"/>
            <w:tcBorders>
              <w:bottom w:val="single" w:sz="4" w:space="0" w:color="auto"/>
              <w:right w:val="single" w:sz="18"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p>
        </w:tc>
        <w:tc>
          <w:tcPr>
            <w:tcW w:w="514"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A</w:t>
            </w:r>
          </w:p>
        </w:tc>
        <w:tc>
          <w:tcPr>
            <w:tcW w:w="514"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p>
        </w:tc>
      </w:tr>
      <w:tr w:rsidR="003D5C46" w:rsidRPr="00EF675E" w:rsidTr="006D5D18">
        <w:trPr>
          <w:cantSplit/>
          <w:trHeight w:val="422"/>
        </w:trPr>
        <w:tc>
          <w:tcPr>
            <w:tcW w:w="2455" w:type="dxa"/>
            <w:tcBorders>
              <w:bottom w:val="single" w:sz="4" w:space="0" w:color="auto"/>
            </w:tcBorders>
            <w:shd w:val="clear" w:color="auto" w:fill="FABF8F"/>
            <w:vAlign w:val="center"/>
          </w:tcPr>
          <w:p w:rsidR="00CC19FC" w:rsidRPr="00EF675E" w:rsidRDefault="00CC19FC" w:rsidP="006D5D18">
            <w:pPr>
              <w:pStyle w:val="ProductNames"/>
              <w:rPr>
                <w:rFonts w:ascii="Tahoma" w:hAnsi="Tahoma" w:cs="Tahoma"/>
                <w:sz w:val="14"/>
              </w:rPr>
            </w:pPr>
            <w:bookmarkStart w:id="61" w:name="_Toc336337867"/>
            <w:bookmarkStart w:id="62" w:name="_Toc362006445"/>
            <w:r w:rsidRPr="00EF675E">
              <w:rPr>
                <w:rFonts w:ascii="Tahoma" w:hAnsi="Tahoma" w:cs="Tahoma"/>
                <w:sz w:val="14"/>
              </w:rPr>
              <w:t xml:space="preserve">Office профессиональный плюс </w:t>
            </w:r>
            <w:bookmarkEnd w:id="61"/>
            <w:r w:rsidRPr="00EF675E">
              <w:rPr>
                <w:rFonts w:ascii="Tahoma" w:hAnsi="Tahoma" w:cs="Tahoma"/>
                <w:sz w:val="14"/>
              </w:rPr>
              <w:t>2013</w:t>
            </w:r>
            <w:bookmarkEnd w:id="62"/>
          </w:p>
        </w:tc>
        <w:tc>
          <w:tcPr>
            <w:tcW w:w="612" w:type="dxa"/>
            <w:tcBorders>
              <w:bottom w:val="single" w:sz="4" w:space="0" w:color="auto"/>
            </w:tcBorders>
            <w:shd w:val="clear" w:color="auto" w:fill="FABF8F"/>
            <w:vAlign w:val="center"/>
          </w:tcPr>
          <w:p w:rsidR="00CC19FC" w:rsidRPr="00736D60" w:rsidRDefault="00AA6A61" w:rsidP="006D5D18">
            <w:pPr>
              <w:pStyle w:val="TableText"/>
              <w:widowControl w:val="0"/>
              <w:spacing w:before="20" w:after="20"/>
              <w:rPr>
                <w:rStyle w:val="EndnoteReference"/>
                <w:rFonts w:cs="Tahoma"/>
                <w:b w:val="0"/>
                <w:color w:val="0000FF"/>
                <w:sz w:val="13"/>
                <w:szCs w:val="13"/>
                <w:u w:val="single"/>
              </w:rPr>
            </w:pPr>
            <w:hyperlink w:anchor="_10_Office_Professional" w:history="1">
              <w:r w:rsidR="003D47E7" w:rsidRPr="00736D60">
                <w:rPr>
                  <w:rStyle w:val="Hyperlink"/>
                  <w:rFonts w:cs="Tahoma"/>
                  <w:b/>
                  <w:sz w:val="13"/>
                  <w:szCs w:val="13"/>
                </w:rPr>
                <w:t>11</w:t>
              </w:r>
            </w:hyperlink>
            <w:hyperlink w:anchor="_98_Office_Professional" w:history="1"/>
          </w:p>
        </w:tc>
        <w:tc>
          <w:tcPr>
            <w:tcW w:w="429"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5</w:t>
            </w:r>
          </w:p>
        </w:tc>
        <w:tc>
          <w:tcPr>
            <w:tcW w:w="429"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4</w:t>
            </w:r>
          </w:p>
        </w:tc>
        <w:tc>
          <w:tcPr>
            <w:tcW w:w="429"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Е</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E, P</w:t>
            </w:r>
          </w:p>
        </w:tc>
        <w:tc>
          <w:tcPr>
            <w:tcW w:w="514"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E,</w:t>
            </w:r>
            <w:r w:rsidR="00C6141F">
              <w:rPr>
                <w:rFonts w:ascii="Tahoma" w:hAnsi="Tahoma" w:cs="Tahoma"/>
                <w:sz w:val="13"/>
              </w:rPr>
              <w:t xml:space="preserve"> </w:t>
            </w:r>
            <w:r w:rsidRPr="00EF675E">
              <w:rPr>
                <w:rFonts w:ascii="Tahoma" w:hAnsi="Tahoma" w:cs="Tahoma"/>
                <w:sz w:val="13"/>
              </w:rPr>
              <w:t>ST</w:t>
            </w:r>
          </w:p>
        </w:tc>
        <w:tc>
          <w:tcPr>
            <w:tcW w:w="514" w:type="dxa"/>
            <w:tcBorders>
              <w:bottom w:val="single" w:sz="4" w:space="0" w:color="auto"/>
            </w:tcBorders>
            <w:shd w:val="clear" w:color="auto" w:fill="FABF8F"/>
            <w:vAlign w:val="center"/>
          </w:tcPr>
          <w:p w:rsidR="00CC19FC" w:rsidRPr="00EF675E" w:rsidRDefault="00CC19FC" w:rsidP="006D5D18">
            <w:pPr>
              <w:pStyle w:val="TableText"/>
              <w:widowControl w:val="0"/>
              <w:spacing w:before="20" w:after="20"/>
              <w:rPr>
                <w:rFonts w:ascii="Tahoma" w:hAnsi="Tahoma" w:cs="Tahoma"/>
                <w:sz w:val="13"/>
              </w:rPr>
            </w:pPr>
          </w:p>
        </w:tc>
      </w:tr>
      <w:tr w:rsidR="009F0AB2" w:rsidRPr="00EF675E" w:rsidTr="006D5D18">
        <w:trPr>
          <w:cantSplit/>
          <w:trHeight w:val="278"/>
        </w:trPr>
        <w:tc>
          <w:tcPr>
            <w:tcW w:w="2455" w:type="dxa"/>
            <w:tcBorders>
              <w:bottom w:val="single" w:sz="4" w:space="0" w:color="auto"/>
            </w:tcBorders>
            <w:shd w:val="clear" w:color="auto" w:fill="FFFFFF" w:themeFill="background1"/>
            <w:vAlign w:val="center"/>
          </w:tcPr>
          <w:p w:rsidR="00CC19FC" w:rsidRPr="00EF675E" w:rsidRDefault="00CC19FC" w:rsidP="006D5D18">
            <w:pPr>
              <w:pStyle w:val="Heading3"/>
              <w:spacing w:before="20" w:after="20"/>
              <w:rPr>
                <w:rFonts w:ascii="Tahoma" w:hAnsi="Tahoma" w:cs="Tahoma"/>
                <w:b w:val="0"/>
                <w:sz w:val="14"/>
              </w:rPr>
            </w:pPr>
            <w:bookmarkStart w:id="63" w:name="_Toc336337868"/>
            <w:bookmarkStart w:id="64" w:name="_Toc362006446"/>
            <w:r w:rsidRPr="00EF675E">
              <w:rPr>
                <w:rFonts w:ascii="Tahoma" w:hAnsi="Tahoma" w:cs="Tahoma"/>
                <w:b w:val="0"/>
                <w:sz w:val="14"/>
              </w:rPr>
              <w:lastRenderedPageBreak/>
              <w:t xml:space="preserve">Office стандартный </w:t>
            </w:r>
            <w:bookmarkEnd w:id="63"/>
            <w:r w:rsidRPr="00EF675E">
              <w:rPr>
                <w:rFonts w:ascii="Tahoma" w:hAnsi="Tahoma" w:cs="Tahoma"/>
                <w:b w:val="0"/>
                <w:sz w:val="14"/>
              </w:rPr>
              <w:t>2013</w:t>
            </w:r>
            <w:bookmarkEnd w:id="64"/>
          </w:p>
        </w:tc>
        <w:tc>
          <w:tcPr>
            <w:tcW w:w="612" w:type="dxa"/>
            <w:tcBorders>
              <w:bottom w:val="single" w:sz="4" w:space="0" w:color="auto"/>
            </w:tcBorders>
            <w:shd w:val="clear" w:color="auto" w:fill="FFFFFF" w:themeFill="background1"/>
            <w:vAlign w:val="center"/>
          </w:tcPr>
          <w:p w:rsidR="00CC19FC" w:rsidRPr="00736D60" w:rsidRDefault="00AA6A61" w:rsidP="006D5D18">
            <w:pPr>
              <w:pStyle w:val="TableText"/>
              <w:widowControl w:val="0"/>
              <w:spacing w:before="20" w:after="20"/>
              <w:rPr>
                <w:rStyle w:val="EndnoteReference"/>
                <w:rFonts w:cs="Tahoma"/>
                <w:b w:val="0"/>
                <w:color w:val="0000FF"/>
                <w:sz w:val="13"/>
                <w:szCs w:val="13"/>
                <w:u w:val="single"/>
              </w:rPr>
            </w:pPr>
            <w:hyperlink w:anchor="_11_Office_Standard" w:history="1">
              <w:r w:rsidR="003D47E7" w:rsidRPr="00736D60">
                <w:rPr>
                  <w:rStyle w:val="Hyperlink"/>
                  <w:rFonts w:cs="Tahoma"/>
                  <w:b/>
                  <w:sz w:val="13"/>
                  <w:szCs w:val="13"/>
                </w:rPr>
                <w:t>12</w:t>
              </w:r>
            </w:hyperlink>
            <w:hyperlink w:anchor="_109_Office_Standard" w:history="1"/>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10/12</w:t>
            </w:r>
          </w:p>
        </w:tc>
        <w:tc>
          <w:tcPr>
            <w:tcW w:w="429" w:type="dxa"/>
            <w:tcBorders>
              <w:bottom w:val="single" w:sz="4" w:space="0" w:color="auto"/>
              <w:right w:val="single" w:sz="18"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b/>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5</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4</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4</w:t>
            </w:r>
          </w:p>
        </w:tc>
        <w:tc>
          <w:tcPr>
            <w:tcW w:w="429" w:type="dxa"/>
            <w:tcBorders>
              <w:bottom w:val="single" w:sz="4" w:space="0" w:color="auto"/>
              <w:right w:val="single" w:sz="18"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left w:val="single" w:sz="18" w:space="0" w:color="auto"/>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p>
        </w:tc>
        <w:tc>
          <w:tcPr>
            <w:tcW w:w="514"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p>
        </w:tc>
      </w:tr>
      <w:tr w:rsidR="003D5C46" w:rsidRPr="00EF675E" w:rsidTr="006D5D18">
        <w:trPr>
          <w:cantSplit/>
          <w:trHeight w:val="305"/>
        </w:trPr>
        <w:tc>
          <w:tcPr>
            <w:tcW w:w="2455" w:type="dxa"/>
            <w:tcBorders>
              <w:bottom w:val="single" w:sz="4" w:space="0" w:color="auto"/>
            </w:tcBorders>
            <w:shd w:val="clear" w:color="auto" w:fill="FABF8F"/>
            <w:vAlign w:val="center"/>
          </w:tcPr>
          <w:p w:rsidR="00CC19FC" w:rsidRPr="00EF675E" w:rsidRDefault="00CC19FC" w:rsidP="006D5D18">
            <w:pPr>
              <w:pStyle w:val="Heading2"/>
              <w:spacing w:before="20" w:after="20"/>
              <w:ind w:left="0"/>
              <w:rPr>
                <w:rFonts w:ascii="Tahoma" w:hAnsi="Tahoma" w:cs="Tahoma"/>
                <w:b w:val="0"/>
                <w:sz w:val="14"/>
              </w:rPr>
            </w:pPr>
            <w:bookmarkStart w:id="65" w:name="_Toc336337869"/>
            <w:bookmarkStart w:id="66" w:name="_Toc362006447"/>
            <w:r w:rsidRPr="00EF675E">
              <w:rPr>
                <w:rFonts w:ascii="Tahoma" w:hAnsi="Tahoma" w:cs="Tahoma"/>
                <w:b w:val="0"/>
                <w:sz w:val="14"/>
              </w:rPr>
              <w:t>Office 365 профессиональный плюс (User SL)</w:t>
            </w:r>
            <w:bookmarkEnd w:id="65"/>
            <w:bookmarkEnd w:id="66"/>
          </w:p>
        </w:tc>
        <w:tc>
          <w:tcPr>
            <w:tcW w:w="612" w:type="dxa"/>
            <w:tcBorders>
              <w:bottom w:val="single" w:sz="4" w:space="0" w:color="auto"/>
            </w:tcBorders>
            <w:shd w:val="clear" w:color="auto" w:fill="FABF8F"/>
            <w:vAlign w:val="center"/>
          </w:tcPr>
          <w:p w:rsidR="00CC19FC" w:rsidRPr="00736D60" w:rsidRDefault="00AA6A61" w:rsidP="006D5D18">
            <w:pPr>
              <w:pStyle w:val="TableText"/>
              <w:widowControl w:val="0"/>
              <w:spacing w:before="20" w:after="20"/>
              <w:rPr>
                <w:rFonts w:cs="Tahoma"/>
                <w:b/>
                <w:color w:val="0000FF"/>
                <w:sz w:val="13"/>
                <w:szCs w:val="13"/>
                <w:u w:val="single"/>
              </w:rPr>
            </w:pPr>
            <w:hyperlink w:anchor="_12_Office_365" w:history="1">
              <w:r w:rsidR="003D47E7" w:rsidRPr="00736D60">
                <w:rPr>
                  <w:rStyle w:val="Hyperlink"/>
                  <w:rFonts w:cs="Tahoma"/>
                  <w:b/>
                  <w:sz w:val="13"/>
                  <w:szCs w:val="13"/>
                </w:rPr>
                <w:t>13</w:t>
              </w:r>
            </w:hyperlink>
            <w:hyperlink w:anchor="Aps_9OfficeProPlusSubUserSL" w:history="1"/>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514"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514"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r>
      <w:tr w:rsidR="009F0AB2" w:rsidRPr="00EF675E" w:rsidTr="006D5D18">
        <w:trPr>
          <w:cantSplit/>
          <w:trHeight w:val="305"/>
        </w:trPr>
        <w:tc>
          <w:tcPr>
            <w:tcW w:w="2455" w:type="dxa"/>
            <w:tcBorders>
              <w:bottom w:val="single" w:sz="4" w:space="0" w:color="auto"/>
            </w:tcBorders>
            <w:shd w:val="clear" w:color="auto" w:fill="FFFFFF" w:themeFill="background1"/>
            <w:vAlign w:val="center"/>
          </w:tcPr>
          <w:p w:rsidR="003418C5" w:rsidRPr="00EF675E" w:rsidRDefault="003418C5" w:rsidP="006D5D18">
            <w:pPr>
              <w:pStyle w:val="Heading2"/>
              <w:spacing w:before="20" w:after="20"/>
              <w:ind w:left="0"/>
              <w:rPr>
                <w:rFonts w:ascii="Tahoma" w:hAnsi="Tahoma" w:cs="Tahoma"/>
                <w:b w:val="0"/>
                <w:sz w:val="14"/>
              </w:rPr>
            </w:pPr>
            <w:bookmarkStart w:id="67" w:name="_Toc362006448"/>
            <w:r w:rsidRPr="00EF675E">
              <w:rPr>
                <w:rFonts w:ascii="Tahoma" w:hAnsi="Tahoma" w:cs="Tahoma"/>
                <w:b w:val="0"/>
                <w:sz w:val="14"/>
              </w:rPr>
              <w:t>Office 365 профессиональный плюс с переходом на Software Assurance (лицензия SL «на пользователя»)</w:t>
            </w:r>
            <w:bookmarkEnd w:id="67"/>
          </w:p>
        </w:tc>
        <w:tc>
          <w:tcPr>
            <w:tcW w:w="612" w:type="dxa"/>
            <w:tcBorders>
              <w:bottom w:val="single" w:sz="4" w:space="0" w:color="auto"/>
            </w:tcBorders>
            <w:shd w:val="clear" w:color="auto" w:fill="FFFFFF" w:themeFill="background1"/>
            <w:vAlign w:val="center"/>
          </w:tcPr>
          <w:p w:rsidR="003418C5" w:rsidRPr="00736D60" w:rsidRDefault="00AA6A61" w:rsidP="006D5D18">
            <w:pPr>
              <w:pStyle w:val="TableText"/>
              <w:widowControl w:val="0"/>
              <w:spacing w:before="20" w:after="20"/>
              <w:rPr>
                <w:rFonts w:cs="Tahoma"/>
                <w:b/>
                <w:color w:val="0000FF"/>
                <w:sz w:val="13"/>
                <w:szCs w:val="13"/>
                <w:u w:val="single"/>
              </w:rPr>
            </w:pPr>
            <w:hyperlink w:anchor="_12_Office_365" w:history="1">
              <w:r w:rsidR="003D47E7" w:rsidRPr="00736D60">
                <w:rPr>
                  <w:rStyle w:val="Hyperlink"/>
                  <w:rFonts w:cs="Tahoma"/>
                  <w:b/>
                  <w:sz w:val="13"/>
                  <w:szCs w:val="13"/>
                </w:rPr>
                <w:t>13</w:t>
              </w:r>
            </w:hyperlink>
          </w:p>
        </w:tc>
        <w:tc>
          <w:tcPr>
            <w:tcW w:w="429" w:type="dxa"/>
            <w:tcBorders>
              <w:bottom w:val="single" w:sz="4" w:space="0" w:color="auto"/>
            </w:tcBorders>
            <w:shd w:val="clear" w:color="auto" w:fill="FFFFFF" w:themeFill="background1"/>
            <w:vAlign w:val="center"/>
          </w:tcPr>
          <w:p w:rsidR="003418C5" w:rsidRPr="00EF675E" w:rsidRDefault="003418C5" w:rsidP="006D5D18">
            <w:pPr>
              <w:pStyle w:val="TableText"/>
              <w:spacing w:before="20" w:after="20"/>
              <w:rPr>
                <w:rFonts w:ascii="Tahoma" w:hAnsi="Tahoma" w:cs="Tahoma"/>
                <w:sz w:val="13"/>
              </w:rPr>
            </w:pPr>
            <w:r w:rsidRPr="00EF675E">
              <w:rPr>
                <w:rFonts w:ascii="Tahoma" w:hAnsi="Tahoma" w:cs="Tahoma"/>
                <w:sz w:val="13"/>
              </w:rPr>
              <w:t>04/13</w:t>
            </w:r>
          </w:p>
        </w:tc>
        <w:tc>
          <w:tcPr>
            <w:tcW w:w="429" w:type="dxa"/>
            <w:tcBorders>
              <w:bottom w:val="single" w:sz="4" w:space="0" w:color="auto"/>
              <w:right w:val="single" w:sz="18" w:space="0" w:color="auto"/>
            </w:tcBorders>
            <w:shd w:val="clear" w:color="auto" w:fill="FFFFFF" w:themeFill="background1"/>
            <w:vAlign w:val="center"/>
          </w:tcPr>
          <w:p w:rsidR="003418C5" w:rsidRPr="00EF675E" w:rsidRDefault="003418C5" w:rsidP="006D5D18">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3418C5" w:rsidRPr="00EF675E" w:rsidRDefault="003418C5" w:rsidP="006D5D18">
            <w:pPr>
              <w:pStyle w:val="TableText"/>
              <w:spacing w:before="20" w:after="20"/>
              <w:rPr>
                <w:rFonts w:ascii="Tahoma" w:hAnsi="Tahoma" w:cs="Tahoma"/>
                <w:sz w:val="13"/>
              </w:rPr>
            </w:pPr>
          </w:p>
        </w:tc>
        <w:tc>
          <w:tcPr>
            <w:tcW w:w="429" w:type="dxa"/>
            <w:tcBorders>
              <w:bottom w:val="single" w:sz="4" w:space="0" w:color="auto"/>
            </w:tcBorders>
            <w:shd w:val="clear" w:color="auto" w:fill="FFFFFF" w:themeFill="background1"/>
            <w:vAlign w:val="center"/>
          </w:tcPr>
          <w:p w:rsidR="003418C5" w:rsidRPr="00EF675E" w:rsidRDefault="003418C5" w:rsidP="006D5D18">
            <w:pPr>
              <w:pStyle w:val="TableText"/>
              <w:spacing w:before="20" w:after="20"/>
              <w:rPr>
                <w:rFonts w:ascii="Tahoma" w:hAnsi="Tahoma" w:cs="Tahoma"/>
                <w:sz w:val="13"/>
              </w:rPr>
            </w:pPr>
          </w:p>
        </w:tc>
        <w:tc>
          <w:tcPr>
            <w:tcW w:w="429" w:type="dxa"/>
            <w:tcBorders>
              <w:bottom w:val="single" w:sz="4" w:space="0" w:color="auto"/>
            </w:tcBorders>
            <w:shd w:val="clear" w:color="auto" w:fill="FFFFFF" w:themeFill="background1"/>
            <w:vAlign w:val="center"/>
          </w:tcPr>
          <w:p w:rsidR="003418C5" w:rsidRPr="00EF675E" w:rsidRDefault="003418C5" w:rsidP="006D5D18">
            <w:pPr>
              <w:pStyle w:val="TableText"/>
              <w:spacing w:before="20" w:after="20"/>
              <w:rPr>
                <w:rFonts w:ascii="Tahoma" w:hAnsi="Tahoma" w:cs="Tahoma"/>
                <w:sz w:val="13"/>
              </w:rPr>
            </w:pPr>
          </w:p>
        </w:tc>
        <w:tc>
          <w:tcPr>
            <w:tcW w:w="429" w:type="dxa"/>
            <w:tcBorders>
              <w:bottom w:val="single" w:sz="4" w:space="0" w:color="auto"/>
            </w:tcBorders>
            <w:shd w:val="clear" w:color="auto" w:fill="FFFFFF" w:themeFill="background1"/>
            <w:vAlign w:val="center"/>
          </w:tcPr>
          <w:p w:rsidR="003418C5" w:rsidRPr="00EF675E" w:rsidRDefault="003418C5" w:rsidP="006D5D18">
            <w:pPr>
              <w:pStyle w:val="TableText"/>
              <w:spacing w:before="20" w:after="20"/>
              <w:rPr>
                <w:rFonts w:ascii="Tahoma" w:hAnsi="Tahoma" w:cs="Tahoma"/>
                <w:sz w:val="13"/>
              </w:rPr>
            </w:pPr>
          </w:p>
        </w:tc>
        <w:tc>
          <w:tcPr>
            <w:tcW w:w="429" w:type="dxa"/>
            <w:tcBorders>
              <w:bottom w:val="single" w:sz="4" w:space="0" w:color="auto"/>
            </w:tcBorders>
            <w:shd w:val="clear" w:color="auto" w:fill="FFFFFF" w:themeFill="background1"/>
            <w:vAlign w:val="center"/>
          </w:tcPr>
          <w:p w:rsidR="003418C5" w:rsidRPr="00EF675E" w:rsidRDefault="003418C5" w:rsidP="006D5D18">
            <w:pPr>
              <w:pStyle w:val="TableText"/>
              <w:spacing w:before="20" w:after="20"/>
              <w:rPr>
                <w:rFonts w:ascii="Tahoma" w:hAnsi="Tahoma" w:cs="Tahoma"/>
                <w:sz w:val="13"/>
              </w:rPr>
            </w:pPr>
          </w:p>
        </w:tc>
        <w:tc>
          <w:tcPr>
            <w:tcW w:w="429" w:type="dxa"/>
            <w:tcBorders>
              <w:bottom w:val="single" w:sz="4" w:space="0" w:color="auto"/>
            </w:tcBorders>
            <w:shd w:val="clear" w:color="auto" w:fill="FFFFFF" w:themeFill="background1"/>
            <w:vAlign w:val="center"/>
          </w:tcPr>
          <w:p w:rsidR="003418C5" w:rsidRPr="00EF675E" w:rsidRDefault="003418C5"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3418C5" w:rsidRPr="00EF675E" w:rsidRDefault="003418C5" w:rsidP="006D5D18">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3418C5" w:rsidRPr="00EF675E" w:rsidRDefault="003418C5" w:rsidP="006D5D18">
            <w:pPr>
              <w:pStyle w:val="TableText"/>
              <w:spacing w:before="20" w:after="20"/>
              <w:rPr>
                <w:rFonts w:ascii="Tahoma" w:hAnsi="Tahoma" w:cs="Tahoma"/>
                <w:sz w:val="13"/>
              </w:rPr>
            </w:pPr>
          </w:p>
        </w:tc>
        <w:tc>
          <w:tcPr>
            <w:tcW w:w="429" w:type="dxa"/>
            <w:tcBorders>
              <w:bottom w:val="single" w:sz="4" w:space="0" w:color="auto"/>
            </w:tcBorders>
            <w:shd w:val="clear" w:color="auto" w:fill="FFFFFF" w:themeFill="background1"/>
            <w:vAlign w:val="center"/>
          </w:tcPr>
          <w:p w:rsidR="003418C5" w:rsidRPr="00EF675E" w:rsidRDefault="003418C5"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3418C5" w:rsidRPr="00EF675E" w:rsidRDefault="003418C5" w:rsidP="006D5D18">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3418C5" w:rsidRPr="00EF675E" w:rsidRDefault="003418C5"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3418C5" w:rsidRPr="00EF675E" w:rsidRDefault="003418C5" w:rsidP="006D5D18">
            <w:pPr>
              <w:pStyle w:val="TableText"/>
              <w:spacing w:before="20" w:after="20"/>
              <w:rPr>
                <w:rFonts w:ascii="Tahoma" w:hAnsi="Tahoma" w:cs="Tahoma"/>
                <w:sz w:val="13"/>
              </w:rPr>
            </w:pPr>
            <w:r w:rsidRPr="00EF675E">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3418C5" w:rsidRPr="00EF675E" w:rsidRDefault="003418C5" w:rsidP="006D5D18">
            <w:pPr>
              <w:pStyle w:val="TableText"/>
              <w:spacing w:before="20" w:after="20"/>
              <w:rPr>
                <w:rFonts w:ascii="Tahoma" w:hAnsi="Tahoma" w:cs="Tahoma"/>
                <w:sz w:val="13"/>
              </w:rPr>
            </w:pPr>
          </w:p>
        </w:tc>
        <w:tc>
          <w:tcPr>
            <w:tcW w:w="514" w:type="dxa"/>
            <w:tcBorders>
              <w:bottom w:val="single" w:sz="4" w:space="0" w:color="auto"/>
            </w:tcBorders>
            <w:shd w:val="clear" w:color="auto" w:fill="FFFFFF" w:themeFill="background1"/>
            <w:vAlign w:val="center"/>
          </w:tcPr>
          <w:p w:rsidR="003418C5" w:rsidRPr="00EF675E" w:rsidRDefault="003418C5" w:rsidP="006D5D18">
            <w:pPr>
              <w:pStyle w:val="TableText"/>
              <w:spacing w:before="20" w:after="20"/>
              <w:rPr>
                <w:rFonts w:ascii="Tahoma" w:hAnsi="Tahoma" w:cs="Tahoma"/>
                <w:sz w:val="13"/>
              </w:rPr>
            </w:pPr>
          </w:p>
        </w:tc>
        <w:tc>
          <w:tcPr>
            <w:tcW w:w="514" w:type="dxa"/>
            <w:tcBorders>
              <w:bottom w:val="single" w:sz="4" w:space="0" w:color="auto"/>
            </w:tcBorders>
            <w:shd w:val="clear" w:color="auto" w:fill="FFFFFF" w:themeFill="background1"/>
            <w:vAlign w:val="center"/>
          </w:tcPr>
          <w:p w:rsidR="003418C5" w:rsidRPr="00EF675E" w:rsidRDefault="003418C5" w:rsidP="006D5D18">
            <w:pPr>
              <w:pStyle w:val="TableText"/>
              <w:spacing w:before="20" w:after="20"/>
              <w:rPr>
                <w:rFonts w:ascii="Tahoma" w:hAnsi="Tahoma" w:cs="Tahoma"/>
                <w:sz w:val="13"/>
              </w:rPr>
            </w:pPr>
          </w:p>
        </w:tc>
      </w:tr>
      <w:tr w:rsidR="003D5C46" w:rsidRPr="00EF675E" w:rsidTr="006D5D18">
        <w:trPr>
          <w:cantSplit/>
          <w:trHeight w:val="305"/>
        </w:trPr>
        <w:tc>
          <w:tcPr>
            <w:tcW w:w="2455" w:type="dxa"/>
            <w:tcBorders>
              <w:bottom w:val="single" w:sz="4" w:space="0" w:color="auto"/>
            </w:tcBorders>
            <w:shd w:val="clear" w:color="auto" w:fill="FABF8F"/>
            <w:vAlign w:val="center"/>
          </w:tcPr>
          <w:p w:rsidR="00CC19FC" w:rsidRPr="00EF675E" w:rsidRDefault="00CC19FC" w:rsidP="006D5D18">
            <w:pPr>
              <w:pStyle w:val="Heading2"/>
              <w:spacing w:before="20" w:after="20"/>
              <w:ind w:left="0"/>
              <w:rPr>
                <w:rFonts w:ascii="Tahoma" w:hAnsi="Tahoma" w:cs="Tahoma"/>
                <w:b w:val="0"/>
                <w:sz w:val="14"/>
              </w:rPr>
            </w:pPr>
            <w:bookmarkStart w:id="68" w:name="_Toc336337870"/>
            <w:bookmarkStart w:id="69" w:name="_Toc362006449"/>
            <w:r w:rsidRPr="00EF675E">
              <w:rPr>
                <w:rFonts w:ascii="Tahoma" w:hAnsi="Tahoma" w:cs="Tahoma"/>
                <w:b w:val="0"/>
                <w:sz w:val="14"/>
              </w:rPr>
              <w:t>Подписка на Office Профессиональный плюс A (User SL)</w:t>
            </w:r>
            <w:bookmarkEnd w:id="68"/>
            <w:bookmarkEnd w:id="69"/>
          </w:p>
        </w:tc>
        <w:tc>
          <w:tcPr>
            <w:tcW w:w="612" w:type="dxa"/>
            <w:tcBorders>
              <w:bottom w:val="single" w:sz="4" w:space="0" w:color="auto"/>
            </w:tcBorders>
            <w:shd w:val="clear" w:color="auto" w:fill="FABF8F"/>
            <w:vAlign w:val="center"/>
          </w:tcPr>
          <w:p w:rsidR="00CC19FC" w:rsidRPr="00736D60" w:rsidRDefault="00CC19FC" w:rsidP="006D5D18">
            <w:pPr>
              <w:pStyle w:val="TableText"/>
              <w:widowControl w:val="0"/>
              <w:spacing w:before="20" w:after="20"/>
              <w:rPr>
                <w:rFonts w:cs="Tahoma"/>
                <w:color w:val="0000FF"/>
                <w:sz w:val="13"/>
                <w:szCs w:val="13"/>
                <w:u w:val="single"/>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Е</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514"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E (только EES)</w:t>
            </w:r>
          </w:p>
        </w:tc>
        <w:tc>
          <w:tcPr>
            <w:tcW w:w="514"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r>
      <w:tr w:rsidR="009F0AB2" w:rsidRPr="00EF675E" w:rsidTr="006D5D18">
        <w:trPr>
          <w:cantSplit/>
          <w:trHeight w:val="305"/>
        </w:trPr>
        <w:tc>
          <w:tcPr>
            <w:tcW w:w="2455" w:type="dxa"/>
            <w:tcBorders>
              <w:bottom w:val="single" w:sz="4" w:space="0" w:color="auto"/>
            </w:tcBorders>
            <w:shd w:val="clear" w:color="auto" w:fill="FFFFFF" w:themeFill="background1"/>
            <w:vAlign w:val="center"/>
          </w:tcPr>
          <w:p w:rsidR="00CC19FC" w:rsidRPr="00EF675E" w:rsidRDefault="00CC19FC" w:rsidP="006D5D18">
            <w:pPr>
              <w:pStyle w:val="Heading2"/>
              <w:spacing w:before="20" w:after="20"/>
              <w:ind w:left="0"/>
              <w:rPr>
                <w:rFonts w:ascii="Tahoma" w:hAnsi="Tahoma" w:cs="Tahoma"/>
                <w:b w:val="0"/>
                <w:sz w:val="14"/>
              </w:rPr>
            </w:pPr>
            <w:bookmarkStart w:id="70" w:name="_Toc336337873"/>
            <w:bookmarkStart w:id="71" w:name="_Toc362006450"/>
            <w:r w:rsidRPr="00EF675E">
              <w:rPr>
                <w:rFonts w:ascii="Tahoma" w:hAnsi="Tahoma" w:cs="Tahoma"/>
                <w:b w:val="0"/>
                <w:sz w:val="14"/>
              </w:rPr>
              <w:t>OneNote</w:t>
            </w:r>
            <w:r w:rsidR="00675AA5" w:rsidRPr="00EF675E">
              <w:rPr>
                <w:rFonts w:ascii="Tahoma" w:hAnsi="Tahoma" w:cs="Tahoma"/>
                <w:b w:val="0"/>
                <w:sz w:val="14"/>
                <w:vertAlign w:val="superscript"/>
              </w:rPr>
              <w:t>®</w:t>
            </w:r>
            <w:r w:rsidRPr="00EF675E">
              <w:rPr>
                <w:rFonts w:ascii="Tahoma" w:hAnsi="Tahoma" w:cs="Tahoma"/>
                <w:b w:val="0"/>
                <w:sz w:val="14"/>
              </w:rPr>
              <w:t xml:space="preserve"> </w:t>
            </w:r>
            <w:bookmarkEnd w:id="70"/>
            <w:r w:rsidRPr="00EF675E">
              <w:rPr>
                <w:rFonts w:ascii="Tahoma" w:hAnsi="Tahoma" w:cs="Tahoma"/>
                <w:b w:val="0"/>
                <w:sz w:val="14"/>
              </w:rPr>
              <w:t>2013</w:t>
            </w:r>
            <w:bookmarkEnd w:id="71"/>
          </w:p>
        </w:tc>
        <w:tc>
          <w:tcPr>
            <w:tcW w:w="612" w:type="dxa"/>
            <w:tcBorders>
              <w:bottom w:val="single" w:sz="4" w:space="0" w:color="auto"/>
            </w:tcBorders>
            <w:shd w:val="clear" w:color="auto" w:fill="FFFFFF" w:themeFill="background1"/>
            <w:vAlign w:val="center"/>
          </w:tcPr>
          <w:p w:rsidR="00CC19FC" w:rsidRPr="00736D60" w:rsidRDefault="00CC19FC" w:rsidP="006D5D18">
            <w:pPr>
              <w:pStyle w:val="TableText"/>
              <w:widowControl w:val="0"/>
              <w:spacing w:before="20" w:after="20"/>
              <w:rPr>
                <w:rStyle w:val="EndnoteReference"/>
                <w:rFonts w:cs="Tahoma"/>
                <w:b w:val="0"/>
                <w:color w:val="0000FF"/>
                <w:sz w:val="13"/>
                <w:szCs w:val="13"/>
                <w:u w:val="single"/>
              </w:rPr>
            </w:pP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10/12</w:t>
            </w:r>
          </w:p>
        </w:tc>
        <w:tc>
          <w:tcPr>
            <w:tcW w:w="429" w:type="dxa"/>
            <w:tcBorders>
              <w:bottom w:val="single" w:sz="4" w:space="0" w:color="auto"/>
              <w:right w:val="single" w:sz="18" w:space="0" w:color="auto"/>
            </w:tcBorders>
            <w:shd w:val="clear" w:color="auto" w:fill="FFFFFF" w:themeFill="background1"/>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FFFFFF" w:themeFill="background1"/>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CC19FC" w:rsidRPr="00EF675E" w:rsidRDefault="00CC19FC" w:rsidP="006D5D18">
            <w:pPr>
              <w:pStyle w:val="TableText"/>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FFFFFF" w:themeFill="background1"/>
            <w:vAlign w:val="center"/>
          </w:tcPr>
          <w:p w:rsidR="00CC19FC" w:rsidRPr="00EF675E" w:rsidRDefault="00CC19FC" w:rsidP="006D5D18">
            <w:pPr>
              <w:pStyle w:val="TableText"/>
              <w:spacing w:before="20" w:after="20"/>
              <w:rPr>
                <w:rFonts w:ascii="Tahoma" w:hAnsi="Tahoma" w:cs="Tahoma"/>
                <w:sz w:val="13"/>
              </w:rPr>
            </w:pPr>
          </w:p>
        </w:tc>
        <w:tc>
          <w:tcPr>
            <w:tcW w:w="514" w:type="dxa"/>
            <w:tcBorders>
              <w:bottom w:val="single" w:sz="4" w:space="0" w:color="auto"/>
            </w:tcBorders>
            <w:shd w:val="clear" w:color="auto" w:fill="FFFFFF" w:themeFill="background1"/>
            <w:vAlign w:val="center"/>
          </w:tcPr>
          <w:p w:rsidR="00CC19FC" w:rsidRPr="00EF675E" w:rsidRDefault="00CC19FC" w:rsidP="006D5D18">
            <w:pPr>
              <w:pStyle w:val="TableText"/>
              <w:spacing w:before="20" w:after="20"/>
              <w:rPr>
                <w:rFonts w:ascii="Tahoma" w:hAnsi="Tahoma" w:cs="Tahoma"/>
                <w:sz w:val="13"/>
              </w:rPr>
            </w:pPr>
          </w:p>
        </w:tc>
      </w:tr>
      <w:tr w:rsidR="001C61C9" w:rsidRPr="00EF675E" w:rsidTr="006D5D18">
        <w:trPr>
          <w:cantSplit/>
          <w:trHeight w:val="350"/>
        </w:trPr>
        <w:tc>
          <w:tcPr>
            <w:tcW w:w="2455" w:type="dxa"/>
            <w:tcBorders>
              <w:bottom w:val="single" w:sz="4" w:space="0" w:color="auto"/>
            </w:tcBorders>
            <w:shd w:val="clear" w:color="auto" w:fill="FABF8F"/>
            <w:vAlign w:val="center"/>
          </w:tcPr>
          <w:p w:rsidR="00CC19FC" w:rsidRPr="00EF675E" w:rsidRDefault="00CC19FC" w:rsidP="006D5D18">
            <w:pPr>
              <w:pStyle w:val="Heading2"/>
              <w:spacing w:before="20" w:after="20"/>
              <w:ind w:left="0"/>
              <w:rPr>
                <w:rFonts w:ascii="Tahoma" w:hAnsi="Tahoma" w:cs="Tahoma"/>
                <w:b w:val="0"/>
                <w:sz w:val="14"/>
              </w:rPr>
            </w:pPr>
            <w:bookmarkStart w:id="72" w:name="_Toc336337874"/>
            <w:bookmarkStart w:id="73" w:name="_Toc362006451"/>
            <w:r w:rsidRPr="00EF675E">
              <w:rPr>
                <w:rFonts w:ascii="Tahoma" w:hAnsi="Tahoma" w:cs="Tahoma"/>
                <w:b w:val="0"/>
                <w:sz w:val="14"/>
              </w:rPr>
              <w:t>Outlook</w:t>
            </w:r>
            <w:r w:rsidR="00675AA5" w:rsidRPr="00EF675E">
              <w:rPr>
                <w:rFonts w:ascii="Tahoma" w:hAnsi="Tahoma" w:cs="Tahoma"/>
                <w:b w:val="0"/>
                <w:sz w:val="14"/>
                <w:vertAlign w:val="superscript"/>
              </w:rPr>
              <w:t>®</w:t>
            </w:r>
            <w:r w:rsidRPr="00EF675E">
              <w:rPr>
                <w:rFonts w:ascii="Tahoma" w:hAnsi="Tahoma" w:cs="Tahoma"/>
                <w:b w:val="0"/>
                <w:sz w:val="14"/>
              </w:rPr>
              <w:t xml:space="preserve"> </w:t>
            </w:r>
            <w:bookmarkEnd w:id="72"/>
            <w:r w:rsidRPr="00EF675E">
              <w:rPr>
                <w:rFonts w:ascii="Tahoma" w:hAnsi="Tahoma" w:cs="Tahoma"/>
                <w:b w:val="0"/>
                <w:sz w:val="14"/>
              </w:rPr>
              <w:t>2013</w:t>
            </w:r>
            <w:bookmarkEnd w:id="73"/>
          </w:p>
        </w:tc>
        <w:tc>
          <w:tcPr>
            <w:tcW w:w="612" w:type="dxa"/>
            <w:tcBorders>
              <w:bottom w:val="single" w:sz="4" w:space="0" w:color="auto"/>
            </w:tcBorders>
            <w:shd w:val="clear" w:color="auto" w:fill="FABF8F"/>
            <w:vAlign w:val="center"/>
          </w:tcPr>
          <w:p w:rsidR="00CC19FC" w:rsidRPr="00736D60" w:rsidRDefault="00CC19FC" w:rsidP="006D5D18">
            <w:pPr>
              <w:pStyle w:val="TableText"/>
              <w:widowControl w:val="0"/>
              <w:spacing w:before="20" w:after="2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514"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r>
      <w:tr w:rsidR="009F0AB2" w:rsidRPr="00EF675E" w:rsidTr="006D5D18">
        <w:trPr>
          <w:cantSplit/>
          <w:trHeight w:val="305"/>
        </w:trPr>
        <w:tc>
          <w:tcPr>
            <w:tcW w:w="2455" w:type="dxa"/>
            <w:tcBorders>
              <w:bottom w:val="single" w:sz="4" w:space="0" w:color="auto"/>
            </w:tcBorders>
            <w:shd w:val="clear" w:color="auto" w:fill="FFFFFF" w:themeFill="background1"/>
            <w:vAlign w:val="center"/>
          </w:tcPr>
          <w:p w:rsidR="00CC19FC" w:rsidRPr="00EF675E" w:rsidRDefault="00CC19FC" w:rsidP="006D5D18">
            <w:pPr>
              <w:pStyle w:val="Heading2"/>
              <w:spacing w:before="20" w:after="20"/>
              <w:ind w:left="0"/>
              <w:rPr>
                <w:rFonts w:ascii="Tahoma" w:hAnsi="Tahoma" w:cs="Tahoma"/>
                <w:b w:val="0"/>
                <w:sz w:val="16"/>
                <w:szCs w:val="16"/>
              </w:rPr>
            </w:pPr>
            <w:bookmarkStart w:id="74" w:name="_Toc336337875"/>
            <w:bookmarkStart w:id="75" w:name="_Toc362006452"/>
            <w:r w:rsidRPr="00EF675E">
              <w:rPr>
                <w:rFonts w:ascii="Tahoma" w:hAnsi="Tahoma" w:cs="Tahoma"/>
                <w:b w:val="0"/>
                <w:sz w:val="14"/>
                <w:szCs w:val="16"/>
              </w:rPr>
              <w:t xml:space="preserve">Outlook </w:t>
            </w:r>
            <w:bookmarkEnd w:id="74"/>
            <w:r w:rsidRPr="00EF675E">
              <w:rPr>
                <w:rFonts w:ascii="Tahoma" w:hAnsi="Tahoma" w:cs="Tahoma"/>
                <w:b w:val="0"/>
                <w:sz w:val="14"/>
                <w:szCs w:val="16"/>
              </w:rPr>
              <w:t>для Mac 2011</w:t>
            </w:r>
            <w:bookmarkEnd w:id="75"/>
          </w:p>
        </w:tc>
        <w:tc>
          <w:tcPr>
            <w:tcW w:w="612" w:type="dxa"/>
            <w:tcBorders>
              <w:bottom w:val="single" w:sz="4" w:space="0" w:color="auto"/>
            </w:tcBorders>
            <w:shd w:val="clear" w:color="auto" w:fill="FFFFFF" w:themeFill="background1"/>
            <w:vAlign w:val="center"/>
          </w:tcPr>
          <w:p w:rsidR="00CC19FC" w:rsidRPr="00736D60" w:rsidRDefault="00AA6A61" w:rsidP="006D5D18">
            <w:pPr>
              <w:pStyle w:val="TableText"/>
              <w:widowControl w:val="0"/>
              <w:spacing w:before="20" w:after="20"/>
              <w:rPr>
                <w:rStyle w:val="EndnoteReference"/>
                <w:rFonts w:cs="Tahoma"/>
                <w:b w:val="0"/>
                <w:color w:val="0000FF"/>
                <w:sz w:val="13"/>
                <w:szCs w:val="13"/>
                <w:u w:val="single"/>
              </w:rPr>
            </w:pPr>
            <w:hyperlink w:anchor="_13_Outlook_for" w:history="1">
              <w:r w:rsidR="003D47E7" w:rsidRPr="00736D60">
                <w:rPr>
                  <w:rStyle w:val="Hyperlink"/>
                  <w:rFonts w:cs="Tahoma"/>
                  <w:b/>
                  <w:sz w:val="13"/>
                  <w:szCs w:val="13"/>
                </w:rPr>
                <w:t>14</w:t>
              </w:r>
            </w:hyperlink>
            <w:hyperlink w:anchor="Srv_9OutlookMac2011" w:history="1"/>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09/10</w:t>
            </w:r>
          </w:p>
        </w:tc>
        <w:tc>
          <w:tcPr>
            <w:tcW w:w="429" w:type="dxa"/>
            <w:tcBorders>
              <w:bottom w:val="single" w:sz="4" w:space="0" w:color="auto"/>
              <w:right w:val="single" w:sz="18"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p>
        </w:tc>
        <w:tc>
          <w:tcPr>
            <w:tcW w:w="514" w:type="dxa"/>
            <w:tcBorders>
              <w:bottom w:val="single" w:sz="4" w:space="0" w:color="auto"/>
            </w:tcBorders>
            <w:shd w:val="clear" w:color="auto" w:fill="FFFFFF" w:themeFill="background1"/>
            <w:vAlign w:val="center"/>
          </w:tcPr>
          <w:p w:rsidR="00CC19FC" w:rsidRPr="00EF675E" w:rsidRDefault="00CC19FC" w:rsidP="006D5D18">
            <w:pPr>
              <w:pStyle w:val="TableText"/>
              <w:widowControl w:val="0"/>
              <w:spacing w:before="20" w:after="20"/>
              <w:rPr>
                <w:rFonts w:ascii="Tahoma" w:hAnsi="Tahoma" w:cs="Tahoma"/>
                <w:sz w:val="13"/>
              </w:rPr>
            </w:pPr>
          </w:p>
        </w:tc>
      </w:tr>
      <w:tr w:rsidR="001C61C9" w:rsidRPr="00EF675E" w:rsidTr="006D5D18">
        <w:trPr>
          <w:cantSplit/>
          <w:trHeight w:val="305"/>
        </w:trPr>
        <w:tc>
          <w:tcPr>
            <w:tcW w:w="2455" w:type="dxa"/>
            <w:tcBorders>
              <w:bottom w:val="single" w:sz="4" w:space="0" w:color="auto"/>
            </w:tcBorders>
            <w:shd w:val="clear" w:color="auto" w:fill="auto"/>
            <w:vAlign w:val="center"/>
          </w:tcPr>
          <w:p w:rsidR="00CC19FC" w:rsidRPr="00EF675E" w:rsidRDefault="00CC19FC" w:rsidP="006D5D18">
            <w:pPr>
              <w:pStyle w:val="Heading3"/>
              <w:spacing w:before="20" w:after="20"/>
              <w:rPr>
                <w:rFonts w:ascii="Tahoma" w:hAnsi="Tahoma" w:cs="Tahoma"/>
                <w:b w:val="0"/>
                <w:sz w:val="14"/>
              </w:rPr>
            </w:pPr>
            <w:bookmarkStart w:id="76" w:name="_Toc362006453"/>
            <w:r w:rsidRPr="00EF675E">
              <w:rPr>
                <w:rFonts w:ascii="Tahoma" w:hAnsi="Tahoma" w:cs="Tahoma"/>
                <w:b w:val="0"/>
                <w:sz w:val="14"/>
              </w:rPr>
              <w:t>PowerPoint 2013</w:t>
            </w:r>
            <w:bookmarkEnd w:id="76"/>
          </w:p>
        </w:tc>
        <w:tc>
          <w:tcPr>
            <w:tcW w:w="612" w:type="dxa"/>
            <w:tcBorders>
              <w:bottom w:val="single" w:sz="4" w:space="0" w:color="auto"/>
            </w:tcBorders>
            <w:shd w:val="clear" w:color="auto" w:fill="auto"/>
            <w:vAlign w:val="center"/>
          </w:tcPr>
          <w:p w:rsidR="00CC19FC" w:rsidRPr="00736D60" w:rsidRDefault="00CC19FC" w:rsidP="006D5D18">
            <w:pPr>
              <w:pStyle w:val="TableText"/>
              <w:widowControl w:val="0"/>
              <w:spacing w:before="20" w:after="2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auto"/>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auto"/>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auto"/>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auto"/>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auto"/>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auto"/>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widowControl w:val="0"/>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EF675E" w:rsidRDefault="00CC19FC" w:rsidP="006D5D18">
            <w:pPr>
              <w:pStyle w:val="TableText"/>
              <w:widowControl w:val="0"/>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auto"/>
            <w:vAlign w:val="center"/>
          </w:tcPr>
          <w:p w:rsidR="00CC19FC" w:rsidRPr="00EF675E" w:rsidRDefault="00CC19FC" w:rsidP="006D5D18">
            <w:pPr>
              <w:pStyle w:val="TableText"/>
              <w:widowControl w:val="0"/>
              <w:spacing w:before="20" w:after="20"/>
              <w:rPr>
                <w:rFonts w:ascii="Tahoma" w:hAnsi="Tahoma" w:cs="Tahoma"/>
                <w:sz w:val="13"/>
              </w:rPr>
            </w:pPr>
          </w:p>
        </w:tc>
        <w:tc>
          <w:tcPr>
            <w:tcW w:w="514" w:type="dxa"/>
            <w:tcBorders>
              <w:bottom w:val="single" w:sz="4" w:space="0" w:color="auto"/>
            </w:tcBorders>
            <w:shd w:val="clear" w:color="auto" w:fill="auto"/>
            <w:vAlign w:val="center"/>
          </w:tcPr>
          <w:p w:rsidR="00CC19FC" w:rsidRPr="00EF675E" w:rsidRDefault="00CC19FC" w:rsidP="006D5D18">
            <w:pPr>
              <w:pStyle w:val="TableText"/>
              <w:widowControl w:val="0"/>
              <w:spacing w:before="20" w:after="20"/>
              <w:rPr>
                <w:rFonts w:ascii="Tahoma" w:hAnsi="Tahoma" w:cs="Tahoma"/>
                <w:sz w:val="13"/>
              </w:rPr>
            </w:pPr>
          </w:p>
        </w:tc>
      </w:tr>
      <w:tr w:rsidR="009F0AB2" w:rsidRPr="00EF675E" w:rsidTr="006D5D18">
        <w:trPr>
          <w:cantSplit/>
          <w:trHeight w:val="145"/>
        </w:trPr>
        <w:tc>
          <w:tcPr>
            <w:tcW w:w="2455" w:type="dxa"/>
            <w:tcBorders>
              <w:bottom w:val="single" w:sz="4" w:space="0" w:color="auto"/>
            </w:tcBorders>
            <w:shd w:val="clear" w:color="auto" w:fill="FABF8F"/>
            <w:vAlign w:val="center"/>
          </w:tcPr>
          <w:p w:rsidR="00CC19FC" w:rsidRPr="00EF675E" w:rsidRDefault="00CC19FC" w:rsidP="006D5D18">
            <w:pPr>
              <w:pStyle w:val="Heading3"/>
              <w:spacing w:before="20" w:after="20"/>
              <w:rPr>
                <w:rFonts w:ascii="Tahoma" w:hAnsi="Tahoma" w:cs="Tahoma"/>
                <w:b w:val="0"/>
                <w:sz w:val="14"/>
              </w:rPr>
            </w:pPr>
            <w:bookmarkStart w:id="77" w:name="_Toc336337878"/>
            <w:bookmarkStart w:id="78" w:name="_Toc362006454"/>
            <w:r w:rsidRPr="00EF675E">
              <w:rPr>
                <w:rFonts w:ascii="Tahoma" w:hAnsi="Tahoma" w:cs="Tahoma"/>
                <w:b w:val="0"/>
                <w:sz w:val="14"/>
              </w:rPr>
              <w:t>PowerPoint для Mac 2011</w:t>
            </w:r>
            <w:bookmarkEnd w:id="77"/>
            <w:bookmarkEnd w:id="78"/>
          </w:p>
        </w:tc>
        <w:tc>
          <w:tcPr>
            <w:tcW w:w="612" w:type="dxa"/>
            <w:tcBorders>
              <w:bottom w:val="single" w:sz="4" w:space="0" w:color="auto"/>
            </w:tcBorders>
            <w:shd w:val="clear" w:color="auto" w:fill="FABF8F"/>
            <w:vAlign w:val="center"/>
          </w:tcPr>
          <w:p w:rsidR="00CC19FC" w:rsidRPr="00736D60" w:rsidRDefault="00CC19FC" w:rsidP="006D5D18">
            <w:pPr>
              <w:pStyle w:val="TableText"/>
              <w:widowControl w:val="0"/>
              <w:spacing w:before="20" w:after="2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514"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r>
      <w:tr w:rsidR="001C61C9" w:rsidRPr="00EF675E" w:rsidTr="006D5D18">
        <w:trPr>
          <w:cantSplit/>
          <w:trHeight w:val="145"/>
        </w:trPr>
        <w:tc>
          <w:tcPr>
            <w:tcW w:w="2455" w:type="dxa"/>
            <w:tcBorders>
              <w:bottom w:val="single" w:sz="4" w:space="0" w:color="auto"/>
            </w:tcBorders>
            <w:shd w:val="clear" w:color="auto" w:fill="auto"/>
            <w:vAlign w:val="center"/>
          </w:tcPr>
          <w:p w:rsidR="00CC19FC" w:rsidRPr="00EF675E" w:rsidRDefault="001B413E" w:rsidP="006D5D18">
            <w:pPr>
              <w:pStyle w:val="Heading3"/>
              <w:spacing w:before="20" w:after="20"/>
              <w:rPr>
                <w:rFonts w:ascii="Tahoma" w:hAnsi="Tahoma" w:cs="Tahoma"/>
                <w:b w:val="0"/>
                <w:sz w:val="14"/>
              </w:rPr>
            </w:pPr>
            <w:bookmarkStart w:id="79" w:name="_Toc336337879"/>
            <w:bookmarkStart w:id="80" w:name="_Toc362006455"/>
            <w:r w:rsidRPr="00EF675E">
              <w:rPr>
                <w:rFonts w:ascii="Tahoma" w:hAnsi="Tahoma" w:cs="Tahoma"/>
                <w:b w:val="0"/>
                <w:sz w:val="14"/>
              </w:rPr>
              <w:t>Project стандартный</w:t>
            </w:r>
            <w:bookmarkEnd w:id="79"/>
            <w:r w:rsidRPr="00EF675E">
              <w:rPr>
                <w:rFonts w:ascii="Tahoma" w:hAnsi="Tahoma" w:cs="Tahoma"/>
                <w:b w:val="0"/>
                <w:sz w:val="14"/>
              </w:rPr>
              <w:t xml:space="preserve"> 2013</w:t>
            </w:r>
            <w:bookmarkEnd w:id="80"/>
          </w:p>
        </w:tc>
        <w:tc>
          <w:tcPr>
            <w:tcW w:w="612" w:type="dxa"/>
            <w:tcBorders>
              <w:bottom w:val="single" w:sz="4" w:space="0" w:color="auto"/>
            </w:tcBorders>
            <w:shd w:val="clear" w:color="auto" w:fill="auto"/>
            <w:vAlign w:val="center"/>
          </w:tcPr>
          <w:p w:rsidR="00CC19FC" w:rsidRPr="00736D60" w:rsidRDefault="00CC19FC" w:rsidP="006D5D18">
            <w:pPr>
              <w:pStyle w:val="TableText"/>
              <w:widowControl w:val="0"/>
              <w:spacing w:before="20" w:after="2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5</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4</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514"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r>
      <w:tr w:rsidR="009F0AB2" w:rsidRPr="00EF675E" w:rsidTr="006D5D18">
        <w:trPr>
          <w:cantSplit/>
          <w:trHeight w:val="145"/>
        </w:trPr>
        <w:tc>
          <w:tcPr>
            <w:tcW w:w="2455" w:type="dxa"/>
            <w:tcBorders>
              <w:bottom w:val="single" w:sz="4" w:space="0" w:color="auto"/>
            </w:tcBorders>
            <w:shd w:val="clear" w:color="auto" w:fill="FABF8F"/>
            <w:vAlign w:val="center"/>
          </w:tcPr>
          <w:p w:rsidR="00CC19FC" w:rsidRPr="00EF675E" w:rsidRDefault="00CC19FC" w:rsidP="006D5D18">
            <w:pPr>
              <w:pStyle w:val="Heading3"/>
              <w:spacing w:before="20" w:after="20"/>
              <w:rPr>
                <w:rFonts w:ascii="Tahoma" w:hAnsi="Tahoma" w:cs="Tahoma"/>
                <w:b w:val="0"/>
                <w:sz w:val="14"/>
              </w:rPr>
            </w:pPr>
            <w:bookmarkStart w:id="81" w:name="_Toc336337880"/>
            <w:bookmarkStart w:id="82" w:name="_Toc362006456"/>
            <w:r w:rsidRPr="00EF675E">
              <w:rPr>
                <w:rFonts w:ascii="Tahoma" w:hAnsi="Tahoma" w:cs="Tahoma"/>
                <w:b w:val="0"/>
                <w:sz w:val="14"/>
              </w:rPr>
              <w:t>Project профессиональный 2013</w:t>
            </w:r>
            <w:bookmarkEnd w:id="81"/>
            <w:bookmarkEnd w:id="82"/>
          </w:p>
        </w:tc>
        <w:tc>
          <w:tcPr>
            <w:tcW w:w="612" w:type="dxa"/>
            <w:tcBorders>
              <w:bottom w:val="single" w:sz="4" w:space="0" w:color="auto"/>
            </w:tcBorders>
            <w:shd w:val="clear" w:color="auto" w:fill="FABF8F"/>
            <w:vAlign w:val="center"/>
          </w:tcPr>
          <w:p w:rsidR="00CC19FC" w:rsidRPr="00736D60" w:rsidRDefault="00AA6A61" w:rsidP="006D5D18">
            <w:pPr>
              <w:pStyle w:val="TableText"/>
              <w:widowControl w:val="0"/>
              <w:spacing w:before="20" w:after="20"/>
              <w:rPr>
                <w:rStyle w:val="EndnoteReference"/>
                <w:rFonts w:cs="Tahoma"/>
                <w:b w:val="0"/>
                <w:color w:val="0000FF"/>
                <w:sz w:val="13"/>
                <w:szCs w:val="13"/>
                <w:u w:val="single"/>
              </w:rPr>
            </w:pPr>
            <w:hyperlink w:anchor="_14_Project_Professional" w:history="1">
              <w:r w:rsidR="003D47E7" w:rsidRPr="00736D60">
                <w:rPr>
                  <w:rStyle w:val="Hyperlink"/>
                  <w:rFonts w:cs="Tahoma"/>
                  <w:b/>
                  <w:sz w:val="13"/>
                  <w:szCs w:val="13"/>
                </w:rPr>
                <w:t>15</w:t>
              </w:r>
            </w:hyperlink>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szCs w:val="13"/>
              </w:rPr>
            </w:pPr>
            <w:r w:rsidRPr="00EF675E">
              <w:rPr>
                <w:rFonts w:ascii="Tahoma" w:hAnsi="Tahoma" w:cs="Tahoma"/>
                <w:sz w:val="13"/>
                <w:szCs w:val="13"/>
              </w:rPr>
              <w:t>4</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szCs w:val="13"/>
              </w:rPr>
            </w:pPr>
            <w:r w:rsidRPr="00EF675E">
              <w:rPr>
                <w:rFonts w:ascii="Tahoma" w:hAnsi="Tahoma" w:cs="Tahoma"/>
                <w:sz w:val="13"/>
                <w:szCs w:val="13"/>
              </w:rPr>
              <w:t>10</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szCs w:val="13"/>
              </w:rPr>
            </w:pPr>
            <w:r w:rsidRPr="00EF675E">
              <w:rPr>
                <w:rFonts w:ascii="Tahoma" w:hAnsi="Tahoma" w:cs="Tahoma"/>
                <w:sz w:val="13"/>
                <w:szCs w:val="13"/>
              </w:rPr>
              <w:t>8</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szCs w:val="13"/>
              </w:rPr>
            </w:pPr>
            <w:r w:rsidRPr="00EF675E">
              <w:rPr>
                <w:rFonts w:ascii="Tahoma" w:hAnsi="Tahoma" w:cs="Tahoma"/>
                <w:sz w:val="13"/>
                <w:szCs w:val="13"/>
              </w:rPr>
              <w:t>6</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szCs w:val="13"/>
              </w:rPr>
            </w:pPr>
            <w:r w:rsidRPr="00EF675E">
              <w:rPr>
                <w:rFonts w:ascii="Tahoma" w:hAnsi="Tahoma" w:cs="Tahoma"/>
                <w:sz w:val="13"/>
                <w:szCs w:val="13"/>
              </w:rPr>
              <w:t>6</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szCs w:val="13"/>
              </w:rPr>
            </w:pPr>
            <w:r w:rsidRPr="00EF675E">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szCs w:val="13"/>
              </w:rPr>
            </w:pPr>
            <w:r w:rsidRPr="00EF675E">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szCs w:val="13"/>
              </w:rPr>
            </w:pPr>
            <w:r w:rsidRPr="00EF675E">
              <w:rPr>
                <w:rFonts w:ascii="Tahoma" w:hAnsi="Tahoma" w:cs="Tahoma"/>
                <w:sz w:val="13"/>
                <w:szCs w:val="13"/>
              </w:rPr>
              <w:t>4</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szCs w:val="13"/>
              </w:rPr>
            </w:pPr>
            <w:r w:rsidRPr="00EF675E">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szCs w:val="13"/>
              </w:rPr>
            </w:pPr>
            <w:r w:rsidRPr="00EF675E">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szCs w:val="13"/>
              </w:rPr>
            </w:pPr>
            <w:r w:rsidRPr="00EF675E">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A, AO, ST</w:t>
            </w:r>
          </w:p>
        </w:tc>
        <w:tc>
          <w:tcPr>
            <w:tcW w:w="514"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r>
      <w:tr w:rsidR="001C61C9" w:rsidRPr="00EF675E" w:rsidTr="006D5D18">
        <w:trPr>
          <w:cantSplit/>
          <w:trHeight w:val="145"/>
        </w:trPr>
        <w:tc>
          <w:tcPr>
            <w:tcW w:w="2455" w:type="dxa"/>
            <w:tcBorders>
              <w:bottom w:val="single" w:sz="4" w:space="0" w:color="auto"/>
            </w:tcBorders>
            <w:shd w:val="clear" w:color="auto" w:fill="auto"/>
            <w:vAlign w:val="center"/>
          </w:tcPr>
          <w:p w:rsidR="00CC19FC" w:rsidRPr="00EF675E" w:rsidRDefault="00C24CBE" w:rsidP="006D5D18">
            <w:pPr>
              <w:pStyle w:val="Heading3"/>
              <w:spacing w:before="20" w:after="20"/>
              <w:rPr>
                <w:rFonts w:ascii="Tahoma" w:hAnsi="Tahoma" w:cs="Tahoma"/>
                <w:b w:val="0"/>
                <w:sz w:val="14"/>
              </w:rPr>
            </w:pPr>
            <w:bookmarkStart w:id="83" w:name="_Toc362006457"/>
            <w:r w:rsidRPr="00EF675E">
              <w:rPr>
                <w:rFonts w:ascii="Tahoma" w:hAnsi="Tahoma" w:cs="Tahoma"/>
                <w:b w:val="0"/>
                <w:sz w:val="14"/>
              </w:rPr>
              <w:t>Project профессиональный для Office 365</w:t>
            </w:r>
            <w:bookmarkEnd w:id="83"/>
          </w:p>
        </w:tc>
        <w:tc>
          <w:tcPr>
            <w:tcW w:w="612" w:type="dxa"/>
            <w:tcBorders>
              <w:bottom w:val="single" w:sz="4" w:space="0" w:color="auto"/>
            </w:tcBorders>
            <w:shd w:val="clear" w:color="auto" w:fill="auto"/>
            <w:vAlign w:val="center"/>
          </w:tcPr>
          <w:p w:rsidR="00CC19FC" w:rsidRPr="00736D60" w:rsidRDefault="00AA6A61" w:rsidP="006D5D18">
            <w:pPr>
              <w:pStyle w:val="TableText"/>
              <w:widowControl w:val="0"/>
              <w:spacing w:before="20" w:after="20"/>
              <w:rPr>
                <w:rFonts w:cs="Tahoma"/>
                <w:b/>
                <w:color w:val="0000FF"/>
                <w:sz w:val="13"/>
                <w:szCs w:val="13"/>
                <w:u w:val="single"/>
              </w:rPr>
            </w:pPr>
            <w:hyperlink w:anchor="_15_Project_Pro" w:history="1">
              <w:r w:rsidR="003D47E7" w:rsidRPr="00736D60">
                <w:rPr>
                  <w:rStyle w:val="Hyperlink"/>
                  <w:rFonts w:cs="Tahoma"/>
                  <w:b/>
                  <w:sz w:val="13"/>
                  <w:szCs w:val="13"/>
                </w:rPr>
                <w:t>16</w:t>
              </w:r>
            </w:hyperlink>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szCs w:val="13"/>
              </w:rPr>
            </w:pP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szCs w:val="13"/>
              </w:rPr>
            </w:pP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szCs w:val="13"/>
              </w:rPr>
            </w:pP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szCs w:val="13"/>
              </w:rPr>
            </w:pP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szCs w:val="13"/>
              </w:rPr>
            </w:pP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szCs w:val="13"/>
              </w:rPr>
            </w:pP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514"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514"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r>
      <w:tr w:rsidR="009F0AB2" w:rsidRPr="00EF675E" w:rsidTr="006D5D18">
        <w:trPr>
          <w:cantSplit/>
          <w:trHeight w:val="145"/>
        </w:trPr>
        <w:tc>
          <w:tcPr>
            <w:tcW w:w="2455" w:type="dxa"/>
            <w:tcBorders>
              <w:bottom w:val="single" w:sz="4" w:space="0" w:color="auto"/>
            </w:tcBorders>
            <w:shd w:val="clear" w:color="auto" w:fill="FABF8F"/>
            <w:vAlign w:val="center"/>
          </w:tcPr>
          <w:p w:rsidR="00CC19FC" w:rsidRPr="00EF675E" w:rsidRDefault="00CC19FC" w:rsidP="006D5D18">
            <w:pPr>
              <w:pStyle w:val="Heading3"/>
              <w:spacing w:before="20" w:after="20"/>
              <w:rPr>
                <w:rFonts w:ascii="Tahoma" w:hAnsi="Tahoma" w:cs="Tahoma"/>
                <w:b w:val="0"/>
                <w:sz w:val="14"/>
              </w:rPr>
            </w:pPr>
            <w:bookmarkStart w:id="84" w:name="_Toc362006458"/>
            <w:r w:rsidRPr="00EF675E">
              <w:rPr>
                <w:rFonts w:ascii="Tahoma" w:hAnsi="Tahoma" w:cs="Tahoma"/>
                <w:b w:val="0"/>
                <w:sz w:val="14"/>
              </w:rPr>
              <w:t>Project профессиональный для Office 365 A</w:t>
            </w:r>
            <w:bookmarkEnd w:id="84"/>
          </w:p>
        </w:tc>
        <w:tc>
          <w:tcPr>
            <w:tcW w:w="612" w:type="dxa"/>
            <w:tcBorders>
              <w:bottom w:val="single" w:sz="4" w:space="0" w:color="auto"/>
            </w:tcBorders>
            <w:shd w:val="clear" w:color="auto" w:fill="FABF8F"/>
            <w:vAlign w:val="center"/>
          </w:tcPr>
          <w:p w:rsidR="00CC19FC" w:rsidRPr="00736D60" w:rsidRDefault="00CC19FC" w:rsidP="006D5D18">
            <w:pPr>
              <w:pStyle w:val="TableText"/>
              <w:widowControl w:val="0"/>
              <w:spacing w:before="20" w:after="20"/>
              <w:rPr>
                <w:rFonts w:cs="Tahoma"/>
                <w:b/>
                <w:color w:val="0000FF"/>
                <w:sz w:val="13"/>
                <w:szCs w:val="13"/>
                <w:u w:val="single"/>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szCs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szCs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szCs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szCs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szCs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szCs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CC19FC" w:rsidRPr="00EF675E" w:rsidRDefault="00C24CBE" w:rsidP="006D5D18">
            <w:pPr>
              <w:pStyle w:val="TableText"/>
              <w:spacing w:before="20" w:after="20"/>
              <w:rPr>
                <w:rFonts w:ascii="Tahoma" w:hAnsi="Tahoma" w:cs="Tahoma"/>
                <w:sz w:val="13"/>
                <w:szCs w:val="13"/>
              </w:rPr>
            </w:pPr>
            <w:r w:rsidRPr="00EF675E">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514" w:type="dxa"/>
            <w:tcBorders>
              <w:bottom w:val="single" w:sz="4" w:space="0" w:color="auto"/>
            </w:tcBorders>
            <w:shd w:val="clear" w:color="auto" w:fill="FABF8F"/>
            <w:vAlign w:val="center"/>
          </w:tcPr>
          <w:p w:rsidR="00CC19FC" w:rsidRPr="00EF675E" w:rsidRDefault="00573BA8" w:rsidP="006D5D18">
            <w:pPr>
              <w:pStyle w:val="TableText"/>
              <w:spacing w:before="20" w:after="20"/>
              <w:rPr>
                <w:rFonts w:ascii="Tahoma" w:hAnsi="Tahoma" w:cs="Tahoma"/>
                <w:sz w:val="13"/>
              </w:rPr>
            </w:pPr>
            <w:r w:rsidRPr="00EF675E">
              <w:rPr>
                <w:rFonts w:ascii="Tahoma" w:hAnsi="Tahoma" w:cs="Tahoma"/>
                <w:sz w:val="13"/>
              </w:rPr>
              <w:t>A, ST (только EES)</w:t>
            </w:r>
          </w:p>
        </w:tc>
        <w:tc>
          <w:tcPr>
            <w:tcW w:w="514"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r>
      <w:tr w:rsidR="001C61C9" w:rsidRPr="00EF675E" w:rsidTr="006D5D18">
        <w:trPr>
          <w:cantSplit/>
          <w:trHeight w:val="145"/>
        </w:trPr>
        <w:tc>
          <w:tcPr>
            <w:tcW w:w="2455" w:type="dxa"/>
            <w:tcBorders>
              <w:bottom w:val="single" w:sz="4" w:space="0" w:color="auto"/>
            </w:tcBorders>
            <w:shd w:val="clear" w:color="auto" w:fill="auto"/>
            <w:vAlign w:val="center"/>
          </w:tcPr>
          <w:p w:rsidR="00CC19FC" w:rsidRPr="00EF675E" w:rsidRDefault="00CC19FC" w:rsidP="006D5D18">
            <w:pPr>
              <w:pStyle w:val="Heading3"/>
              <w:spacing w:before="20" w:after="20"/>
              <w:rPr>
                <w:rFonts w:ascii="Tahoma" w:hAnsi="Tahoma" w:cs="Tahoma"/>
                <w:b w:val="0"/>
                <w:sz w:val="14"/>
              </w:rPr>
            </w:pPr>
            <w:bookmarkStart w:id="85" w:name="_Toc362006459"/>
            <w:r w:rsidRPr="00EF675E">
              <w:rPr>
                <w:rFonts w:ascii="Tahoma" w:hAnsi="Tahoma" w:cs="Tahoma"/>
                <w:b w:val="0"/>
                <w:sz w:val="14"/>
              </w:rPr>
              <w:t>Publisher 2013</w:t>
            </w:r>
            <w:bookmarkEnd w:id="85"/>
          </w:p>
        </w:tc>
        <w:tc>
          <w:tcPr>
            <w:tcW w:w="612" w:type="dxa"/>
            <w:tcBorders>
              <w:bottom w:val="single" w:sz="4" w:space="0" w:color="auto"/>
            </w:tcBorders>
            <w:shd w:val="clear" w:color="auto" w:fill="auto"/>
            <w:vAlign w:val="center"/>
          </w:tcPr>
          <w:p w:rsidR="00CC19FC" w:rsidRPr="00736D60" w:rsidRDefault="00CC19FC" w:rsidP="006D5D18">
            <w:pPr>
              <w:pStyle w:val="TableText"/>
              <w:widowControl w:val="0"/>
              <w:spacing w:before="20" w:after="20"/>
              <w:rPr>
                <w:rFonts w:cs="Tahoma"/>
                <w:b/>
                <w:color w:val="0000FF"/>
                <w:sz w:val="13"/>
                <w:szCs w:val="13"/>
                <w:u w:val="single"/>
              </w:rPr>
            </w:pPr>
            <w:bookmarkStart w:id="86" w:name="_Hlt335908485"/>
          </w:p>
        </w:tc>
        <w:bookmarkEnd w:id="86"/>
        <w:tc>
          <w:tcPr>
            <w:tcW w:w="429" w:type="dxa"/>
            <w:tcBorders>
              <w:bottom w:val="single" w:sz="4" w:space="0" w:color="auto"/>
            </w:tcBorders>
            <w:shd w:val="clear" w:color="auto" w:fill="auto"/>
            <w:vAlign w:val="center"/>
          </w:tcPr>
          <w:p w:rsidR="00CC19FC" w:rsidRPr="00EF675E" w:rsidDel="00527D48" w:rsidRDefault="00CC19FC" w:rsidP="006D5D18">
            <w:pPr>
              <w:pStyle w:val="TableText"/>
              <w:spacing w:before="20" w:after="20"/>
              <w:rPr>
                <w:rFonts w:ascii="Tahoma" w:hAnsi="Tahoma" w:cs="Tahoma"/>
                <w:sz w:val="13"/>
              </w:rPr>
            </w:pPr>
            <w:r w:rsidRPr="00EF675E">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szCs w:val="13"/>
              </w:rPr>
            </w:pPr>
            <w:r w:rsidRPr="00EF675E">
              <w:rPr>
                <w:rFonts w:ascii="Tahoma" w:hAnsi="Tahoma" w:cs="Tahoma"/>
                <w:sz w:val="13"/>
                <w:szCs w:val="13"/>
              </w:rPr>
              <w:t>1</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szCs w:val="13"/>
              </w:rPr>
            </w:pPr>
            <w:r w:rsidRPr="00EF675E">
              <w:rPr>
                <w:rFonts w:ascii="Tahoma" w:hAnsi="Tahoma" w:cs="Tahoma"/>
                <w:sz w:val="13"/>
                <w:szCs w:val="13"/>
              </w:rPr>
              <w:t>3</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szCs w:val="13"/>
              </w:rPr>
            </w:pPr>
            <w:r w:rsidRPr="00EF675E">
              <w:rPr>
                <w:rFonts w:ascii="Tahoma" w:hAnsi="Tahoma" w:cs="Tahoma"/>
                <w:sz w:val="13"/>
                <w:szCs w:val="13"/>
              </w:rPr>
              <w:t>2</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szCs w:val="13"/>
              </w:rPr>
            </w:pPr>
            <w:r w:rsidRPr="00EF675E">
              <w:rPr>
                <w:rFonts w:ascii="Tahoma" w:hAnsi="Tahoma" w:cs="Tahoma"/>
                <w:sz w:val="13"/>
                <w:szCs w:val="13"/>
              </w:rPr>
              <w:t>2</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szCs w:val="13"/>
              </w:rPr>
            </w:pPr>
            <w:r w:rsidRPr="00EF675E">
              <w:rPr>
                <w:rFonts w:ascii="Tahoma" w:hAnsi="Tahoma" w:cs="Tahoma"/>
                <w:sz w:val="13"/>
                <w:szCs w:val="13"/>
              </w:rPr>
              <w:t>2</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szCs w:val="13"/>
              </w:rPr>
            </w:pPr>
            <w:r w:rsidRPr="00EF675E">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szCs w:val="13"/>
              </w:rPr>
            </w:pPr>
            <w:r w:rsidRPr="00EF675E">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szCs w:val="13"/>
              </w:rPr>
            </w:pPr>
            <w:r w:rsidRPr="00EF675E">
              <w:rPr>
                <w:rFonts w:ascii="Tahoma" w:hAnsi="Tahoma" w:cs="Tahoma"/>
                <w:sz w:val="13"/>
                <w:szCs w:val="13"/>
              </w:rPr>
              <w:t>1</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szCs w:val="13"/>
              </w:rPr>
            </w:pPr>
            <w:r w:rsidRPr="00EF675E">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szCs w:val="13"/>
              </w:rPr>
            </w:pPr>
            <w:r w:rsidRPr="00EF675E">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514"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r>
      <w:tr w:rsidR="009F0AB2" w:rsidRPr="00EF675E" w:rsidTr="006D5D18">
        <w:trPr>
          <w:cantSplit/>
          <w:trHeight w:val="145"/>
        </w:trPr>
        <w:tc>
          <w:tcPr>
            <w:tcW w:w="2455" w:type="dxa"/>
            <w:tcBorders>
              <w:bottom w:val="single" w:sz="4" w:space="0" w:color="auto"/>
            </w:tcBorders>
            <w:shd w:val="clear" w:color="auto" w:fill="FABF8F"/>
            <w:vAlign w:val="center"/>
          </w:tcPr>
          <w:p w:rsidR="00CC19FC" w:rsidRPr="00EF675E" w:rsidRDefault="00CC19FC" w:rsidP="006D5D18">
            <w:pPr>
              <w:pStyle w:val="Heading3"/>
              <w:spacing w:before="20" w:after="20"/>
              <w:rPr>
                <w:rFonts w:ascii="Tahoma" w:hAnsi="Tahoma" w:cs="Tahoma"/>
                <w:b w:val="0"/>
                <w:sz w:val="14"/>
              </w:rPr>
            </w:pPr>
            <w:bookmarkStart w:id="87" w:name="_Toc336337882"/>
            <w:bookmarkStart w:id="88" w:name="_Toc362006460"/>
            <w:r w:rsidRPr="00EF675E">
              <w:rPr>
                <w:rFonts w:ascii="Tahoma" w:hAnsi="Tahoma" w:cs="Tahoma"/>
                <w:b w:val="0"/>
                <w:sz w:val="14"/>
              </w:rPr>
              <w:t xml:space="preserve">Права на сдачу в аренду для Office </w:t>
            </w:r>
            <w:bookmarkEnd w:id="87"/>
            <w:r w:rsidRPr="00EF675E">
              <w:rPr>
                <w:rFonts w:ascii="Tahoma" w:hAnsi="Tahoma" w:cs="Tahoma"/>
                <w:b w:val="0"/>
                <w:sz w:val="14"/>
              </w:rPr>
              <w:t>стандартный</w:t>
            </w:r>
            <w:bookmarkEnd w:id="88"/>
          </w:p>
        </w:tc>
        <w:tc>
          <w:tcPr>
            <w:tcW w:w="612" w:type="dxa"/>
            <w:tcBorders>
              <w:bottom w:val="single" w:sz="4" w:space="0" w:color="auto"/>
            </w:tcBorders>
            <w:shd w:val="clear" w:color="auto" w:fill="FABF8F"/>
            <w:vAlign w:val="center"/>
          </w:tcPr>
          <w:p w:rsidR="00CC19FC" w:rsidRPr="00736D60" w:rsidRDefault="00AA6A61" w:rsidP="006D5D18">
            <w:pPr>
              <w:pStyle w:val="TableText"/>
              <w:widowControl w:val="0"/>
              <w:spacing w:before="20" w:after="20"/>
              <w:rPr>
                <w:rStyle w:val="EndnoteReference"/>
                <w:rFonts w:cs="Tahoma"/>
                <w:b w:val="0"/>
                <w:color w:val="0000FF"/>
                <w:sz w:val="13"/>
                <w:szCs w:val="13"/>
                <w:u w:val="single"/>
              </w:rPr>
            </w:pPr>
            <w:hyperlink w:anchor="_16_Rental_Rights" w:history="1">
              <w:r w:rsidR="003D47E7" w:rsidRPr="00736D60">
                <w:rPr>
                  <w:rStyle w:val="Hyperlink"/>
                  <w:rFonts w:cs="Tahoma"/>
                  <w:b/>
                  <w:sz w:val="13"/>
                  <w:szCs w:val="13"/>
                </w:rPr>
                <w:t>17</w:t>
              </w:r>
            </w:hyperlink>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514"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514"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r>
      <w:tr w:rsidR="001C61C9" w:rsidRPr="00EF675E" w:rsidTr="006D5D18">
        <w:trPr>
          <w:cantSplit/>
          <w:trHeight w:val="145"/>
        </w:trPr>
        <w:tc>
          <w:tcPr>
            <w:tcW w:w="2455" w:type="dxa"/>
            <w:tcBorders>
              <w:bottom w:val="single" w:sz="4" w:space="0" w:color="auto"/>
            </w:tcBorders>
            <w:shd w:val="clear" w:color="auto" w:fill="auto"/>
            <w:vAlign w:val="center"/>
          </w:tcPr>
          <w:p w:rsidR="00CC19FC" w:rsidRPr="00EF675E" w:rsidRDefault="00CC19FC" w:rsidP="006D5D18">
            <w:pPr>
              <w:pStyle w:val="Heading3"/>
              <w:spacing w:before="20" w:after="20"/>
              <w:rPr>
                <w:rFonts w:ascii="Tahoma" w:hAnsi="Tahoma" w:cs="Tahoma"/>
                <w:b w:val="0"/>
                <w:sz w:val="14"/>
              </w:rPr>
            </w:pPr>
            <w:bookmarkStart w:id="89" w:name="_Toc362006461"/>
            <w:r w:rsidRPr="00EF675E">
              <w:rPr>
                <w:rFonts w:ascii="Tahoma" w:hAnsi="Tahoma" w:cs="Tahoma"/>
                <w:b w:val="0"/>
                <w:sz w:val="14"/>
              </w:rPr>
              <w:t>Права на сдачу в аренду для Office профессиональный плюс</w:t>
            </w:r>
            <w:bookmarkEnd w:id="89"/>
          </w:p>
        </w:tc>
        <w:tc>
          <w:tcPr>
            <w:tcW w:w="612" w:type="dxa"/>
            <w:tcBorders>
              <w:bottom w:val="single" w:sz="4" w:space="0" w:color="auto"/>
            </w:tcBorders>
            <w:shd w:val="clear" w:color="auto" w:fill="auto"/>
            <w:vAlign w:val="center"/>
          </w:tcPr>
          <w:p w:rsidR="00CC19FC" w:rsidRPr="00736D60" w:rsidRDefault="00AA6A61" w:rsidP="006D5D18">
            <w:pPr>
              <w:pStyle w:val="TableText"/>
              <w:widowControl w:val="0"/>
              <w:spacing w:before="20" w:after="20"/>
              <w:rPr>
                <w:rStyle w:val="EndnoteReference"/>
                <w:rFonts w:cs="Tahoma"/>
                <w:b w:val="0"/>
                <w:color w:val="0000FF"/>
                <w:sz w:val="13"/>
                <w:szCs w:val="13"/>
                <w:u w:val="single"/>
              </w:rPr>
            </w:pPr>
            <w:hyperlink w:anchor="_16_Rental_Rights" w:history="1">
              <w:r w:rsidR="003D47E7" w:rsidRPr="00736D60">
                <w:rPr>
                  <w:rStyle w:val="Hyperlink"/>
                  <w:rFonts w:cs="Tahoma"/>
                  <w:b/>
                  <w:sz w:val="13"/>
                  <w:szCs w:val="13"/>
                </w:rPr>
                <w:t>17</w:t>
              </w:r>
            </w:hyperlink>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514"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514"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r>
      <w:tr w:rsidR="009F0AB2" w:rsidRPr="00EF675E" w:rsidTr="006D5D18">
        <w:trPr>
          <w:cantSplit/>
          <w:trHeight w:val="145"/>
        </w:trPr>
        <w:tc>
          <w:tcPr>
            <w:tcW w:w="2455" w:type="dxa"/>
            <w:tcBorders>
              <w:bottom w:val="single" w:sz="4" w:space="0" w:color="auto"/>
            </w:tcBorders>
            <w:shd w:val="clear" w:color="auto" w:fill="FABF8F"/>
            <w:vAlign w:val="center"/>
          </w:tcPr>
          <w:p w:rsidR="00CC19FC" w:rsidRPr="00EF675E" w:rsidRDefault="00CC19FC" w:rsidP="006D5D18">
            <w:pPr>
              <w:pStyle w:val="Heading3"/>
              <w:spacing w:before="20" w:after="20"/>
              <w:rPr>
                <w:rFonts w:ascii="Tahoma" w:hAnsi="Tahoma" w:cs="Tahoma"/>
                <w:b w:val="0"/>
                <w:sz w:val="14"/>
              </w:rPr>
            </w:pPr>
            <w:bookmarkStart w:id="90" w:name="_Toc336337884"/>
            <w:bookmarkStart w:id="91" w:name="_Toc362006462"/>
            <w:r w:rsidRPr="00EF675E">
              <w:rPr>
                <w:rFonts w:ascii="Tahoma" w:hAnsi="Tahoma" w:cs="Tahoma"/>
                <w:b w:val="0"/>
                <w:sz w:val="14"/>
              </w:rPr>
              <w:t>Streets and Trips 2013</w:t>
            </w:r>
            <w:bookmarkEnd w:id="90"/>
            <w:bookmarkEnd w:id="91"/>
          </w:p>
        </w:tc>
        <w:tc>
          <w:tcPr>
            <w:tcW w:w="612" w:type="dxa"/>
            <w:tcBorders>
              <w:bottom w:val="single" w:sz="4" w:space="0" w:color="auto"/>
            </w:tcBorders>
            <w:shd w:val="clear" w:color="auto" w:fill="FABF8F"/>
            <w:vAlign w:val="center"/>
          </w:tcPr>
          <w:p w:rsidR="00CC19FC" w:rsidRPr="00736D60" w:rsidRDefault="00CC19FC" w:rsidP="006D5D18">
            <w:pPr>
              <w:pStyle w:val="TableText"/>
              <w:widowControl w:val="0"/>
              <w:spacing w:before="20" w:after="2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A,</w:t>
            </w:r>
            <w:r w:rsidR="00043DE6">
              <w:rPr>
                <w:rFonts w:ascii="Tahoma" w:hAnsi="Tahoma" w:cs="Tahoma"/>
                <w:sz w:val="13"/>
              </w:rPr>
              <w:t xml:space="preserve"> </w:t>
            </w:r>
            <w:r w:rsidRPr="00EF675E">
              <w:rPr>
                <w:rFonts w:ascii="Tahoma" w:hAnsi="Tahoma" w:cs="Tahoma"/>
                <w:sz w:val="13"/>
              </w:rPr>
              <w:t>ST</w:t>
            </w:r>
          </w:p>
        </w:tc>
        <w:tc>
          <w:tcPr>
            <w:tcW w:w="514"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r>
      <w:tr w:rsidR="001C61C9" w:rsidRPr="00EF675E" w:rsidTr="006D5D18">
        <w:trPr>
          <w:cantSplit/>
          <w:trHeight w:val="145"/>
        </w:trPr>
        <w:tc>
          <w:tcPr>
            <w:tcW w:w="2455" w:type="dxa"/>
            <w:tcBorders>
              <w:bottom w:val="single" w:sz="4" w:space="0" w:color="auto"/>
            </w:tcBorders>
            <w:shd w:val="clear" w:color="auto" w:fill="auto"/>
            <w:vAlign w:val="center"/>
          </w:tcPr>
          <w:p w:rsidR="005F584F" w:rsidRPr="00EF675E" w:rsidRDefault="005F584F" w:rsidP="006D5D18">
            <w:pPr>
              <w:pStyle w:val="Heading3"/>
              <w:spacing w:before="20" w:after="20"/>
              <w:rPr>
                <w:rFonts w:ascii="Tahoma" w:hAnsi="Tahoma" w:cs="Tahoma"/>
                <w:b w:val="0"/>
                <w:sz w:val="14"/>
              </w:rPr>
            </w:pPr>
            <w:bookmarkStart w:id="92" w:name="_Toc362006463"/>
            <w:r w:rsidRPr="00EF675E">
              <w:rPr>
                <w:rFonts w:ascii="Tahoma" w:hAnsi="Tahoma" w:cs="Tahoma"/>
                <w:b w:val="0"/>
                <w:sz w:val="14"/>
              </w:rPr>
              <w:t>TechNet Plus Direct</w:t>
            </w:r>
            <w:bookmarkEnd w:id="92"/>
          </w:p>
        </w:tc>
        <w:tc>
          <w:tcPr>
            <w:tcW w:w="612" w:type="dxa"/>
            <w:tcBorders>
              <w:bottom w:val="single" w:sz="4" w:space="0" w:color="auto"/>
            </w:tcBorders>
            <w:shd w:val="clear" w:color="auto" w:fill="auto"/>
            <w:vAlign w:val="center"/>
          </w:tcPr>
          <w:p w:rsidR="005F584F" w:rsidRPr="00736D60" w:rsidRDefault="005F584F" w:rsidP="006D5D18">
            <w:pPr>
              <w:pStyle w:val="TableText"/>
              <w:widowControl w:val="0"/>
              <w:spacing w:before="20" w:after="20"/>
              <w:rPr>
                <w:rFonts w:cs="Tahoma"/>
                <w:b/>
                <w:sz w:val="13"/>
                <w:szCs w:val="13"/>
              </w:rPr>
            </w:pPr>
          </w:p>
        </w:tc>
        <w:tc>
          <w:tcPr>
            <w:tcW w:w="429" w:type="dxa"/>
            <w:tcBorders>
              <w:bottom w:val="single" w:sz="4" w:space="0" w:color="auto"/>
            </w:tcBorders>
            <w:shd w:val="clear" w:color="auto" w:fill="auto"/>
            <w:vAlign w:val="center"/>
          </w:tcPr>
          <w:p w:rsidR="005F584F" w:rsidRPr="00EF675E" w:rsidRDefault="005F584F" w:rsidP="006D5D18">
            <w:pPr>
              <w:pStyle w:val="TableText"/>
              <w:spacing w:before="20" w:after="20"/>
              <w:rPr>
                <w:rFonts w:ascii="Tahoma" w:hAnsi="Tahoma" w:cs="Tahoma"/>
                <w:sz w:val="13"/>
              </w:rPr>
            </w:pPr>
            <w:r w:rsidRPr="00EF675E">
              <w:rPr>
                <w:rFonts w:ascii="Tahoma" w:hAnsi="Tahoma" w:cs="Tahoma"/>
                <w:sz w:val="13"/>
              </w:rPr>
              <w:t>08/06</w:t>
            </w:r>
          </w:p>
        </w:tc>
        <w:tc>
          <w:tcPr>
            <w:tcW w:w="429" w:type="dxa"/>
            <w:tcBorders>
              <w:bottom w:val="single" w:sz="4" w:space="0" w:color="auto"/>
              <w:right w:val="single" w:sz="18" w:space="0" w:color="auto"/>
            </w:tcBorders>
            <w:shd w:val="clear" w:color="auto" w:fill="auto"/>
            <w:vAlign w:val="center"/>
          </w:tcPr>
          <w:p w:rsidR="005F584F" w:rsidRPr="00EF675E" w:rsidRDefault="005F584F" w:rsidP="006D5D18">
            <w:pPr>
              <w:pStyle w:val="TableText"/>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5F584F" w:rsidRPr="00EF675E" w:rsidRDefault="005F584F" w:rsidP="006D5D18">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5F584F" w:rsidRPr="00EF675E" w:rsidRDefault="005F584F" w:rsidP="006D5D18">
            <w:pPr>
              <w:pStyle w:val="TableText"/>
              <w:spacing w:before="20" w:after="20"/>
              <w:rPr>
                <w:rFonts w:ascii="Tahoma" w:hAnsi="Tahoma" w:cs="Tahoma"/>
                <w:sz w:val="13"/>
              </w:rPr>
            </w:pPr>
            <w:r w:rsidRPr="00EF675E">
              <w:rPr>
                <w:rFonts w:ascii="Tahoma" w:hAnsi="Tahoma" w:cs="Tahoma"/>
                <w:sz w:val="13"/>
              </w:rPr>
              <w:t>5</w:t>
            </w:r>
          </w:p>
        </w:tc>
        <w:tc>
          <w:tcPr>
            <w:tcW w:w="429" w:type="dxa"/>
            <w:tcBorders>
              <w:bottom w:val="single" w:sz="4" w:space="0" w:color="auto"/>
            </w:tcBorders>
            <w:shd w:val="clear" w:color="auto" w:fill="auto"/>
            <w:vAlign w:val="center"/>
          </w:tcPr>
          <w:p w:rsidR="005F584F" w:rsidRPr="00EF675E" w:rsidRDefault="005F584F" w:rsidP="006D5D18">
            <w:pPr>
              <w:pStyle w:val="TableText"/>
              <w:spacing w:before="20" w:after="20"/>
              <w:rPr>
                <w:rFonts w:ascii="Tahoma" w:hAnsi="Tahoma" w:cs="Tahoma"/>
                <w:sz w:val="13"/>
              </w:rPr>
            </w:pPr>
            <w:r w:rsidRPr="00EF675E">
              <w:rPr>
                <w:rFonts w:ascii="Tahoma" w:hAnsi="Tahoma" w:cs="Tahoma"/>
                <w:sz w:val="13"/>
              </w:rPr>
              <w:t>4</w:t>
            </w:r>
          </w:p>
        </w:tc>
        <w:tc>
          <w:tcPr>
            <w:tcW w:w="429" w:type="dxa"/>
            <w:tcBorders>
              <w:bottom w:val="single" w:sz="4" w:space="0" w:color="auto"/>
            </w:tcBorders>
            <w:shd w:val="clear" w:color="auto" w:fill="auto"/>
            <w:vAlign w:val="center"/>
          </w:tcPr>
          <w:p w:rsidR="005F584F" w:rsidRPr="00EF675E" w:rsidRDefault="005F584F" w:rsidP="006D5D18">
            <w:pPr>
              <w:pStyle w:val="TableText"/>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auto"/>
            <w:vAlign w:val="center"/>
          </w:tcPr>
          <w:p w:rsidR="005F584F" w:rsidRPr="00EF675E" w:rsidRDefault="005F584F" w:rsidP="006D5D18">
            <w:pPr>
              <w:pStyle w:val="TableText"/>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auto"/>
            <w:vAlign w:val="center"/>
          </w:tcPr>
          <w:p w:rsidR="005F584F" w:rsidRPr="00EF675E" w:rsidRDefault="005F584F"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5F584F" w:rsidRPr="00EF675E" w:rsidRDefault="005F584F"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5F584F" w:rsidRPr="00EF675E" w:rsidRDefault="005F584F" w:rsidP="006D5D18">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5F584F" w:rsidRPr="00EF675E" w:rsidRDefault="005F584F"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5F584F" w:rsidRPr="00EF675E" w:rsidRDefault="005F584F"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5F584F" w:rsidRPr="00EF675E" w:rsidRDefault="005F584F"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5F584F" w:rsidRPr="00EF675E" w:rsidRDefault="005F584F" w:rsidP="006D5D18">
            <w:pPr>
              <w:pStyle w:val="TableText"/>
              <w:spacing w:before="20" w:after="20"/>
              <w:rPr>
                <w:rFonts w:ascii="Tahoma" w:hAnsi="Tahoma" w:cs="Tahoma"/>
                <w:sz w:val="13"/>
              </w:rPr>
            </w:pPr>
            <w:r w:rsidRPr="00EF6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5F584F" w:rsidRPr="00EF675E" w:rsidRDefault="005F584F" w:rsidP="006D5D18">
            <w:pPr>
              <w:pStyle w:val="TableText"/>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auto"/>
            <w:vAlign w:val="center"/>
          </w:tcPr>
          <w:p w:rsidR="005F584F" w:rsidRPr="00EF675E" w:rsidRDefault="005F584F" w:rsidP="006D5D18">
            <w:pPr>
              <w:pStyle w:val="TableText"/>
              <w:spacing w:before="20" w:after="20"/>
              <w:rPr>
                <w:rFonts w:ascii="Tahoma" w:hAnsi="Tahoma" w:cs="Tahoma"/>
                <w:sz w:val="13"/>
              </w:rPr>
            </w:pPr>
            <w:r w:rsidRPr="00EF675E">
              <w:rPr>
                <w:rFonts w:ascii="Tahoma" w:hAnsi="Tahoma" w:cs="Tahoma"/>
                <w:sz w:val="13"/>
              </w:rPr>
              <w:t>A</w:t>
            </w:r>
          </w:p>
        </w:tc>
        <w:tc>
          <w:tcPr>
            <w:tcW w:w="514" w:type="dxa"/>
            <w:tcBorders>
              <w:bottom w:val="single" w:sz="4" w:space="0" w:color="auto"/>
            </w:tcBorders>
            <w:shd w:val="clear" w:color="auto" w:fill="auto"/>
            <w:vAlign w:val="center"/>
          </w:tcPr>
          <w:p w:rsidR="005F584F" w:rsidRPr="00EF675E" w:rsidRDefault="005F584F" w:rsidP="006D5D18">
            <w:pPr>
              <w:pStyle w:val="TableText"/>
              <w:spacing w:before="20" w:after="20"/>
              <w:rPr>
                <w:rFonts w:ascii="Tahoma" w:hAnsi="Tahoma" w:cs="Tahoma"/>
                <w:sz w:val="13"/>
              </w:rPr>
            </w:pPr>
            <w:r w:rsidRPr="00EF675E">
              <w:rPr>
                <w:rFonts w:ascii="Tahoma" w:hAnsi="Tahoma" w:cs="Tahoma"/>
                <w:sz w:val="13"/>
              </w:rPr>
              <w:t>OL</w:t>
            </w:r>
          </w:p>
        </w:tc>
      </w:tr>
      <w:tr w:rsidR="009F0AB2" w:rsidRPr="00EF675E" w:rsidTr="006D5D18">
        <w:trPr>
          <w:cantSplit/>
          <w:trHeight w:val="145"/>
        </w:trPr>
        <w:tc>
          <w:tcPr>
            <w:tcW w:w="2455" w:type="dxa"/>
            <w:tcBorders>
              <w:bottom w:val="single" w:sz="4" w:space="0" w:color="auto"/>
            </w:tcBorders>
            <w:shd w:val="clear" w:color="auto" w:fill="FABF8F"/>
            <w:vAlign w:val="center"/>
          </w:tcPr>
          <w:p w:rsidR="00CC19FC" w:rsidRPr="00EF675E" w:rsidRDefault="00CC19FC" w:rsidP="006D5D18">
            <w:pPr>
              <w:pStyle w:val="Heading3"/>
              <w:spacing w:before="20" w:after="20"/>
              <w:rPr>
                <w:rFonts w:ascii="Tahoma" w:hAnsi="Tahoma" w:cs="Tahoma"/>
                <w:b w:val="0"/>
                <w:sz w:val="14"/>
              </w:rPr>
            </w:pPr>
            <w:bookmarkStart w:id="93" w:name="_Toc336337886"/>
            <w:bookmarkStart w:id="94" w:name="_Toc362006464"/>
            <w:r w:rsidRPr="00EF675E">
              <w:rPr>
                <w:rFonts w:ascii="Tahoma" w:hAnsi="Tahoma" w:cs="Tahoma"/>
                <w:b w:val="0"/>
                <w:sz w:val="14"/>
              </w:rPr>
              <w:t>Visio</w:t>
            </w:r>
            <w:r w:rsidR="00675AA5" w:rsidRPr="00EF675E">
              <w:rPr>
                <w:rFonts w:ascii="Tahoma" w:hAnsi="Tahoma" w:cs="Tahoma"/>
                <w:b w:val="0"/>
                <w:sz w:val="14"/>
                <w:vertAlign w:val="superscript"/>
              </w:rPr>
              <w:t>®</w:t>
            </w:r>
            <w:r w:rsidRPr="00EF675E">
              <w:rPr>
                <w:rFonts w:ascii="Tahoma" w:hAnsi="Tahoma" w:cs="Tahoma"/>
                <w:b w:val="0"/>
                <w:sz w:val="14"/>
              </w:rPr>
              <w:t xml:space="preserve"> профессиональный 2013</w:t>
            </w:r>
            <w:bookmarkEnd w:id="93"/>
            <w:bookmarkEnd w:id="94"/>
          </w:p>
        </w:tc>
        <w:tc>
          <w:tcPr>
            <w:tcW w:w="612" w:type="dxa"/>
            <w:tcBorders>
              <w:bottom w:val="single" w:sz="4" w:space="0" w:color="auto"/>
            </w:tcBorders>
            <w:shd w:val="clear" w:color="auto" w:fill="FABF8F"/>
            <w:vAlign w:val="center"/>
          </w:tcPr>
          <w:p w:rsidR="00CC19FC" w:rsidRPr="00736D60" w:rsidRDefault="00AA6A61" w:rsidP="006D5D18">
            <w:pPr>
              <w:pStyle w:val="TableText"/>
              <w:widowControl w:val="0"/>
              <w:spacing w:before="20" w:after="20"/>
              <w:rPr>
                <w:rStyle w:val="EndnoteReference"/>
                <w:rFonts w:cs="Tahoma"/>
                <w:b w:val="0"/>
                <w:color w:val="0000FF"/>
                <w:sz w:val="13"/>
                <w:szCs w:val="13"/>
                <w:u w:val="single"/>
              </w:rPr>
            </w:pPr>
            <w:hyperlink w:anchor="_17_Visio_Professional" w:history="1">
              <w:r w:rsidR="003D47E7" w:rsidRPr="00736D60">
                <w:rPr>
                  <w:rStyle w:val="Hyperlink"/>
                  <w:rFonts w:cs="Tahoma"/>
                  <w:b/>
                  <w:sz w:val="13"/>
                  <w:szCs w:val="13"/>
                </w:rPr>
                <w:t>18</w:t>
              </w:r>
            </w:hyperlink>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5</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4</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514"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r>
      <w:tr w:rsidR="00CC19FC" w:rsidRPr="00EF675E" w:rsidTr="006D5D18">
        <w:trPr>
          <w:cantSplit/>
          <w:trHeight w:val="145"/>
        </w:trPr>
        <w:tc>
          <w:tcPr>
            <w:tcW w:w="2455" w:type="dxa"/>
            <w:tcBorders>
              <w:bottom w:val="single" w:sz="4" w:space="0" w:color="auto"/>
            </w:tcBorders>
            <w:shd w:val="clear" w:color="auto" w:fill="auto"/>
            <w:vAlign w:val="center"/>
          </w:tcPr>
          <w:p w:rsidR="00CC19FC" w:rsidRPr="00EF675E" w:rsidRDefault="00CC19FC" w:rsidP="006D5D18">
            <w:pPr>
              <w:pStyle w:val="Heading3"/>
              <w:spacing w:before="20" w:after="20"/>
              <w:rPr>
                <w:rFonts w:ascii="Tahoma" w:hAnsi="Tahoma" w:cs="Tahoma"/>
                <w:b w:val="0"/>
                <w:sz w:val="14"/>
              </w:rPr>
            </w:pPr>
            <w:bookmarkStart w:id="95" w:name="_Toc336337887"/>
            <w:bookmarkStart w:id="96" w:name="_Toc362006465"/>
            <w:r w:rsidRPr="00EF675E">
              <w:rPr>
                <w:rFonts w:ascii="Tahoma" w:hAnsi="Tahoma" w:cs="Tahoma"/>
                <w:b w:val="0"/>
                <w:sz w:val="14"/>
              </w:rPr>
              <w:t>Visio</w:t>
            </w:r>
            <w:r w:rsidR="00675AA5" w:rsidRPr="00EF675E">
              <w:rPr>
                <w:rFonts w:ascii="Tahoma" w:hAnsi="Tahoma" w:cs="Tahoma"/>
                <w:b w:val="0"/>
                <w:sz w:val="14"/>
                <w:vertAlign w:val="superscript"/>
              </w:rPr>
              <w:t>®</w:t>
            </w:r>
            <w:r w:rsidRPr="00EF675E">
              <w:rPr>
                <w:rFonts w:ascii="Tahoma" w:hAnsi="Tahoma" w:cs="Tahoma"/>
                <w:b w:val="0"/>
                <w:sz w:val="14"/>
              </w:rPr>
              <w:t xml:space="preserve"> стандартный 2013</w:t>
            </w:r>
            <w:bookmarkEnd w:id="95"/>
            <w:bookmarkEnd w:id="96"/>
          </w:p>
        </w:tc>
        <w:tc>
          <w:tcPr>
            <w:tcW w:w="612" w:type="dxa"/>
            <w:tcBorders>
              <w:bottom w:val="single" w:sz="4" w:space="0" w:color="auto"/>
            </w:tcBorders>
            <w:shd w:val="clear" w:color="auto" w:fill="auto"/>
            <w:vAlign w:val="center"/>
          </w:tcPr>
          <w:p w:rsidR="00CC19FC" w:rsidRPr="00736D60" w:rsidRDefault="00CC19FC" w:rsidP="006D5D18">
            <w:pPr>
              <w:pStyle w:val="TableText"/>
              <w:widowControl w:val="0"/>
              <w:spacing w:before="20" w:after="2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514"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r>
      <w:tr w:rsidR="009F0AB2" w:rsidRPr="00EF675E" w:rsidTr="006D5D18">
        <w:trPr>
          <w:cantSplit/>
          <w:trHeight w:val="145"/>
        </w:trPr>
        <w:tc>
          <w:tcPr>
            <w:tcW w:w="2455" w:type="dxa"/>
            <w:tcBorders>
              <w:bottom w:val="single" w:sz="4" w:space="0" w:color="auto"/>
            </w:tcBorders>
            <w:shd w:val="clear" w:color="auto" w:fill="FABF8F"/>
            <w:vAlign w:val="center"/>
          </w:tcPr>
          <w:p w:rsidR="00CC19FC" w:rsidRPr="00EF675E" w:rsidRDefault="00C24CBE" w:rsidP="006D5D18">
            <w:pPr>
              <w:pStyle w:val="ProductNames"/>
              <w:rPr>
                <w:rFonts w:ascii="Tahoma" w:hAnsi="Tahoma" w:cs="Tahoma"/>
                <w:sz w:val="14"/>
              </w:rPr>
            </w:pPr>
            <w:bookmarkStart w:id="97" w:name="_Toc362006466"/>
            <w:r w:rsidRPr="00EF675E">
              <w:rPr>
                <w:rFonts w:ascii="Tahoma" w:hAnsi="Tahoma" w:cs="Tahoma"/>
                <w:sz w:val="14"/>
              </w:rPr>
              <w:t>Visio Pro для Office 365</w:t>
            </w:r>
            <w:bookmarkEnd w:id="97"/>
          </w:p>
        </w:tc>
        <w:tc>
          <w:tcPr>
            <w:tcW w:w="612" w:type="dxa"/>
            <w:tcBorders>
              <w:bottom w:val="single" w:sz="4" w:space="0" w:color="auto"/>
            </w:tcBorders>
            <w:shd w:val="clear" w:color="auto" w:fill="FABF8F"/>
            <w:vAlign w:val="center"/>
          </w:tcPr>
          <w:p w:rsidR="00CC19FC" w:rsidRPr="00736D60" w:rsidRDefault="00AA6A61" w:rsidP="006D5D18">
            <w:pPr>
              <w:pStyle w:val="TableText"/>
              <w:widowControl w:val="0"/>
              <w:spacing w:before="20" w:after="20"/>
              <w:rPr>
                <w:rStyle w:val="EndnoteReference"/>
                <w:rFonts w:cs="Tahoma"/>
                <w:b w:val="0"/>
                <w:color w:val="0000FF"/>
                <w:sz w:val="13"/>
                <w:szCs w:val="13"/>
                <w:u w:val="single"/>
              </w:rPr>
            </w:pPr>
            <w:hyperlink w:anchor="_18_Visio_Pro" w:history="1">
              <w:r w:rsidR="003D47E7" w:rsidRPr="00736D60">
                <w:rPr>
                  <w:rStyle w:val="Hyperlink"/>
                  <w:rFonts w:cs="Tahoma"/>
                  <w:b/>
                  <w:sz w:val="13"/>
                  <w:szCs w:val="13"/>
                </w:rPr>
                <w:t>19</w:t>
              </w:r>
            </w:hyperlink>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514"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514"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r>
      <w:tr w:rsidR="00CC19FC" w:rsidRPr="00EF675E" w:rsidTr="006D5D18">
        <w:trPr>
          <w:cantSplit/>
          <w:trHeight w:val="145"/>
        </w:trPr>
        <w:tc>
          <w:tcPr>
            <w:tcW w:w="2455" w:type="dxa"/>
            <w:tcBorders>
              <w:bottom w:val="single" w:sz="4" w:space="0" w:color="auto"/>
            </w:tcBorders>
            <w:shd w:val="clear" w:color="auto" w:fill="auto"/>
            <w:vAlign w:val="center"/>
          </w:tcPr>
          <w:p w:rsidR="00CC19FC" w:rsidRPr="00EF675E" w:rsidRDefault="00CC19FC" w:rsidP="006D5D18">
            <w:pPr>
              <w:pStyle w:val="ProductNames"/>
              <w:rPr>
                <w:rFonts w:ascii="Tahoma" w:hAnsi="Tahoma" w:cs="Tahoma"/>
                <w:sz w:val="14"/>
              </w:rPr>
            </w:pPr>
            <w:bookmarkStart w:id="98" w:name="_Toc362006467"/>
            <w:r w:rsidRPr="00EF675E">
              <w:rPr>
                <w:rFonts w:ascii="Tahoma" w:hAnsi="Tahoma" w:cs="Tahoma"/>
                <w:sz w:val="14"/>
              </w:rPr>
              <w:t>Visio профессиональный для Office</w:t>
            </w:r>
            <w:r w:rsidR="004068A9">
              <w:rPr>
                <w:rFonts w:ascii="Tahoma" w:hAnsi="Tahoma" w:cs="Tahoma"/>
                <w:sz w:val="14"/>
              </w:rPr>
              <w:t> </w:t>
            </w:r>
            <w:r w:rsidRPr="00EF675E">
              <w:rPr>
                <w:rFonts w:ascii="Tahoma" w:hAnsi="Tahoma" w:cs="Tahoma"/>
                <w:sz w:val="14"/>
              </w:rPr>
              <w:t>365 A</w:t>
            </w:r>
            <w:bookmarkEnd w:id="98"/>
          </w:p>
        </w:tc>
        <w:tc>
          <w:tcPr>
            <w:tcW w:w="612" w:type="dxa"/>
            <w:tcBorders>
              <w:bottom w:val="single" w:sz="4" w:space="0" w:color="auto"/>
            </w:tcBorders>
            <w:shd w:val="clear" w:color="auto" w:fill="auto"/>
            <w:vAlign w:val="center"/>
          </w:tcPr>
          <w:p w:rsidR="00CC19FC" w:rsidRPr="00736D60" w:rsidRDefault="00CC19FC" w:rsidP="006D5D18">
            <w:pPr>
              <w:pStyle w:val="TableText"/>
              <w:widowControl w:val="0"/>
              <w:spacing w:before="20" w:after="2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CC19FC" w:rsidRPr="00EF675E" w:rsidRDefault="00C24CBE"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514" w:type="dxa"/>
            <w:tcBorders>
              <w:bottom w:val="single" w:sz="4" w:space="0" w:color="auto"/>
            </w:tcBorders>
            <w:shd w:val="clear" w:color="auto" w:fill="auto"/>
            <w:vAlign w:val="center"/>
          </w:tcPr>
          <w:p w:rsidR="00CC19FC" w:rsidRPr="00EF675E" w:rsidRDefault="00573BA8" w:rsidP="006D5D18">
            <w:pPr>
              <w:pStyle w:val="TableText"/>
              <w:spacing w:before="20" w:after="20"/>
              <w:rPr>
                <w:rFonts w:ascii="Tahoma" w:hAnsi="Tahoma" w:cs="Tahoma"/>
                <w:sz w:val="13"/>
              </w:rPr>
            </w:pPr>
            <w:r w:rsidRPr="00EF675E">
              <w:rPr>
                <w:rFonts w:ascii="Tahoma" w:hAnsi="Tahoma" w:cs="Tahoma"/>
                <w:sz w:val="13"/>
              </w:rPr>
              <w:t>A, ST (только EES)</w:t>
            </w:r>
          </w:p>
        </w:tc>
        <w:tc>
          <w:tcPr>
            <w:tcW w:w="514"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r>
      <w:tr w:rsidR="009F0AB2" w:rsidRPr="00EF675E" w:rsidTr="006D5D18">
        <w:trPr>
          <w:cantSplit/>
          <w:trHeight w:val="145"/>
        </w:trPr>
        <w:tc>
          <w:tcPr>
            <w:tcW w:w="2455" w:type="dxa"/>
            <w:tcBorders>
              <w:bottom w:val="single" w:sz="4" w:space="0" w:color="auto"/>
            </w:tcBorders>
            <w:shd w:val="clear" w:color="auto" w:fill="FABF8F"/>
            <w:vAlign w:val="center"/>
          </w:tcPr>
          <w:p w:rsidR="00CC19FC" w:rsidRPr="00EF675E" w:rsidRDefault="00CC19FC" w:rsidP="006D5D18">
            <w:pPr>
              <w:pStyle w:val="ProductNames"/>
              <w:rPr>
                <w:rFonts w:ascii="Tahoma" w:hAnsi="Tahoma" w:cs="Tahoma"/>
                <w:sz w:val="14"/>
              </w:rPr>
            </w:pPr>
            <w:bookmarkStart w:id="99" w:name="_Toc336337889"/>
            <w:bookmarkStart w:id="100" w:name="_Toc362006468"/>
            <w:r w:rsidRPr="00EF675E">
              <w:rPr>
                <w:rFonts w:ascii="Tahoma" w:hAnsi="Tahoma" w:cs="Tahoma"/>
                <w:sz w:val="14"/>
              </w:rPr>
              <w:t>Visual Studio</w:t>
            </w:r>
            <w:r w:rsidR="00675AA5" w:rsidRPr="00EF675E">
              <w:rPr>
                <w:rFonts w:ascii="Tahoma" w:hAnsi="Tahoma" w:cs="Tahoma"/>
                <w:sz w:val="14"/>
                <w:vertAlign w:val="superscript"/>
              </w:rPr>
              <w:t>®</w:t>
            </w:r>
            <w:r w:rsidRPr="00EF675E">
              <w:rPr>
                <w:rFonts w:ascii="Tahoma" w:hAnsi="Tahoma" w:cs="Tahoma"/>
                <w:sz w:val="14"/>
              </w:rPr>
              <w:t xml:space="preserve"> Professional 2012</w:t>
            </w:r>
            <w:bookmarkEnd w:id="99"/>
            <w:bookmarkEnd w:id="100"/>
          </w:p>
        </w:tc>
        <w:tc>
          <w:tcPr>
            <w:tcW w:w="612" w:type="dxa"/>
            <w:tcBorders>
              <w:bottom w:val="single" w:sz="4" w:space="0" w:color="auto"/>
            </w:tcBorders>
            <w:shd w:val="clear" w:color="auto" w:fill="FABF8F"/>
            <w:vAlign w:val="center"/>
          </w:tcPr>
          <w:p w:rsidR="00CC19FC" w:rsidRPr="00736D60" w:rsidRDefault="00AA6A61" w:rsidP="006D5D18">
            <w:pPr>
              <w:pStyle w:val="TableText"/>
              <w:widowControl w:val="0"/>
              <w:spacing w:before="20" w:after="20"/>
              <w:rPr>
                <w:rFonts w:cs="Tahoma"/>
                <w:b/>
                <w:color w:val="0000FF"/>
                <w:sz w:val="13"/>
                <w:szCs w:val="13"/>
                <w:u w:val="single"/>
              </w:rPr>
            </w:pPr>
            <w:hyperlink w:anchor="_19_Visual_Studio" w:history="1">
              <w:r w:rsidR="003D47E7" w:rsidRPr="00736D60">
                <w:rPr>
                  <w:rStyle w:val="Hyperlink"/>
                  <w:rFonts w:cs="Tahoma"/>
                  <w:b/>
                  <w:sz w:val="13"/>
                  <w:szCs w:val="13"/>
                </w:rPr>
                <w:t>20</w:t>
              </w:r>
            </w:hyperlink>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08/12</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514"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514"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r>
      <w:tr w:rsidR="00B33D0E" w:rsidRPr="00EF675E" w:rsidTr="006D5D18">
        <w:trPr>
          <w:cantSplit/>
          <w:trHeight w:val="145"/>
        </w:trPr>
        <w:tc>
          <w:tcPr>
            <w:tcW w:w="2455" w:type="dxa"/>
            <w:tcBorders>
              <w:bottom w:val="single" w:sz="4" w:space="0" w:color="auto"/>
            </w:tcBorders>
            <w:shd w:val="clear" w:color="auto" w:fill="auto"/>
            <w:vAlign w:val="center"/>
          </w:tcPr>
          <w:p w:rsidR="00CC19FC" w:rsidRPr="00EF675E" w:rsidRDefault="00CC19FC" w:rsidP="006D5D18">
            <w:pPr>
              <w:pStyle w:val="ProductNames"/>
              <w:rPr>
                <w:rFonts w:ascii="Tahoma" w:hAnsi="Tahoma" w:cs="Tahoma"/>
                <w:sz w:val="14"/>
              </w:rPr>
            </w:pPr>
            <w:bookmarkStart w:id="101" w:name="_Toc336337890"/>
            <w:bookmarkStart w:id="102" w:name="_Toc362006469"/>
            <w:r w:rsidRPr="00EF675E">
              <w:rPr>
                <w:rFonts w:ascii="Tahoma" w:hAnsi="Tahoma" w:cs="Tahoma"/>
                <w:sz w:val="14"/>
              </w:rPr>
              <w:t>Visual Studio</w:t>
            </w:r>
            <w:r w:rsidR="00675AA5" w:rsidRPr="00EF675E">
              <w:rPr>
                <w:rFonts w:ascii="Tahoma" w:hAnsi="Tahoma" w:cs="Tahoma"/>
                <w:sz w:val="14"/>
                <w:vertAlign w:val="superscript"/>
              </w:rPr>
              <w:t>®</w:t>
            </w:r>
            <w:r w:rsidRPr="00EF675E">
              <w:rPr>
                <w:rFonts w:ascii="Tahoma" w:hAnsi="Tahoma" w:cs="Tahoma"/>
                <w:sz w:val="14"/>
              </w:rPr>
              <w:t xml:space="preserve"> Professional 2012 с</w:t>
            </w:r>
            <w:r w:rsidR="004068A9">
              <w:rPr>
                <w:rFonts w:ascii="Tahoma" w:hAnsi="Tahoma" w:cs="Tahoma"/>
                <w:sz w:val="14"/>
              </w:rPr>
              <w:t> </w:t>
            </w:r>
            <w:r w:rsidRPr="00EF675E">
              <w:rPr>
                <w:rFonts w:ascii="Tahoma" w:hAnsi="Tahoma" w:cs="Tahoma"/>
                <w:sz w:val="14"/>
              </w:rPr>
              <w:t>MSDN</w:t>
            </w:r>
            <w:bookmarkEnd w:id="101"/>
            <w:bookmarkEnd w:id="102"/>
          </w:p>
        </w:tc>
        <w:tc>
          <w:tcPr>
            <w:tcW w:w="612" w:type="dxa"/>
            <w:tcBorders>
              <w:bottom w:val="single" w:sz="4" w:space="0" w:color="auto"/>
            </w:tcBorders>
            <w:shd w:val="clear" w:color="auto" w:fill="auto"/>
            <w:vAlign w:val="center"/>
          </w:tcPr>
          <w:p w:rsidR="00CC19FC" w:rsidRPr="00736D60" w:rsidRDefault="00AA6A61" w:rsidP="006D5D18">
            <w:pPr>
              <w:pStyle w:val="TableText"/>
              <w:widowControl w:val="0"/>
              <w:spacing w:before="20" w:after="20"/>
              <w:rPr>
                <w:rStyle w:val="EndnoteReference"/>
                <w:rFonts w:cs="Tahoma"/>
                <w:b w:val="0"/>
                <w:color w:val="0000FF"/>
                <w:sz w:val="13"/>
                <w:szCs w:val="13"/>
                <w:u w:val="single"/>
              </w:rPr>
            </w:pPr>
            <w:hyperlink w:anchor="_20_Visual_Studio" w:history="1">
              <w:r w:rsidR="003D47E7" w:rsidRPr="00736D60">
                <w:rPr>
                  <w:rStyle w:val="Hyperlink"/>
                  <w:rFonts w:cs="Tahoma"/>
                  <w:b/>
                  <w:sz w:val="13"/>
                  <w:szCs w:val="13"/>
                </w:rPr>
                <w:t>21</w:t>
              </w:r>
            </w:hyperlink>
            <w:hyperlink w:anchor="Aps_13VS2010ProfessionalMSDN" w:history="1"/>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A</w:t>
            </w:r>
          </w:p>
        </w:tc>
        <w:tc>
          <w:tcPr>
            <w:tcW w:w="514"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rPr>
            </w:pPr>
            <w:r w:rsidRPr="00EF675E">
              <w:rPr>
                <w:rFonts w:ascii="Tahoma" w:hAnsi="Tahoma" w:cs="Tahoma"/>
                <w:sz w:val="13"/>
              </w:rPr>
              <w:t>OL/SA/</w:t>
            </w:r>
          </w:p>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OV</w:t>
            </w:r>
          </w:p>
        </w:tc>
      </w:tr>
      <w:tr w:rsidR="009F0AB2" w:rsidRPr="00EF675E" w:rsidTr="006D5D18">
        <w:trPr>
          <w:cantSplit/>
          <w:trHeight w:val="145"/>
        </w:trPr>
        <w:tc>
          <w:tcPr>
            <w:tcW w:w="2455" w:type="dxa"/>
            <w:tcBorders>
              <w:bottom w:val="single" w:sz="4" w:space="0" w:color="auto"/>
            </w:tcBorders>
            <w:shd w:val="clear" w:color="auto" w:fill="FABF8F"/>
            <w:vAlign w:val="center"/>
          </w:tcPr>
          <w:p w:rsidR="00CC19FC" w:rsidRPr="00EF675E" w:rsidRDefault="00CC19FC" w:rsidP="006D5D18">
            <w:pPr>
              <w:pStyle w:val="Heading2"/>
              <w:spacing w:before="20" w:after="20"/>
              <w:ind w:left="0"/>
              <w:rPr>
                <w:rFonts w:ascii="Tahoma" w:hAnsi="Tahoma" w:cs="Tahoma"/>
                <w:b w:val="0"/>
                <w:sz w:val="14"/>
              </w:rPr>
            </w:pPr>
            <w:bookmarkStart w:id="103" w:name="_Toc336337891"/>
            <w:bookmarkStart w:id="104" w:name="_Toc362006470"/>
            <w:r w:rsidRPr="00EF675E">
              <w:rPr>
                <w:rFonts w:ascii="Tahoma" w:hAnsi="Tahoma" w:cs="Tahoma"/>
                <w:b w:val="0"/>
                <w:sz w:val="14"/>
              </w:rPr>
              <w:t>Visual Studio</w:t>
            </w:r>
            <w:r w:rsidR="00675AA5" w:rsidRPr="00EF675E">
              <w:rPr>
                <w:rFonts w:ascii="Tahoma" w:hAnsi="Tahoma" w:cs="Tahoma"/>
                <w:sz w:val="14"/>
                <w:vertAlign w:val="superscript"/>
              </w:rPr>
              <w:t>®</w:t>
            </w:r>
            <w:r w:rsidRPr="00EF675E">
              <w:rPr>
                <w:rFonts w:ascii="Tahoma" w:hAnsi="Tahoma" w:cs="Tahoma"/>
                <w:b w:val="0"/>
                <w:sz w:val="14"/>
              </w:rPr>
              <w:t xml:space="preserve"> Premium 2012 с MSDN</w:t>
            </w:r>
            <w:bookmarkEnd w:id="103"/>
            <w:bookmarkEnd w:id="104"/>
          </w:p>
        </w:tc>
        <w:tc>
          <w:tcPr>
            <w:tcW w:w="612" w:type="dxa"/>
            <w:tcBorders>
              <w:bottom w:val="single" w:sz="4" w:space="0" w:color="auto"/>
            </w:tcBorders>
            <w:shd w:val="clear" w:color="auto" w:fill="FABF8F"/>
            <w:vAlign w:val="center"/>
          </w:tcPr>
          <w:p w:rsidR="00CC19FC" w:rsidRPr="00736D60" w:rsidRDefault="00AA6A61" w:rsidP="006D5D18">
            <w:pPr>
              <w:pStyle w:val="TableText"/>
              <w:widowControl w:val="0"/>
              <w:spacing w:before="20" w:after="20"/>
              <w:rPr>
                <w:rFonts w:cs="Tahoma"/>
                <w:b/>
                <w:sz w:val="13"/>
                <w:szCs w:val="13"/>
                <w:u w:val="single"/>
              </w:rPr>
            </w:pPr>
            <w:hyperlink w:anchor="_21_Visual_Studio" w:history="1">
              <w:r w:rsidR="003D47E7" w:rsidRPr="00736D60">
                <w:rPr>
                  <w:rStyle w:val="Hyperlink"/>
                  <w:rFonts w:cs="Tahoma"/>
                  <w:b/>
                  <w:sz w:val="13"/>
                  <w:szCs w:val="13"/>
                </w:rPr>
                <w:t>22</w:t>
              </w:r>
            </w:hyperlink>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2B5C31" w:rsidP="006D5D18">
            <w:pPr>
              <w:pStyle w:val="TableText"/>
              <w:spacing w:before="20" w:after="20"/>
              <w:rPr>
                <w:rFonts w:ascii="Tahoma" w:hAnsi="Tahoma" w:cs="Tahoma"/>
                <w:sz w:val="13"/>
              </w:rPr>
            </w:pPr>
            <w:r w:rsidRPr="00EF675E">
              <w:rPr>
                <w:rFonts w:ascii="Tahoma" w:hAnsi="Tahoma" w:cs="Tahoma"/>
                <w:sz w:val="13"/>
              </w:rPr>
              <w:t>40</w:t>
            </w:r>
          </w:p>
        </w:tc>
        <w:tc>
          <w:tcPr>
            <w:tcW w:w="429" w:type="dxa"/>
            <w:tcBorders>
              <w:bottom w:val="single" w:sz="4" w:space="0" w:color="auto"/>
            </w:tcBorders>
            <w:shd w:val="clear" w:color="auto" w:fill="FABF8F"/>
            <w:vAlign w:val="center"/>
          </w:tcPr>
          <w:p w:rsidR="00CC19FC" w:rsidRPr="00EF675E" w:rsidRDefault="002B5C31" w:rsidP="006D5D18">
            <w:pPr>
              <w:pStyle w:val="TableText"/>
              <w:spacing w:before="20" w:after="20"/>
              <w:rPr>
                <w:rFonts w:ascii="Tahoma" w:hAnsi="Tahoma" w:cs="Tahoma"/>
                <w:sz w:val="13"/>
              </w:rPr>
            </w:pPr>
            <w:r w:rsidRPr="00EF675E">
              <w:rPr>
                <w:rFonts w:ascii="Tahoma" w:hAnsi="Tahoma" w:cs="Tahoma"/>
                <w:sz w:val="13"/>
              </w:rPr>
              <w:t>32</w:t>
            </w:r>
          </w:p>
        </w:tc>
        <w:tc>
          <w:tcPr>
            <w:tcW w:w="429" w:type="dxa"/>
            <w:tcBorders>
              <w:bottom w:val="single" w:sz="4" w:space="0" w:color="auto"/>
            </w:tcBorders>
            <w:shd w:val="clear" w:color="auto" w:fill="FABF8F"/>
            <w:vAlign w:val="center"/>
          </w:tcPr>
          <w:p w:rsidR="00CC19FC" w:rsidRPr="00EF675E" w:rsidRDefault="002B5C31" w:rsidP="006D5D18">
            <w:pPr>
              <w:pStyle w:val="TableText"/>
              <w:spacing w:before="20" w:after="20"/>
              <w:rPr>
                <w:rFonts w:ascii="Tahoma" w:hAnsi="Tahoma" w:cs="Tahoma"/>
                <w:sz w:val="13"/>
              </w:rPr>
            </w:pPr>
            <w:r w:rsidRPr="00EF675E">
              <w:rPr>
                <w:rFonts w:ascii="Tahoma" w:hAnsi="Tahoma" w:cs="Tahoma"/>
                <w:sz w:val="13"/>
              </w:rPr>
              <w:t>24</w:t>
            </w:r>
          </w:p>
        </w:tc>
        <w:tc>
          <w:tcPr>
            <w:tcW w:w="429" w:type="dxa"/>
            <w:tcBorders>
              <w:bottom w:val="single" w:sz="4" w:space="0" w:color="auto"/>
            </w:tcBorders>
            <w:shd w:val="clear" w:color="auto" w:fill="FABF8F"/>
            <w:vAlign w:val="center"/>
          </w:tcPr>
          <w:p w:rsidR="00CC19FC" w:rsidRPr="00EF675E" w:rsidRDefault="002B5C31" w:rsidP="006D5D18">
            <w:pPr>
              <w:pStyle w:val="TableText"/>
              <w:spacing w:before="20" w:after="20"/>
              <w:rPr>
                <w:rFonts w:ascii="Tahoma" w:hAnsi="Tahoma" w:cs="Tahoma"/>
                <w:sz w:val="13"/>
              </w:rPr>
            </w:pPr>
            <w:r w:rsidRPr="00EF675E">
              <w:rPr>
                <w:rFonts w:ascii="Tahoma" w:hAnsi="Tahoma" w:cs="Tahoma"/>
                <w:sz w:val="13"/>
              </w:rPr>
              <w:t>24</w:t>
            </w:r>
          </w:p>
        </w:tc>
        <w:tc>
          <w:tcPr>
            <w:tcW w:w="429" w:type="dxa"/>
            <w:tcBorders>
              <w:bottom w:val="single" w:sz="4" w:space="0" w:color="auto"/>
            </w:tcBorders>
            <w:shd w:val="clear" w:color="auto" w:fill="FABF8F"/>
            <w:vAlign w:val="center"/>
          </w:tcPr>
          <w:p w:rsidR="00CC19FC" w:rsidRPr="00EF675E" w:rsidRDefault="002B5C31" w:rsidP="006D5D18">
            <w:pPr>
              <w:pStyle w:val="TableText"/>
              <w:spacing w:before="20" w:after="20"/>
              <w:rPr>
                <w:rFonts w:ascii="Tahoma" w:hAnsi="Tahoma" w:cs="Tahoma"/>
                <w:sz w:val="13"/>
              </w:rPr>
            </w:pPr>
            <w:r w:rsidRPr="00EF675E">
              <w:rPr>
                <w:rFonts w:ascii="Tahoma" w:hAnsi="Tahoma" w:cs="Tahoma"/>
                <w:sz w:val="13"/>
              </w:rPr>
              <w:t>16</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8</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2B5C31" w:rsidP="006D5D18">
            <w:pPr>
              <w:pStyle w:val="TableText"/>
              <w:spacing w:before="20" w:after="20"/>
              <w:rPr>
                <w:rFonts w:ascii="Tahoma" w:hAnsi="Tahoma" w:cs="Tahoma"/>
                <w:sz w:val="13"/>
              </w:rPr>
            </w:pPr>
            <w:r w:rsidRPr="00EF675E">
              <w:rPr>
                <w:rFonts w:ascii="Tahoma" w:hAnsi="Tahoma" w:cs="Tahoma"/>
                <w:sz w:val="13"/>
              </w:rPr>
              <w:t>32</w:t>
            </w:r>
          </w:p>
        </w:tc>
        <w:tc>
          <w:tcPr>
            <w:tcW w:w="429" w:type="dxa"/>
            <w:tcBorders>
              <w:bottom w:val="single" w:sz="4" w:space="0" w:color="auto"/>
              <w:right w:val="single" w:sz="18" w:space="0" w:color="auto"/>
            </w:tcBorders>
            <w:shd w:val="clear" w:color="auto" w:fill="FABF8F"/>
            <w:vAlign w:val="center"/>
          </w:tcPr>
          <w:p w:rsidR="00CC19FC" w:rsidRPr="00EF675E" w:rsidRDefault="002B5C31" w:rsidP="006D5D18">
            <w:pPr>
              <w:pStyle w:val="TableText"/>
              <w:spacing w:before="20" w:after="20"/>
              <w:rPr>
                <w:rFonts w:ascii="Tahoma" w:hAnsi="Tahoma" w:cs="Tahoma"/>
                <w:sz w:val="13"/>
              </w:rPr>
            </w:pPr>
            <w:r w:rsidRPr="00EF675E">
              <w:rPr>
                <w:rFonts w:ascii="Tahoma" w:hAnsi="Tahoma" w:cs="Tahoma"/>
                <w:sz w:val="13"/>
              </w:rPr>
              <w:t>16</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A</w:t>
            </w:r>
          </w:p>
        </w:tc>
        <w:tc>
          <w:tcPr>
            <w:tcW w:w="514"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rPr>
            </w:pPr>
            <w:r w:rsidRPr="00EF675E">
              <w:rPr>
                <w:rFonts w:ascii="Tahoma" w:hAnsi="Tahoma" w:cs="Tahoma"/>
                <w:sz w:val="13"/>
              </w:rPr>
              <w:t>OL/SA/</w:t>
            </w:r>
          </w:p>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OV</w:t>
            </w:r>
          </w:p>
        </w:tc>
      </w:tr>
      <w:tr w:rsidR="00B33D0E" w:rsidRPr="00EF675E" w:rsidTr="006D5D18">
        <w:trPr>
          <w:cantSplit/>
          <w:trHeight w:val="145"/>
        </w:trPr>
        <w:tc>
          <w:tcPr>
            <w:tcW w:w="2455" w:type="dxa"/>
            <w:tcBorders>
              <w:bottom w:val="single" w:sz="4" w:space="0" w:color="auto"/>
            </w:tcBorders>
            <w:shd w:val="clear" w:color="auto" w:fill="auto"/>
            <w:vAlign w:val="center"/>
          </w:tcPr>
          <w:p w:rsidR="00CC19FC" w:rsidRPr="00EF675E" w:rsidRDefault="00CC19FC" w:rsidP="006D5D18">
            <w:pPr>
              <w:pStyle w:val="Heading2"/>
              <w:spacing w:before="20" w:after="20"/>
              <w:ind w:left="0"/>
              <w:rPr>
                <w:rFonts w:ascii="Tahoma" w:hAnsi="Tahoma" w:cs="Tahoma"/>
                <w:b w:val="0"/>
                <w:sz w:val="14"/>
              </w:rPr>
            </w:pPr>
            <w:bookmarkStart w:id="105" w:name="_Toc336337892"/>
            <w:bookmarkStart w:id="106" w:name="_Toc362006471"/>
            <w:r w:rsidRPr="00EF675E">
              <w:rPr>
                <w:rFonts w:ascii="Tahoma" w:hAnsi="Tahoma" w:cs="Tahoma"/>
                <w:b w:val="0"/>
                <w:sz w:val="14"/>
              </w:rPr>
              <w:t>Visual Studio</w:t>
            </w:r>
            <w:r w:rsidR="00675AA5" w:rsidRPr="00EF675E">
              <w:rPr>
                <w:rFonts w:ascii="Tahoma" w:hAnsi="Tahoma" w:cs="Tahoma"/>
                <w:sz w:val="14"/>
                <w:vertAlign w:val="superscript"/>
              </w:rPr>
              <w:t>®</w:t>
            </w:r>
            <w:r w:rsidRPr="00EF675E">
              <w:rPr>
                <w:rFonts w:ascii="Tahoma" w:hAnsi="Tahoma" w:cs="Tahoma"/>
                <w:b w:val="0"/>
                <w:sz w:val="14"/>
              </w:rPr>
              <w:t xml:space="preserve"> Ultimate 2012 c MSDN</w:t>
            </w:r>
            <w:bookmarkEnd w:id="105"/>
            <w:bookmarkEnd w:id="106"/>
          </w:p>
        </w:tc>
        <w:tc>
          <w:tcPr>
            <w:tcW w:w="612" w:type="dxa"/>
            <w:tcBorders>
              <w:bottom w:val="single" w:sz="4" w:space="0" w:color="auto"/>
            </w:tcBorders>
            <w:shd w:val="clear" w:color="auto" w:fill="auto"/>
            <w:vAlign w:val="center"/>
          </w:tcPr>
          <w:p w:rsidR="00CC19FC" w:rsidRPr="00736D60" w:rsidRDefault="00AA6A61" w:rsidP="006D5D18">
            <w:pPr>
              <w:pStyle w:val="TableText"/>
              <w:widowControl w:val="0"/>
              <w:spacing w:before="20" w:after="20"/>
              <w:rPr>
                <w:rFonts w:cs="Tahoma"/>
                <w:b/>
                <w:sz w:val="13"/>
                <w:szCs w:val="13"/>
                <w:u w:val="single"/>
              </w:rPr>
            </w:pPr>
            <w:hyperlink w:anchor="_22_Visual_Studio" w:history="1">
              <w:r w:rsidR="003D47E7" w:rsidRPr="00736D60">
                <w:rPr>
                  <w:rStyle w:val="Hyperlink"/>
                  <w:rFonts w:cs="Tahoma"/>
                  <w:b/>
                  <w:sz w:val="13"/>
                  <w:szCs w:val="13"/>
                </w:rPr>
                <w:t>23</w:t>
              </w:r>
            </w:hyperlink>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EF675E" w:rsidRDefault="002B5C31" w:rsidP="006D5D18">
            <w:pPr>
              <w:pStyle w:val="TableText"/>
              <w:spacing w:before="20" w:after="20"/>
              <w:rPr>
                <w:rFonts w:ascii="Tahoma" w:hAnsi="Tahoma" w:cs="Tahoma"/>
                <w:sz w:val="13"/>
              </w:rPr>
            </w:pPr>
            <w:r w:rsidRPr="00EF675E">
              <w:rPr>
                <w:rFonts w:ascii="Tahoma" w:hAnsi="Tahoma" w:cs="Tahoma"/>
                <w:sz w:val="13"/>
              </w:rPr>
              <w:t>85</w:t>
            </w:r>
          </w:p>
        </w:tc>
        <w:tc>
          <w:tcPr>
            <w:tcW w:w="429" w:type="dxa"/>
            <w:tcBorders>
              <w:bottom w:val="single" w:sz="4" w:space="0" w:color="auto"/>
            </w:tcBorders>
            <w:shd w:val="clear" w:color="auto" w:fill="auto"/>
            <w:vAlign w:val="center"/>
          </w:tcPr>
          <w:p w:rsidR="00CC19FC" w:rsidRPr="00EF675E" w:rsidRDefault="002B5C31" w:rsidP="006D5D18">
            <w:pPr>
              <w:pStyle w:val="TableText"/>
              <w:spacing w:before="20" w:after="20"/>
              <w:rPr>
                <w:rFonts w:ascii="Tahoma" w:hAnsi="Tahoma" w:cs="Tahoma"/>
                <w:sz w:val="13"/>
              </w:rPr>
            </w:pPr>
            <w:r w:rsidRPr="00EF675E">
              <w:rPr>
                <w:rFonts w:ascii="Tahoma" w:hAnsi="Tahoma" w:cs="Tahoma"/>
                <w:sz w:val="13"/>
              </w:rPr>
              <w:t>68</w:t>
            </w:r>
          </w:p>
        </w:tc>
        <w:tc>
          <w:tcPr>
            <w:tcW w:w="429" w:type="dxa"/>
            <w:tcBorders>
              <w:bottom w:val="single" w:sz="4" w:space="0" w:color="auto"/>
            </w:tcBorders>
            <w:shd w:val="clear" w:color="auto" w:fill="auto"/>
            <w:vAlign w:val="center"/>
          </w:tcPr>
          <w:p w:rsidR="00CC19FC" w:rsidRPr="00EF675E" w:rsidRDefault="002B5C31" w:rsidP="006D5D18">
            <w:pPr>
              <w:pStyle w:val="TableText"/>
              <w:spacing w:before="20" w:after="20"/>
              <w:rPr>
                <w:rFonts w:ascii="Tahoma" w:hAnsi="Tahoma" w:cs="Tahoma"/>
                <w:sz w:val="13"/>
              </w:rPr>
            </w:pPr>
            <w:r w:rsidRPr="00EF675E">
              <w:rPr>
                <w:rFonts w:ascii="Tahoma" w:hAnsi="Tahoma" w:cs="Tahoma"/>
                <w:sz w:val="13"/>
              </w:rPr>
              <w:t>51</w:t>
            </w:r>
          </w:p>
        </w:tc>
        <w:tc>
          <w:tcPr>
            <w:tcW w:w="429" w:type="dxa"/>
            <w:tcBorders>
              <w:bottom w:val="single" w:sz="4" w:space="0" w:color="auto"/>
            </w:tcBorders>
            <w:shd w:val="clear" w:color="auto" w:fill="auto"/>
            <w:vAlign w:val="center"/>
          </w:tcPr>
          <w:p w:rsidR="00CC19FC" w:rsidRPr="00EF675E" w:rsidRDefault="002B5C31" w:rsidP="006D5D18">
            <w:pPr>
              <w:pStyle w:val="TableText"/>
              <w:spacing w:before="20" w:after="20"/>
              <w:rPr>
                <w:rFonts w:ascii="Tahoma" w:hAnsi="Tahoma" w:cs="Tahoma"/>
                <w:sz w:val="13"/>
              </w:rPr>
            </w:pPr>
            <w:r w:rsidRPr="00EF675E">
              <w:rPr>
                <w:rFonts w:ascii="Tahoma" w:hAnsi="Tahoma" w:cs="Tahoma"/>
                <w:sz w:val="13"/>
              </w:rPr>
              <w:t>51</w:t>
            </w:r>
          </w:p>
        </w:tc>
        <w:tc>
          <w:tcPr>
            <w:tcW w:w="429" w:type="dxa"/>
            <w:tcBorders>
              <w:bottom w:val="single" w:sz="4" w:space="0" w:color="auto"/>
            </w:tcBorders>
            <w:shd w:val="clear" w:color="auto" w:fill="auto"/>
            <w:vAlign w:val="center"/>
          </w:tcPr>
          <w:p w:rsidR="00CC19FC" w:rsidRPr="00EF675E" w:rsidRDefault="002B5C31" w:rsidP="006D5D18">
            <w:pPr>
              <w:pStyle w:val="TableText"/>
              <w:spacing w:before="20" w:after="20"/>
              <w:rPr>
                <w:rFonts w:ascii="Tahoma" w:hAnsi="Tahoma" w:cs="Tahoma"/>
                <w:sz w:val="13"/>
              </w:rPr>
            </w:pPr>
            <w:r w:rsidRPr="00EF675E">
              <w:rPr>
                <w:rFonts w:ascii="Tahoma" w:hAnsi="Tahoma" w:cs="Tahoma"/>
                <w:sz w:val="13"/>
              </w:rPr>
              <w:t>34</w:t>
            </w: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17</w:t>
            </w: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auto"/>
            <w:vAlign w:val="center"/>
          </w:tcPr>
          <w:p w:rsidR="00CC19FC" w:rsidRPr="00EF675E" w:rsidRDefault="002B5C31" w:rsidP="006D5D18">
            <w:pPr>
              <w:pStyle w:val="TableText"/>
              <w:spacing w:before="20" w:after="20"/>
              <w:rPr>
                <w:rFonts w:ascii="Tahoma" w:hAnsi="Tahoma" w:cs="Tahoma"/>
                <w:sz w:val="13"/>
              </w:rPr>
            </w:pPr>
            <w:r w:rsidRPr="00EF675E">
              <w:rPr>
                <w:rFonts w:ascii="Tahoma" w:hAnsi="Tahoma" w:cs="Tahoma"/>
                <w:sz w:val="13"/>
              </w:rPr>
              <w:t>68</w:t>
            </w:r>
          </w:p>
        </w:tc>
        <w:tc>
          <w:tcPr>
            <w:tcW w:w="429" w:type="dxa"/>
            <w:tcBorders>
              <w:bottom w:val="single" w:sz="4" w:space="0" w:color="auto"/>
              <w:right w:val="single" w:sz="18" w:space="0" w:color="auto"/>
            </w:tcBorders>
            <w:shd w:val="clear" w:color="auto" w:fill="auto"/>
            <w:vAlign w:val="center"/>
          </w:tcPr>
          <w:p w:rsidR="00CC19FC" w:rsidRPr="00EF675E" w:rsidRDefault="002B5C31" w:rsidP="006D5D18">
            <w:pPr>
              <w:pStyle w:val="TableText"/>
              <w:spacing w:before="20" w:after="20"/>
              <w:rPr>
                <w:rFonts w:ascii="Tahoma" w:hAnsi="Tahoma" w:cs="Tahoma"/>
                <w:sz w:val="13"/>
              </w:rPr>
            </w:pPr>
            <w:r w:rsidRPr="00EF675E">
              <w:rPr>
                <w:rFonts w:ascii="Tahoma" w:hAnsi="Tahoma" w:cs="Tahoma"/>
                <w:sz w:val="13"/>
              </w:rPr>
              <w:t>34</w:t>
            </w: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A</w:t>
            </w:r>
          </w:p>
        </w:tc>
        <w:tc>
          <w:tcPr>
            <w:tcW w:w="514"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rPr>
            </w:pPr>
            <w:r w:rsidRPr="00EF675E">
              <w:rPr>
                <w:rFonts w:ascii="Tahoma" w:hAnsi="Tahoma" w:cs="Tahoma"/>
                <w:sz w:val="13"/>
              </w:rPr>
              <w:t>OL/SA/</w:t>
            </w:r>
          </w:p>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OV</w:t>
            </w:r>
          </w:p>
        </w:tc>
      </w:tr>
      <w:tr w:rsidR="009F0AB2" w:rsidRPr="00EF675E" w:rsidTr="006D5D18">
        <w:trPr>
          <w:cantSplit/>
          <w:trHeight w:val="145"/>
        </w:trPr>
        <w:tc>
          <w:tcPr>
            <w:tcW w:w="2455" w:type="dxa"/>
            <w:tcBorders>
              <w:bottom w:val="single" w:sz="4" w:space="0" w:color="auto"/>
            </w:tcBorders>
            <w:shd w:val="clear" w:color="auto" w:fill="FABF8F"/>
            <w:vAlign w:val="center"/>
          </w:tcPr>
          <w:p w:rsidR="00CC19FC" w:rsidRPr="00EF675E" w:rsidRDefault="00CC19FC" w:rsidP="006D5D18">
            <w:pPr>
              <w:pStyle w:val="Heading2"/>
              <w:spacing w:before="20" w:after="20"/>
              <w:ind w:left="0"/>
              <w:rPr>
                <w:rFonts w:ascii="Tahoma" w:hAnsi="Tahoma" w:cs="Tahoma"/>
                <w:b w:val="0"/>
                <w:sz w:val="14"/>
              </w:rPr>
            </w:pPr>
            <w:bookmarkStart w:id="107" w:name="_Toc336337893"/>
            <w:bookmarkStart w:id="108" w:name="_Toc362006472"/>
            <w:r w:rsidRPr="00EF675E">
              <w:rPr>
                <w:rFonts w:ascii="Tahoma" w:hAnsi="Tahoma" w:cs="Tahoma"/>
                <w:b w:val="0"/>
                <w:sz w:val="14"/>
              </w:rPr>
              <w:t>Visual Studio</w:t>
            </w:r>
            <w:r w:rsidR="00675AA5" w:rsidRPr="00EF675E">
              <w:rPr>
                <w:rFonts w:ascii="Tahoma" w:hAnsi="Tahoma" w:cs="Tahoma"/>
                <w:sz w:val="14"/>
                <w:vertAlign w:val="superscript"/>
              </w:rPr>
              <w:t>®</w:t>
            </w:r>
            <w:r w:rsidRPr="00EF675E">
              <w:rPr>
                <w:rFonts w:ascii="Tahoma" w:hAnsi="Tahoma" w:cs="Tahoma"/>
                <w:b w:val="0"/>
                <w:sz w:val="14"/>
              </w:rPr>
              <w:t xml:space="preserve"> Test Professional 2012 c MSDN</w:t>
            </w:r>
            <w:bookmarkEnd w:id="107"/>
            <w:bookmarkEnd w:id="108"/>
          </w:p>
        </w:tc>
        <w:tc>
          <w:tcPr>
            <w:tcW w:w="612" w:type="dxa"/>
            <w:tcBorders>
              <w:bottom w:val="single" w:sz="4" w:space="0" w:color="auto"/>
            </w:tcBorders>
            <w:shd w:val="clear" w:color="auto" w:fill="FABF8F"/>
            <w:vAlign w:val="center"/>
          </w:tcPr>
          <w:p w:rsidR="00CC19FC" w:rsidRPr="00736D60" w:rsidRDefault="00AA6A61" w:rsidP="006D5D18">
            <w:pPr>
              <w:pStyle w:val="TableText"/>
              <w:widowControl w:val="0"/>
              <w:spacing w:before="20" w:after="20"/>
              <w:rPr>
                <w:rFonts w:cs="Tahoma"/>
                <w:b/>
                <w:sz w:val="13"/>
                <w:szCs w:val="13"/>
                <w:u w:val="single"/>
              </w:rPr>
            </w:pPr>
            <w:hyperlink w:anchor="_23_Visual_Studio" w:history="1">
              <w:r w:rsidR="003D47E7" w:rsidRPr="00736D60">
                <w:rPr>
                  <w:rStyle w:val="Hyperlink"/>
                  <w:rFonts w:cs="Tahoma"/>
                  <w:b/>
                  <w:sz w:val="13"/>
                  <w:szCs w:val="13"/>
                </w:rPr>
                <w:t>24</w:t>
              </w:r>
            </w:hyperlink>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15</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12</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9</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9</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6</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3</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12</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6</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A</w:t>
            </w:r>
          </w:p>
        </w:tc>
        <w:tc>
          <w:tcPr>
            <w:tcW w:w="514"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rPr>
            </w:pPr>
            <w:r w:rsidRPr="00EF675E">
              <w:rPr>
                <w:rFonts w:ascii="Tahoma" w:hAnsi="Tahoma" w:cs="Tahoma"/>
                <w:sz w:val="13"/>
              </w:rPr>
              <w:t>OL/SA/</w:t>
            </w:r>
          </w:p>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OV</w:t>
            </w:r>
          </w:p>
        </w:tc>
      </w:tr>
      <w:tr w:rsidR="00B33D0E" w:rsidRPr="00EF675E" w:rsidTr="006D5D18">
        <w:trPr>
          <w:cantSplit/>
          <w:trHeight w:val="70"/>
        </w:trPr>
        <w:tc>
          <w:tcPr>
            <w:tcW w:w="2455" w:type="dxa"/>
            <w:tcBorders>
              <w:bottom w:val="single" w:sz="4" w:space="0" w:color="auto"/>
            </w:tcBorders>
            <w:shd w:val="clear" w:color="auto" w:fill="auto"/>
            <w:vAlign w:val="center"/>
          </w:tcPr>
          <w:p w:rsidR="00CC19FC" w:rsidRPr="00EF675E" w:rsidRDefault="00CC19FC" w:rsidP="006D5D18">
            <w:pPr>
              <w:pStyle w:val="Heading2"/>
              <w:spacing w:before="20" w:after="20"/>
              <w:ind w:left="0"/>
              <w:rPr>
                <w:rFonts w:ascii="Tahoma" w:hAnsi="Tahoma" w:cs="Tahoma"/>
                <w:b w:val="0"/>
                <w:sz w:val="14"/>
              </w:rPr>
            </w:pPr>
            <w:bookmarkStart w:id="109" w:name="_Toc336337894"/>
            <w:bookmarkStart w:id="110" w:name="_Toc362006473"/>
            <w:r w:rsidRPr="00EF675E">
              <w:rPr>
                <w:rFonts w:ascii="Tahoma" w:hAnsi="Tahoma" w:cs="Tahoma"/>
                <w:b w:val="0"/>
                <w:sz w:val="14"/>
              </w:rPr>
              <w:t xml:space="preserve">Word </w:t>
            </w:r>
            <w:bookmarkEnd w:id="109"/>
            <w:r w:rsidRPr="00EF675E">
              <w:rPr>
                <w:rFonts w:ascii="Tahoma" w:hAnsi="Tahoma" w:cs="Tahoma"/>
                <w:b w:val="0"/>
                <w:sz w:val="14"/>
              </w:rPr>
              <w:t>2013</w:t>
            </w:r>
            <w:bookmarkEnd w:id="110"/>
          </w:p>
        </w:tc>
        <w:tc>
          <w:tcPr>
            <w:tcW w:w="612" w:type="dxa"/>
            <w:tcBorders>
              <w:bottom w:val="single" w:sz="4" w:space="0" w:color="auto"/>
            </w:tcBorders>
            <w:shd w:val="clear" w:color="auto" w:fill="auto"/>
            <w:vAlign w:val="center"/>
          </w:tcPr>
          <w:p w:rsidR="00CC19FC" w:rsidRPr="00736D60" w:rsidRDefault="00CC19FC" w:rsidP="006D5D18">
            <w:pPr>
              <w:pStyle w:val="TableText"/>
              <w:widowControl w:val="0"/>
              <w:spacing w:before="20" w:after="2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c>
          <w:tcPr>
            <w:tcW w:w="514" w:type="dxa"/>
            <w:tcBorders>
              <w:bottom w:val="single" w:sz="4" w:space="0" w:color="auto"/>
            </w:tcBorders>
            <w:shd w:val="clear" w:color="auto" w:fill="auto"/>
            <w:vAlign w:val="center"/>
          </w:tcPr>
          <w:p w:rsidR="00CC19FC" w:rsidRPr="00EF675E" w:rsidRDefault="00CC19FC" w:rsidP="006D5D18">
            <w:pPr>
              <w:pStyle w:val="TableText"/>
              <w:spacing w:before="20" w:after="20"/>
              <w:rPr>
                <w:rFonts w:ascii="Tahoma" w:hAnsi="Tahoma" w:cs="Tahoma"/>
                <w:sz w:val="13"/>
              </w:rPr>
            </w:pPr>
          </w:p>
        </w:tc>
      </w:tr>
      <w:tr w:rsidR="009F0AB2" w:rsidRPr="00EF675E" w:rsidTr="006D5D18">
        <w:trPr>
          <w:cantSplit/>
          <w:trHeight w:val="323"/>
        </w:trPr>
        <w:tc>
          <w:tcPr>
            <w:tcW w:w="2455" w:type="dxa"/>
            <w:tcBorders>
              <w:bottom w:val="single" w:sz="4" w:space="0" w:color="auto"/>
            </w:tcBorders>
            <w:shd w:val="clear" w:color="auto" w:fill="FABF8F"/>
            <w:vAlign w:val="center"/>
          </w:tcPr>
          <w:p w:rsidR="00CC19FC" w:rsidRPr="00EF675E" w:rsidRDefault="00CC19FC" w:rsidP="006D5D18">
            <w:pPr>
              <w:pStyle w:val="Heading2"/>
              <w:spacing w:before="20" w:after="20"/>
              <w:ind w:left="0"/>
              <w:rPr>
                <w:rFonts w:ascii="Tahoma" w:hAnsi="Tahoma" w:cs="Tahoma"/>
                <w:b w:val="0"/>
                <w:sz w:val="14"/>
              </w:rPr>
            </w:pPr>
            <w:bookmarkStart w:id="111" w:name="_Toc336337895"/>
            <w:bookmarkStart w:id="112" w:name="_Toc362006474"/>
            <w:r w:rsidRPr="00EF675E">
              <w:rPr>
                <w:rFonts w:ascii="Tahoma" w:hAnsi="Tahoma" w:cs="Tahoma"/>
                <w:b w:val="0"/>
                <w:sz w:val="14"/>
              </w:rPr>
              <w:t>Word для Mac 2011</w:t>
            </w:r>
            <w:bookmarkEnd w:id="111"/>
            <w:bookmarkEnd w:id="112"/>
          </w:p>
        </w:tc>
        <w:tc>
          <w:tcPr>
            <w:tcW w:w="612" w:type="dxa"/>
            <w:tcBorders>
              <w:bottom w:val="single" w:sz="4" w:space="0" w:color="auto"/>
            </w:tcBorders>
            <w:shd w:val="clear" w:color="auto" w:fill="FABF8F"/>
            <w:vAlign w:val="center"/>
          </w:tcPr>
          <w:p w:rsidR="00CC19FC" w:rsidRPr="00736D60" w:rsidRDefault="00CC19FC" w:rsidP="006D5D18">
            <w:pPr>
              <w:pStyle w:val="TableText"/>
              <w:widowControl w:val="0"/>
              <w:spacing w:before="20" w:after="20"/>
              <w:rPr>
                <w:rStyle w:val="EndnoteReference"/>
                <w:rFonts w:cs="Tahoma"/>
                <w:color w:val="0000FF"/>
                <w:sz w:val="14"/>
              </w:rPr>
            </w:pP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3</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r w:rsidRPr="00EF675E">
              <w:rPr>
                <w:rFonts w:ascii="Tahoma" w:hAnsi="Tahoma" w:cs="Tahoma"/>
                <w:sz w:val="13"/>
              </w:rPr>
              <w:t>P</w:t>
            </w:r>
          </w:p>
        </w:tc>
        <w:tc>
          <w:tcPr>
            <w:tcW w:w="514"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c>
          <w:tcPr>
            <w:tcW w:w="514" w:type="dxa"/>
            <w:tcBorders>
              <w:bottom w:val="single" w:sz="4" w:space="0" w:color="auto"/>
            </w:tcBorders>
            <w:shd w:val="clear" w:color="auto" w:fill="FABF8F"/>
            <w:vAlign w:val="center"/>
          </w:tcPr>
          <w:p w:rsidR="00CC19FC" w:rsidRPr="00EF675E" w:rsidRDefault="00CC19FC" w:rsidP="006D5D18">
            <w:pPr>
              <w:pStyle w:val="TableText"/>
              <w:spacing w:before="20" w:after="20"/>
              <w:rPr>
                <w:rFonts w:ascii="Tahoma" w:hAnsi="Tahoma" w:cs="Tahoma"/>
                <w:sz w:val="13"/>
              </w:rPr>
            </w:pPr>
          </w:p>
        </w:tc>
      </w:tr>
    </w:tbl>
    <w:p w:rsidR="00023FE7" w:rsidRPr="00EF675E" w:rsidRDefault="008379E2">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3632"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568A" w:rsidRDefault="000A568A">
                            <w:pPr>
                              <w:rPr>
                                <w:rFonts w:cs="Tahoma"/>
                                <w:i/>
                                <w:color w:val="000000"/>
                                <w:sz w:val="14"/>
                                <w:szCs w:val="14"/>
                              </w:rPr>
                            </w:pPr>
                            <w:r>
                              <w:rPr>
                                <w:rFonts w:cs="Tahoma"/>
                                <w:i/>
                                <w:color w:val="000000"/>
                                <w:sz w:val="14"/>
                                <w:szCs w:val="14"/>
                              </w:rPr>
                              <w:t>Примечание. Если ячейка для продукта пуста, значит, продукт в настоящее время не предлагается в рамках данной программы.</w:t>
                            </w:r>
                          </w:p>
                          <w:p w:rsidR="000A568A" w:rsidRDefault="000A568A">
                            <w:pPr>
                              <w:rPr>
                                <w:rFonts w:cs="Tahoma"/>
                                <w:i/>
                                <w:color w:val="000000"/>
                                <w:sz w:val="14"/>
                                <w:szCs w:val="14"/>
                              </w:rPr>
                            </w:pPr>
                            <w:r>
                              <w:rPr>
                                <w:rFonts w:cs="Tahoma"/>
                                <w:i/>
                                <w:color w:val="000000"/>
                                <w:sz w:val="14"/>
                                <w:szCs w:val="14"/>
                              </w:rPr>
                              <w:t>*Только для программы Select Plus будут использоваться буква «L» и значение «три года» для столбца «L&amp;SA/ SA».</w:t>
                            </w:r>
                          </w:p>
                          <w:p w:rsidR="000A568A" w:rsidRDefault="000A568A"/>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0A568A" w:rsidRDefault="000A568A">
                      <w:pPr>
                        <w:rPr>
                          <w:rFonts w:cs="Tahoma"/>
                          <w:i/>
                          <w:color w:val="000000"/>
                          <w:sz w:val="14"/>
                          <w:szCs w:val="14"/>
                        </w:rPr>
                      </w:pPr>
                      <w:r>
                        <w:rPr>
                          <w:rFonts w:cs="Tahoma"/>
                          <w:i/>
                          <w:color w:val="000000"/>
                          <w:sz w:val="14"/>
                          <w:szCs w:val="14"/>
                        </w:rPr>
                        <w:t>Примечание. Если ячейка для продукта пуста, значит, продукт в настоящее время не предлагается в рамках данной программы.</w:t>
                      </w:r>
                    </w:p>
                    <w:p w:rsidR="000A568A" w:rsidRDefault="000A568A">
                      <w:pPr>
                        <w:rPr>
                          <w:rFonts w:cs="Tahoma"/>
                          <w:i/>
                          <w:color w:val="000000"/>
                          <w:sz w:val="14"/>
                          <w:szCs w:val="14"/>
                        </w:rPr>
                      </w:pPr>
                      <w:r>
                        <w:rPr>
                          <w:rFonts w:cs="Tahoma"/>
                          <w:i/>
                          <w:color w:val="000000"/>
                          <w:sz w:val="14"/>
                          <w:szCs w:val="14"/>
                        </w:rPr>
                        <w:t>*Только для программы Select Plus будут использоваться буква «L» и значение «три года» для столбца «L&amp;SA/ SA».</w:t>
                      </w:r>
                    </w:p>
                    <w:p w:rsidR="000A568A" w:rsidRDefault="000A568A"/>
                  </w:txbxContent>
                </v:textbox>
              </v:shape>
            </w:pict>
          </mc:Fallback>
        </mc:AlternateContent>
      </w:r>
    </w:p>
    <w:p w:rsidR="00023FE7" w:rsidRPr="00EF675E" w:rsidRDefault="00023FE7" w:rsidP="004E292A">
      <w:pPr>
        <w:pStyle w:val="Heading3"/>
        <w:rPr>
          <w:rFonts w:ascii="Tahoma" w:hAnsi="Tahoma" w:cs="Tahoma"/>
        </w:rPr>
      </w:pPr>
      <w:bookmarkStart w:id="113" w:name="_Toc336337896"/>
      <w:bookmarkStart w:id="114" w:name="_Toc362006475"/>
      <w:r w:rsidRPr="00EF675E">
        <w:rPr>
          <w:rFonts w:ascii="Tahoma" w:hAnsi="Tahoma" w:cs="Tahoma"/>
          <w:sz w:val="22"/>
        </w:rPr>
        <w:lastRenderedPageBreak/>
        <w:t>КАТЕГОРИЯ «СИСТЕМЫ»</w:t>
      </w:r>
      <w:bookmarkEnd w:id="113"/>
      <w:bookmarkEnd w:id="114"/>
    </w:p>
    <w:p w:rsidR="00023FE7" w:rsidRPr="00EF675E"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160"/>
        <w:gridCol w:w="810"/>
        <w:gridCol w:w="450"/>
        <w:gridCol w:w="360"/>
        <w:gridCol w:w="416"/>
        <w:gridCol w:w="450"/>
        <w:gridCol w:w="450"/>
        <w:gridCol w:w="450"/>
        <w:gridCol w:w="450"/>
        <w:gridCol w:w="450"/>
        <w:gridCol w:w="394"/>
        <w:gridCol w:w="450"/>
        <w:gridCol w:w="450"/>
        <w:gridCol w:w="450"/>
        <w:gridCol w:w="450"/>
        <w:gridCol w:w="450"/>
        <w:gridCol w:w="450"/>
        <w:gridCol w:w="450"/>
        <w:gridCol w:w="540"/>
      </w:tblGrid>
      <w:tr w:rsidR="00AF4B30" w:rsidRPr="00EF675E" w:rsidTr="00043DE6">
        <w:trPr>
          <w:cantSplit/>
          <w:trHeight w:val="389"/>
          <w:tblHeader/>
        </w:trPr>
        <w:tc>
          <w:tcPr>
            <w:tcW w:w="2160" w:type="dxa"/>
            <w:vMerge w:val="restart"/>
            <w:tcBorders>
              <w:top w:val="single" w:sz="4" w:space="0" w:color="FFFFFF"/>
              <w:left w:val="single" w:sz="4" w:space="0" w:color="FFFFFF"/>
            </w:tcBorders>
          </w:tcPr>
          <w:p w:rsidR="00B27742" w:rsidRPr="00EF675E" w:rsidRDefault="008379E2">
            <w:pPr>
              <w:rPr>
                <w:rFonts w:cs="Tahoma"/>
                <w:sz w:val="20"/>
              </w:rPr>
            </w:pPr>
            <w:r>
              <w:rPr>
                <w:rFonts w:cs="Tahoma"/>
                <w:noProof/>
                <w:sz w:val="9"/>
              </w:rPr>
              <mc:AlternateContent>
                <mc:Choice Requires="wps">
                  <w:drawing>
                    <wp:anchor distT="0" distB="0" distL="114300" distR="114300" simplePos="0" relativeHeight="251660800" behindDoc="0" locked="0" layoutInCell="1" allowOverlap="1">
                      <wp:simplePos x="0" y="0"/>
                      <wp:positionH relativeFrom="column">
                        <wp:posOffset>1325880</wp:posOffset>
                      </wp:positionH>
                      <wp:positionV relativeFrom="paragraph">
                        <wp:posOffset>1249045</wp:posOffset>
                      </wp:positionV>
                      <wp:extent cx="543560" cy="575945"/>
                      <wp:effectExtent l="1270" t="635" r="0" b="4445"/>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560" cy="575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568A" w:rsidRPr="00043DE6" w:rsidRDefault="000A568A" w:rsidP="0074203B">
                                  <w:pPr>
                                    <w:jc w:val="center"/>
                                    <w:rPr>
                                      <w:color w:val="0000FF"/>
                                      <w:sz w:val="8"/>
                                      <w:szCs w:val="8"/>
                                    </w:rPr>
                                  </w:pPr>
                                  <w:r w:rsidRPr="00043DE6">
                                    <w:rPr>
                                      <w:rFonts w:cs="Tahoma"/>
                                      <w:b/>
                                      <w:color w:val="0000FF"/>
                                      <w:sz w:val="8"/>
                                      <w:szCs w:val="8"/>
                                    </w:rPr>
                                    <w:t>(Щелкните кнопкой мыши, удерживая клавишу CTRL)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61" o:spid="_x0000_s1027" type="#_x0000_t202" style="position:absolute;margin-left:104.4pt;margin-top:98.35pt;width:42.8pt;height:45.3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80SrtwIAAME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" filled="f" stroked="f">
                      <v:textbox>
                        <w:txbxContent>
                          <w:p w:rsidR="000A568A" w:rsidRPr="00043DE6" w:rsidRDefault="000A568A" w:rsidP="0074203B">
                            <w:pPr>
                              <w:jc w:val="center"/>
                              <w:rPr>
                                <w:color w:val="0000FF"/>
                                <w:sz w:val="8"/>
                                <w:szCs w:val="8"/>
                              </w:rPr>
                            </w:pPr>
                            <w:r w:rsidRPr="00043DE6">
                              <w:rPr>
                                <w:rFonts w:cs="Tahoma"/>
                                <w:b/>
                                <w:color w:val="0000FF"/>
                                <w:sz w:val="8"/>
                                <w:szCs w:val="8"/>
                              </w:rPr>
                              <w:t>(Щелкните кнопкой мыши, удерживая клавишу CTRL)</w:t>
                            </w:r>
                          </w:p>
                        </w:txbxContent>
                      </v:textbox>
                    </v:shape>
                  </w:pict>
                </mc:Fallback>
              </mc:AlternateContent>
            </w:r>
          </w:p>
        </w:tc>
        <w:tc>
          <w:tcPr>
            <w:tcW w:w="810" w:type="dxa"/>
            <w:vMerge w:val="restart"/>
            <w:tcBorders>
              <w:top w:val="single" w:sz="12" w:space="0" w:color="auto"/>
            </w:tcBorders>
            <w:textDirection w:val="btLr"/>
            <w:vAlign w:val="center"/>
          </w:tcPr>
          <w:p w:rsidR="00B27742" w:rsidRPr="00EF675E" w:rsidRDefault="00B27742" w:rsidP="00AF3714">
            <w:pPr>
              <w:pStyle w:val="TableVerticalText"/>
              <w:rPr>
                <w:rFonts w:ascii="Tahoma" w:hAnsi="Tahoma" w:cs="Tahoma"/>
                <w:sz w:val="9"/>
              </w:rPr>
            </w:pPr>
            <w:r w:rsidRPr="00EF675E">
              <w:rPr>
                <w:rFonts w:ascii="Tahoma" w:hAnsi="Tahoma" w:cs="Tahoma"/>
                <w:sz w:val="9"/>
              </w:rPr>
              <w:t>Примечания о продуктах</w:t>
            </w:r>
          </w:p>
        </w:tc>
        <w:tc>
          <w:tcPr>
            <w:tcW w:w="450" w:type="dxa"/>
            <w:vMerge w:val="restart"/>
            <w:tcBorders>
              <w:top w:val="single" w:sz="12" w:space="0" w:color="auto"/>
            </w:tcBorders>
            <w:textDirection w:val="btLr"/>
          </w:tcPr>
          <w:p w:rsidR="00B27742" w:rsidRPr="00EF675E" w:rsidRDefault="00B27742" w:rsidP="0019788A">
            <w:pPr>
              <w:pStyle w:val="TableVerticalText"/>
              <w:spacing w:before="120"/>
              <w:rPr>
                <w:rFonts w:ascii="Tahoma" w:hAnsi="Tahoma" w:cs="Tahoma"/>
                <w:sz w:val="9"/>
              </w:rPr>
            </w:pPr>
            <w:r w:rsidRPr="00EF675E">
              <w:rPr>
                <w:rFonts w:ascii="Tahoma" w:hAnsi="Tahoma" w:cs="Tahoma"/>
                <w:sz w:val="9"/>
              </w:rPr>
              <w:t>Дата доступности</w:t>
            </w:r>
          </w:p>
        </w:tc>
        <w:tc>
          <w:tcPr>
            <w:tcW w:w="360" w:type="dxa"/>
            <w:vMerge w:val="restart"/>
            <w:tcBorders>
              <w:top w:val="single" w:sz="12" w:space="0" w:color="auto"/>
              <w:right w:val="single" w:sz="18" w:space="0" w:color="auto"/>
            </w:tcBorders>
            <w:textDirection w:val="btLr"/>
            <w:vAlign w:val="center"/>
          </w:tcPr>
          <w:p w:rsidR="00B27742" w:rsidRPr="00EF675E" w:rsidRDefault="00B27742">
            <w:pPr>
              <w:pStyle w:val="TableVerticalText"/>
              <w:rPr>
                <w:rFonts w:ascii="Tahoma" w:hAnsi="Tahoma" w:cs="Tahoma"/>
                <w:sz w:val="9"/>
              </w:rPr>
            </w:pPr>
            <w:r w:rsidRPr="00EF675E">
              <w:rPr>
                <w:rFonts w:ascii="Tahoma" w:hAnsi="Tahoma" w:cs="Tahoma"/>
                <w:sz w:val="9"/>
              </w:rPr>
              <w:t>Преимущества в рамках программы Software Assurance</w:t>
            </w:r>
          </w:p>
        </w:tc>
        <w:tc>
          <w:tcPr>
            <w:tcW w:w="3060" w:type="dxa"/>
            <w:gridSpan w:val="7"/>
            <w:tcBorders>
              <w:top w:val="single" w:sz="12" w:space="0" w:color="auto"/>
              <w:left w:val="single" w:sz="18" w:space="0" w:color="auto"/>
              <w:right w:val="single" w:sz="18" w:space="0" w:color="auto"/>
            </w:tcBorders>
            <w:vAlign w:val="center"/>
          </w:tcPr>
          <w:p w:rsidR="00B27742" w:rsidRPr="00EF675E" w:rsidRDefault="00B27742">
            <w:pPr>
              <w:pStyle w:val="TableHeadingsBlack"/>
              <w:rPr>
                <w:rFonts w:ascii="Tahoma" w:hAnsi="Tahoma" w:cs="Tahoma"/>
                <w:sz w:val="9"/>
              </w:rPr>
            </w:pPr>
            <w:r w:rsidRPr="00EF675E">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EF675E" w:rsidRDefault="00B27742">
            <w:pPr>
              <w:pStyle w:val="TableHeadingsBlack"/>
              <w:rPr>
                <w:rFonts w:ascii="Tahoma" w:hAnsi="Tahoma" w:cs="Tahoma"/>
                <w:sz w:val="9"/>
              </w:rPr>
            </w:pPr>
            <w:r w:rsidRPr="00EF675E">
              <w:rPr>
                <w:rFonts w:ascii="Tahoma" w:hAnsi="Tahoma" w:cs="Tahoma"/>
                <w:sz w:val="9"/>
              </w:rPr>
              <w:t>Лицензия Open</w:t>
            </w:r>
          </w:p>
        </w:tc>
        <w:tc>
          <w:tcPr>
            <w:tcW w:w="450" w:type="dxa"/>
            <w:vMerge w:val="restart"/>
            <w:tcBorders>
              <w:top w:val="single" w:sz="12" w:space="0" w:color="auto"/>
              <w:left w:val="single" w:sz="18" w:space="0" w:color="auto"/>
            </w:tcBorders>
            <w:textDirection w:val="btLr"/>
            <w:vAlign w:val="center"/>
          </w:tcPr>
          <w:p w:rsidR="00B27742" w:rsidRPr="00EF675E" w:rsidRDefault="00B27742">
            <w:pPr>
              <w:pStyle w:val="TableVerticalText"/>
              <w:rPr>
                <w:rFonts w:ascii="Tahoma" w:hAnsi="Tahoma" w:cs="Tahoma"/>
                <w:sz w:val="9"/>
              </w:rPr>
            </w:pPr>
            <w:r w:rsidRPr="00EF675E">
              <w:rPr>
                <w:rFonts w:ascii="Tahoma" w:hAnsi="Tahoma" w:cs="Tahoma"/>
                <w:sz w:val="9"/>
              </w:rPr>
              <w:t>Единицы Campus и School</w:t>
            </w:r>
          </w:p>
        </w:tc>
        <w:tc>
          <w:tcPr>
            <w:tcW w:w="450" w:type="dxa"/>
            <w:vMerge w:val="restart"/>
            <w:tcBorders>
              <w:top w:val="single" w:sz="12" w:space="0" w:color="auto"/>
              <w:right w:val="single" w:sz="18" w:space="0" w:color="auto"/>
            </w:tcBorders>
            <w:textDirection w:val="btLr"/>
            <w:vAlign w:val="center"/>
          </w:tcPr>
          <w:p w:rsidR="00B27742" w:rsidRPr="00EF675E" w:rsidRDefault="00B27742" w:rsidP="00043DE6">
            <w:pPr>
              <w:pStyle w:val="TableVerticalText"/>
              <w:rPr>
                <w:rFonts w:ascii="Tahoma" w:hAnsi="Tahoma" w:cs="Tahoma"/>
                <w:sz w:val="9"/>
              </w:rPr>
            </w:pPr>
            <w:r w:rsidRPr="00EF675E">
              <w:rPr>
                <w:rFonts w:ascii="Tahoma" w:hAnsi="Tahoma" w:cs="Tahoma"/>
                <w:sz w:val="9"/>
              </w:rPr>
              <w:t>EA и 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EF675E" w:rsidRDefault="00B27742">
            <w:pPr>
              <w:pStyle w:val="TableVerticalText"/>
              <w:rPr>
                <w:rFonts w:ascii="Tahoma" w:hAnsi="Tahoma" w:cs="Tahoma"/>
                <w:sz w:val="9"/>
              </w:rPr>
            </w:pPr>
            <w:r w:rsidRPr="00EF675E">
              <w:rPr>
                <w:rFonts w:ascii="Tahoma" w:hAnsi="Tahoma" w:cs="Tahoma"/>
                <w:sz w:val="9"/>
              </w:rPr>
              <w:t>OV / OVS</w:t>
            </w:r>
          </w:p>
        </w:tc>
        <w:tc>
          <w:tcPr>
            <w:tcW w:w="450" w:type="dxa"/>
            <w:vMerge w:val="restart"/>
            <w:tcBorders>
              <w:top w:val="single" w:sz="12" w:space="0" w:color="auto"/>
            </w:tcBorders>
            <w:textDirection w:val="btLr"/>
            <w:vAlign w:val="center"/>
          </w:tcPr>
          <w:p w:rsidR="00B27742" w:rsidRPr="00EF675E" w:rsidRDefault="00B0036E" w:rsidP="00043DE6">
            <w:pPr>
              <w:pStyle w:val="TableVerticalText"/>
              <w:spacing w:before="120"/>
              <w:rPr>
                <w:rFonts w:ascii="Tahoma" w:hAnsi="Tahoma" w:cs="Tahoma"/>
                <w:sz w:val="9"/>
              </w:rPr>
            </w:pPr>
            <w:r w:rsidRPr="00EF675E">
              <w:rPr>
                <w:rFonts w:ascii="Tahoma" w:hAnsi="Tahoma" w:cs="Tahoma"/>
                <w:sz w:val="9"/>
              </w:rPr>
              <w:t>EES / OVS ES</w:t>
            </w:r>
          </w:p>
        </w:tc>
        <w:tc>
          <w:tcPr>
            <w:tcW w:w="540" w:type="dxa"/>
            <w:vMerge w:val="restart"/>
            <w:tcBorders>
              <w:top w:val="single" w:sz="12" w:space="0" w:color="auto"/>
            </w:tcBorders>
            <w:textDirection w:val="btLr"/>
            <w:vAlign w:val="center"/>
          </w:tcPr>
          <w:p w:rsidR="00B27742" w:rsidRPr="00EF675E" w:rsidRDefault="00B27742" w:rsidP="00456002">
            <w:pPr>
              <w:pStyle w:val="TableVerticalText"/>
              <w:rPr>
                <w:rFonts w:ascii="Tahoma" w:hAnsi="Tahoma" w:cs="Tahoma"/>
                <w:sz w:val="9"/>
              </w:rPr>
            </w:pPr>
            <w:r w:rsidRPr="00EF675E">
              <w:rPr>
                <w:rFonts w:ascii="Tahoma" w:hAnsi="Tahoma" w:cs="Tahoma"/>
                <w:sz w:val="9"/>
              </w:rPr>
              <w:t>Минимальный объем заказа в рамках программ Open</w:t>
            </w:r>
          </w:p>
        </w:tc>
      </w:tr>
      <w:tr w:rsidR="00CE5AB1" w:rsidRPr="00EF675E" w:rsidTr="00043DE6">
        <w:trPr>
          <w:cantSplit/>
          <w:trHeight w:val="262"/>
          <w:tblHeader/>
        </w:trPr>
        <w:tc>
          <w:tcPr>
            <w:tcW w:w="2160" w:type="dxa"/>
            <w:vMerge/>
            <w:tcBorders>
              <w:left w:val="single" w:sz="4" w:space="0" w:color="FFFFFF"/>
            </w:tcBorders>
          </w:tcPr>
          <w:p w:rsidR="00B27742" w:rsidRPr="00EF675E" w:rsidRDefault="00B27742">
            <w:pPr>
              <w:rPr>
                <w:rFonts w:cs="Tahoma"/>
                <w:sz w:val="20"/>
              </w:rPr>
            </w:pPr>
          </w:p>
        </w:tc>
        <w:tc>
          <w:tcPr>
            <w:tcW w:w="810" w:type="dxa"/>
            <w:vMerge/>
          </w:tcPr>
          <w:p w:rsidR="00B27742" w:rsidRPr="00EF675E" w:rsidRDefault="00B27742">
            <w:pPr>
              <w:rPr>
                <w:rFonts w:cs="Tahoma"/>
                <w:b/>
                <w:sz w:val="20"/>
              </w:rPr>
            </w:pPr>
          </w:p>
        </w:tc>
        <w:tc>
          <w:tcPr>
            <w:tcW w:w="450" w:type="dxa"/>
            <w:vMerge/>
          </w:tcPr>
          <w:p w:rsidR="00B27742" w:rsidRPr="00EF675E" w:rsidRDefault="00B27742">
            <w:pPr>
              <w:rPr>
                <w:rFonts w:cs="Tahoma"/>
                <w:sz w:val="20"/>
              </w:rPr>
            </w:pPr>
          </w:p>
        </w:tc>
        <w:tc>
          <w:tcPr>
            <w:tcW w:w="360" w:type="dxa"/>
            <w:vMerge/>
            <w:tcBorders>
              <w:right w:val="single" w:sz="18" w:space="0" w:color="auto"/>
            </w:tcBorders>
          </w:tcPr>
          <w:p w:rsidR="00B27742" w:rsidRPr="00EF675E" w:rsidRDefault="00B27742">
            <w:pPr>
              <w:rPr>
                <w:rFonts w:cs="Tahoma"/>
                <w:sz w:val="20"/>
              </w:rPr>
            </w:pPr>
          </w:p>
        </w:tc>
        <w:tc>
          <w:tcPr>
            <w:tcW w:w="416" w:type="dxa"/>
            <w:vMerge w:val="restart"/>
            <w:tcBorders>
              <w:left w:val="single" w:sz="18" w:space="0" w:color="auto"/>
            </w:tcBorders>
            <w:vAlign w:val="center"/>
          </w:tcPr>
          <w:p w:rsidR="00B27742" w:rsidRPr="00EF675E" w:rsidRDefault="00B27742">
            <w:pPr>
              <w:pStyle w:val="TableHeadingsRed"/>
              <w:rPr>
                <w:rFonts w:ascii="Tahoma" w:hAnsi="Tahoma" w:cs="Tahoma"/>
                <w:sz w:val="9"/>
              </w:rPr>
            </w:pPr>
            <w:r w:rsidRPr="00EF675E">
              <w:rPr>
                <w:rFonts w:ascii="Tahoma" w:hAnsi="Tahoma" w:cs="Tahoma"/>
                <w:sz w:val="9"/>
              </w:rPr>
              <w:t>L</w:t>
            </w:r>
          </w:p>
        </w:tc>
        <w:tc>
          <w:tcPr>
            <w:tcW w:w="1350" w:type="dxa"/>
            <w:gridSpan w:val="3"/>
            <w:vAlign w:val="center"/>
          </w:tcPr>
          <w:p w:rsidR="00B27742" w:rsidRPr="00EF675E" w:rsidRDefault="00B27742">
            <w:pPr>
              <w:pStyle w:val="TableHeadingsGreen"/>
              <w:rPr>
                <w:rFonts w:ascii="Tahoma" w:hAnsi="Tahoma" w:cs="Tahoma"/>
                <w:sz w:val="9"/>
              </w:rPr>
            </w:pPr>
            <w:r w:rsidRPr="00EF675E">
              <w:rPr>
                <w:rFonts w:ascii="Tahoma" w:hAnsi="Tahoma" w:cs="Tahoma"/>
                <w:sz w:val="9"/>
              </w:rPr>
              <w:t>L&amp;SA</w:t>
            </w:r>
          </w:p>
        </w:tc>
        <w:tc>
          <w:tcPr>
            <w:tcW w:w="1294" w:type="dxa"/>
            <w:gridSpan w:val="3"/>
            <w:tcBorders>
              <w:right w:val="single" w:sz="18" w:space="0" w:color="auto"/>
            </w:tcBorders>
            <w:vAlign w:val="center"/>
          </w:tcPr>
          <w:p w:rsidR="00B27742" w:rsidRPr="00EF675E" w:rsidRDefault="00B27742">
            <w:pPr>
              <w:pStyle w:val="TableHeadingsBlue"/>
              <w:rPr>
                <w:rFonts w:ascii="Tahoma" w:hAnsi="Tahoma" w:cs="Tahoma"/>
                <w:sz w:val="9"/>
              </w:rPr>
            </w:pPr>
            <w:r w:rsidRPr="00EF675E">
              <w:rPr>
                <w:rFonts w:ascii="Tahoma" w:hAnsi="Tahoma" w:cs="Tahoma"/>
                <w:sz w:val="9"/>
              </w:rPr>
              <w:t>SA</w:t>
            </w:r>
          </w:p>
        </w:tc>
        <w:tc>
          <w:tcPr>
            <w:tcW w:w="450" w:type="dxa"/>
            <w:vMerge w:val="restart"/>
            <w:tcBorders>
              <w:left w:val="single" w:sz="18" w:space="0" w:color="auto"/>
            </w:tcBorders>
            <w:vAlign w:val="center"/>
          </w:tcPr>
          <w:p w:rsidR="00B27742" w:rsidRPr="00EF675E" w:rsidRDefault="00B27742">
            <w:pPr>
              <w:pStyle w:val="TableHeadingsRed"/>
              <w:rPr>
                <w:rFonts w:ascii="Tahoma" w:hAnsi="Tahoma" w:cs="Tahoma"/>
                <w:sz w:val="9"/>
              </w:rPr>
            </w:pPr>
            <w:r w:rsidRPr="00EF675E">
              <w:rPr>
                <w:rFonts w:ascii="Tahoma" w:hAnsi="Tahoma" w:cs="Tahoma"/>
                <w:sz w:val="9"/>
              </w:rPr>
              <w:t>L</w:t>
            </w:r>
          </w:p>
        </w:tc>
        <w:tc>
          <w:tcPr>
            <w:tcW w:w="450" w:type="dxa"/>
            <w:vAlign w:val="center"/>
          </w:tcPr>
          <w:p w:rsidR="00B27742" w:rsidRPr="00EF675E" w:rsidRDefault="00B27742">
            <w:pPr>
              <w:pStyle w:val="TableHeadingsGreen"/>
              <w:rPr>
                <w:rFonts w:ascii="Tahoma" w:hAnsi="Tahoma" w:cs="Tahoma"/>
                <w:sz w:val="9"/>
              </w:rPr>
            </w:pPr>
            <w:r w:rsidRPr="00EF675E">
              <w:rPr>
                <w:rFonts w:ascii="Tahoma" w:hAnsi="Tahoma" w:cs="Tahoma"/>
                <w:sz w:val="9"/>
              </w:rPr>
              <w:t>L&amp;SA</w:t>
            </w:r>
          </w:p>
        </w:tc>
        <w:tc>
          <w:tcPr>
            <w:tcW w:w="450" w:type="dxa"/>
            <w:vMerge w:val="restart"/>
            <w:tcBorders>
              <w:right w:val="single" w:sz="18" w:space="0" w:color="auto"/>
            </w:tcBorders>
            <w:vAlign w:val="center"/>
          </w:tcPr>
          <w:p w:rsidR="00B27742" w:rsidRPr="00EF675E" w:rsidRDefault="00B27742">
            <w:pPr>
              <w:pStyle w:val="TableHeadingsBlue"/>
              <w:rPr>
                <w:rFonts w:ascii="Tahoma" w:hAnsi="Tahoma" w:cs="Tahoma"/>
                <w:sz w:val="9"/>
              </w:rPr>
            </w:pPr>
            <w:r w:rsidRPr="00EF675E">
              <w:rPr>
                <w:rFonts w:ascii="Tahoma" w:hAnsi="Tahoma" w:cs="Tahoma"/>
                <w:sz w:val="9"/>
              </w:rPr>
              <w:t>SA</w:t>
            </w:r>
          </w:p>
        </w:tc>
        <w:tc>
          <w:tcPr>
            <w:tcW w:w="450" w:type="dxa"/>
            <w:vMerge/>
            <w:tcBorders>
              <w:left w:val="single" w:sz="18" w:space="0" w:color="auto"/>
            </w:tcBorders>
          </w:tcPr>
          <w:p w:rsidR="00B27742" w:rsidRPr="00EF675E" w:rsidRDefault="00B27742">
            <w:pPr>
              <w:rPr>
                <w:rFonts w:cs="Tahoma"/>
                <w:sz w:val="20"/>
              </w:rPr>
            </w:pPr>
          </w:p>
        </w:tc>
        <w:tc>
          <w:tcPr>
            <w:tcW w:w="450" w:type="dxa"/>
            <w:vMerge/>
            <w:tcBorders>
              <w:right w:val="single" w:sz="18" w:space="0" w:color="auto"/>
            </w:tcBorders>
          </w:tcPr>
          <w:p w:rsidR="00B27742" w:rsidRPr="00EF675E" w:rsidRDefault="00B27742">
            <w:pPr>
              <w:rPr>
                <w:rFonts w:cs="Tahoma"/>
                <w:sz w:val="20"/>
              </w:rPr>
            </w:pPr>
          </w:p>
        </w:tc>
        <w:tc>
          <w:tcPr>
            <w:tcW w:w="450" w:type="dxa"/>
            <w:vMerge/>
            <w:tcBorders>
              <w:left w:val="single" w:sz="18" w:space="0" w:color="auto"/>
              <w:right w:val="single" w:sz="18" w:space="0" w:color="auto"/>
            </w:tcBorders>
          </w:tcPr>
          <w:p w:rsidR="00B27742" w:rsidRPr="00EF675E" w:rsidRDefault="00B27742">
            <w:pPr>
              <w:rPr>
                <w:rFonts w:cs="Tahoma"/>
                <w:sz w:val="20"/>
              </w:rPr>
            </w:pPr>
          </w:p>
        </w:tc>
        <w:tc>
          <w:tcPr>
            <w:tcW w:w="450" w:type="dxa"/>
            <w:vMerge/>
          </w:tcPr>
          <w:p w:rsidR="00B27742" w:rsidRPr="00EF675E" w:rsidRDefault="00B27742">
            <w:pPr>
              <w:rPr>
                <w:rFonts w:cs="Tahoma"/>
                <w:sz w:val="20"/>
              </w:rPr>
            </w:pPr>
          </w:p>
        </w:tc>
        <w:tc>
          <w:tcPr>
            <w:tcW w:w="540" w:type="dxa"/>
            <w:vMerge/>
          </w:tcPr>
          <w:p w:rsidR="00B27742" w:rsidRPr="00EF675E" w:rsidRDefault="00B27742">
            <w:pPr>
              <w:rPr>
                <w:rFonts w:cs="Tahoma"/>
                <w:sz w:val="20"/>
              </w:rPr>
            </w:pPr>
          </w:p>
        </w:tc>
      </w:tr>
      <w:tr w:rsidR="00AF4B30" w:rsidRPr="00EF675E" w:rsidTr="001F7713">
        <w:trPr>
          <w:cantSplit/>
          <w:trHeight w:val="1988"/>
          <w:tblHeader/>
        </w:trPr>
        <w:tc>
          <w:tcPr>
            <w:tcW w:w="2160" w:type="dxa"/>
            <w:vMerge/>
            <w:tcBorders>
              <w:left w:val="single" w:sz="4" w:space="0" w:color="FFFFFF"/>
              <w:bottom w:val="single" w:sz="4" w:space="0" w:color="auto"/>
            </w:tcBorders>
          </w:tcPr>
          <w:p w:rsidR="00B27742" w:rsidRPr="00EF675E" w:rsidRDefault="00B27742">
            <w:pPr>
              <w:rPr>
                <w:rFonts w:cs="Tahoma"/>
                <w:sz w:val="20"/>
              </w:rPr>
            </w:pPr>
          </w:p>
        </w:tc>
        <w:tc>
          <w:tcPr>
            <w:tcW w:w="810" w:type="dxa"/>
            <w:vMerge/>
            <w:tcBorders>
              <w:bottom w:val="single" w:sz="4" w:space="0" w:color="auto"/>
            </w:tcBorders>
          </w:tcPr>
          <w:p w:rsidR="00B27742" w:rsidRPr="00EF675E" w:rsidRDefault="00B27742">
            <w:pPr>
              <w:rPr>
                <w:rFonts w:cs="Tahoma"/>
                <w:b/>
                <w:sz w:val="20"/>
              </w:rPr>
            </w:pPr>
          </w:p>
        </w:tc>
        <w:tc>
          <w:tcPr>
            <w:tcW w:w="450" w:type="dxa"/>
            <w:vMerge/>
            <w:tcBorders>
              <w:bottom w:val="single" w:sz="4" w:space="0" w:color="auto"/>
            </w:tcBorders>
          </w:tcPr>
          <w:p w:rsidR="00B27742" w:rsidRPr="00EF675E" w:rsidRDefault="00B27742">
            <w:pPr>
              <w:rPr>
                <w:rFonts w:cs="Tahoma"/>
                <w:sz w:val="20"/>
              </w:rPr>
            </w:pPr>
          </w:p>
        </w:tc>
        <w:tc>
          <w:tcPr>
            <w:tcW w:w="360" w:type="dxa"/>
            <w:vMerge/>
            <w:tcBorders>
              <w:bottom w:val="single" w:sz="4" w:space="0" w:color="auto"/>
              <w:right w:val="single" w:sz="18" w:space="0" w:color="auto"/>
            </w:tcBorders>
          </w:tcPr>
          <w:p w:rsidR="00B27742" w:rsidRPr="00EF675E" w:rsidRDefault="00B27742">
            <w:pPr>
              <w:rPr>
                <w:rFonts w:cs="Tahoma"/>
                <w:sz w:val="20"/>
              </w:rPr>
            </w:pPr>
          </w:p>
        </w:tc>
        <w:tc>
          <w:tcPr>
            <w:tcW w:w="416" w:type="dxa"/>
            <w:vMerge/>
            <w:tcBorders>
              <w:left w:val="single" w:sz="18" w:space="0" w:color="auto"/>
              <w:bottom w:val="single" w:sz="4" w:space="0" w:color="auto"/>
            </w:tcBorders>
            <w:vAlign w:val="center"/>
          </w:tcPr>
          <w:p w:rsidR="00B27742" w:rsidRPr="00EF675E" w:rsidRDefault="00B27742">
            <w:pPr>
              <w:jc w:val="center"/>
              <w:rPr>
                <w:rFonts w:cs="Tahoma"/>
                <w:sz w:val="20"/>
              </w:rPr>
            </w:pPr>
          </w:p>
        </w:tc>
        <w:tc>
          <w:tcPr>
            <w:tcW w:w="450" w:type="dxa"/>
            <w:tcBorders>
              <w:bottom w:val="single" w:sz="4" w:space="0" w:color="auto"/>
            </w:tcBorders>
            <w:vAlign w:val="center"/>
          </w:tcPr>
          <w:p w:rsidR="00B27742" w:rsidRPr="00EF675E" w:rsidRDefault="00B27742">
            <w:pPr>
              <w:pStyle w:val="TableHeadingsGreen"/>
              <w:rPr>
                <w:rFonts w:ascii="Tahoma" w:hAnsi="Tahoma" w:cs="Tahoma"/>
                <w:sz w:val="9"/>
              </w:rPr>
            </w:pPr>
            <w:r w:rsidRPr="00EF675E">
              <w:rPr>
                <w:rFonts w:ascii="Tahoma" w:hAnsi="Tahoma" w:cs="Tahoma"/>
                <w:sz w:val="9"/>
              </w:rPr>
              <w:t>3 г.</w:t>
            </w:r>
          </w:p>
        </w:tc>
        <w:tc>
          <w:tcPr>
            <w:tcW w:w="450" w:type="dxa"/>
            <w:tcBorders>
              <w:bottom w:val="single" w:sz="4" w:space="0" w:color="auto"/>
            </w:tcBorders>
            <w:vAlign w:val="center"/>
          </w:tcPr>
          <w:p w:rsidR="00B27742" w:rsidRPr="00EF675E" w:rsidRDefault="00B27742">
            <w:pPr>
              <w:pStyle w:val="TableHeadingsGreen"/>
              <w:rPr>
                <w:rFonts w:ascii="Tahoma" w:hAnsi="Tahoma" w:cs="Tahoma"/>
                <w:sz w:val="9"/>
              </w:rPr>
            </w:pPr>
            <w:r w:rsidRPr="00EF675E">
              <w:rPr>
                <w:rFonts w:ascii="Tahoma" w:hAnsi="Tahoma" w:cs="Tahoma"/>
                <w:sz w:val="9"/>
              </w:rPr>
              <w:t>2 г.</w:t>
            </w:r>
          </w:p>
        </w:tc>
        <w:tc>
          <w:tcPr>
            <w:tcW w:w="450" w:type="dxa"/>
            <w:tcBorders>
              <w:bottom w:val="single" w:sz="4" w:space="0" w:color="auto"/>
            </w:tcBorders>
            <w:vAlign w:val="center"/>
          </w:tcPr>
          <w:p w:rsidR="00B27742" w:rsidRPr="00EF675E" w:rsidRDefault="00B27742">
            <w:pPr>
              <w:pStyle w:val="TableHeadingsGreen"/>
              <w:rPr>
                <w:rFonts w:ascii="Tahoma" w:hAnsi="Tahoma" w:cs="Tahoma"/>
                <w:sz w:val="9"/>
              </w:rPr>
            </w:pPr>
            <w:r w:rsidRPr="00EF675E">
              <w:rPr>
                <w:rFonts w:ascii="Tahoma" w:hAnsi="Tahoma" w:cs="Tahoma"/>
                <w:sz w:val="9"/>
              </w:rPr>
              <w:t>1 г.</w:t>
            </w:r>
          </w:p>
        </w:tc>
        <w:tc>
          <w:tcPr>
            <w:tcW w:w="450" w:type="dxa"/>
            <w:tcBorders>
              <w:bottom w:val="single" w:sz="4" w:space="0" w:color="auto"/>
            </w:tcBorders>
            <w:vAlign w:val="center"/>
          </w:tcPr>
          <w:p w:rsidR="00B27742" w:rsidRPr="00EF675E" w:rsidRDefault="00B27742">
            <w:pPr>
              <w:pStyle w:val="TableHeadingsBlue"/>
              <w:rPr>
                <w:rFonts w:ascii="Tahoma" w:hAnsi="Tahoma" w:cs="Tahoma"/>
                <w:sz w:val="9"/>
              </w:rPr>
            </w:pPr>
            <w:r w:rsidRPr="00EF675E">
              <w:rPr>
                <w:rFonts w:ascii="Tahoma" w:hAnsi="Tahoma" w:cs="Tahoma"/>
                <w:sz w:val="9"/>
              </w:rPr>
              <w:t>3 г.</w:t>
            </w:r>
          </w:p>
        </w:tc>
        <w:tc>
          <w:tcPr>
            <w:tcW w:w="450" w:type="dxa"/>
            <w:tcBorders>
              <w:bottom w:val="single" w:sz="4" w:space="0" w:color="auto"/>
            </w:tcBorders>
            <w:vAlign w:val="center"/>
          </w:tcPr>
          <w:p w:rsidR="00B27742" w:rsidRPr="00EF675E" w:rsidRDefault="00B27742">
            <w:pPr>
              <w:pStyle w:val="TableHeadingsBlue"/>
              <w:rPr>
                <w:rFonts w:ascii="Tahoma" w:hAnsi="Tahoma" w:cs="Tahoma"/>
                <w:sz w:val="9"/>
              </w:rPr>
            </w:pPr>
            <w:r w:rsidRPr="00EF675E">
              <w:rPr>
                <w:rFonts w:ascii="Tahoma" w:hAnsi="Tahoma" w:cs="Tahoma"/>
                <w:sz w:val="9"/>
              </w:rPr>
              <w:t>2 г.</w:t>
            </w:r>
          </w:p>
        </w:tc>
        <w:tc>
          <w:tcPr>
            <w:tcW w:w="394" w:type="dxa"/>
            <w:tcBorders>
              <w:bottom w:val="single" w:sz="4" w:space="0" w:color="auto"/>
              <w:right w:val="single" w:sz="18" w:space="0" w:color="auto"/>
            </w:tcBorders>
            <w:vAlign w:val="center"/>
          </w:tcPr>
          <w:p w:rsidR="00B27742" w:rsidRPr="00EF675E" w:rsidRDefault="00B27742">
            <w:pPr>
              <w:pStyle w:val="TableHeadingsBlue"/>
              <w:rPr>
                <w:rFonts w:ascii="Tahoma" w:hAnsi="Tahoma" w:cs="Tahoma"/>
                <w:sz w:val="9"/>
              </w:rPr>
            </w:pPr>
            <w:r w:rsidRPr="00EF675E">
              <w:rPr>
                <w:rFonts w:ascii="Tahoma" w:hAnsi="Tahoma" w:cs="Tahoma"/>
                <w:sz w:val="9"/>
              </w:rPr>
              <w:t>1 г.</w:t>
            </w:r>
          </w:p>
        </w:tc>
        <w:tc>
          <w:tcPr>
            <w:tcW w:w="450" w:type="dxa"/>
            <w:vMerge/>
            <w:tcBorders>
              <w:left w:val="single" w:sz="18" w:space="0" w:color="auto"/>
              <w:bottom w:val="single" w:sz="4" w:space="0" w:color="auto"/>
            </w:tcBorders>
            <w:vAlign w:val="center"/>
          </w:tcPr>
          <w:p w:rsidR="00B27742" w:rsidRPr="00EF675E" w:rsidRDefault="00B27742">
            <w:pPr>
              <w:jc w:val="center"/>
              <w:rPr>
                <w:rFonts w:cs="Tahoma"/>
                <w:sz w:val="20"/>
              </w:rPr>
            </w:pPr>
          </w:p>
        </w:tc>
        <w:tc>
          <w:tcPr>
            <w:tcW w:w="450" w:type="dxa"/>
            <w:tcBorders>
              <w:bottom w:val="single" w:sz="4" w:space="0" w:color="auto"/>
            </w:tcBorders>
            <w:vAlign w:val="center"/>
          </w:tcPr>
          <w:p w:rsidR="00B27742" w:rsidRPr="00EF675E" w:rsidRDefault="00B27742">
            <w:pPr>
              <w:pStyle w:val="TableHeadingsGreen"/>
              <w:rPr>
                <w:rFonts w:ascii="Tahoma" w:hAnsi="Tahoma" w:cs="Tahoma"/>
                <w:sz w:val="9"/>
              </w:rPr>
            </w:pPr>
            <w:r w:rsidRPr="00EF675E">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EF675E" w:rsidRDefault="00B27742">
            <w:pPr>
              <w:jc w:val="center"/>
              <w:rPr>
                <w:rFonts w:cs="Tahoma"/>
                <w:sz w:val="20"/>
              </w:rPr>
            </w:pPr>
          </w:p>
        </w:tc>
        <w:tc>
          <w:tcPr>
            <w:tcW w:w="450" w:type="dxa"/>
            <w:vMerge/>
            <w:tcBorders>
              <w:left w:val="single" w:sz="18" w:space="0" w:color="auto"/>
              <w:bottom w:val="single" w:sz="4" w:space="0" w:color="auto"/>
            </w:tcBorders>
          </w:tcPr>
          <w:p w:rsidR="00B27742" w:rsidRPr="00EF675E" w:rsidRDefault="00B27742">
            <w:pPr>
              <w:rPr>
                <w:rFonts w:cs="Tahoma"/>
                <w:sz w:val="20"/>
              </w:rPr>
            </w:pPr>
          </w:p>
        </w:tc>
        <w:tc>
          <w:tcPr>
            <w:tcW w:w="450" w:type="dxa"/>
            <w:vMerge/>
            <w:tcBorders>
              <w:bottom w:val="single" w:sz="4" w:space="0" w:color="auto"/>
              <w:right w:val="single" w:sz="18" w:space="0" w:color="auto"/>
            </w:tcBorders>
          </w:tcPr>
          <w:p w:rsidR="00B27742" w:rsidRPr="00EF675E" w:rsidRDefault="00B27742">
            <w:pPr>
              <w:rPr>
                <w:rFonts w:cs="Tahoma"/>
                <w:sz w:val="20"/>
              </w:rPr>
            </w:pPr>
          </w:p>
        </w:tc>
        <w:tc>
          <w:tcPr>
            <w:tcW w:w="450" w:type="dxa"/>
            <w:vMerge/>
            <w:tcBorders>
              <w:left w:val="single" w:sz="18" w:space="0" w:color="auto"/>
              <w:bottom w:val="single" w:sz="4" w:space="0" w:color="auto"/>
              <w:right w:val="single" w:sz="18" w:space="0" w:color="auto"/>
            </w:tcBorders>
          </w:tcPr>
          <w:p w:rsidR="00B27742" w:rsidRPr="00EF675E" w:rsidRDefault="00B27742">
            <w:pPr>
              <w:rPr>
                <w:rFonts w:cs="Tahoma"/>
                <w:sz w:val="20"/>
              </w:rPr>
            </w:pPr>
          </w:p>
        </w:tc>
        <w:tc>
          <w:tcPr>
            <w:tcW w:w="450" w:type="dxa"/>
            <w:vMerge/>
            <w:tcBorders>
              <w:bottom w:val="single" w:sz="4" w:space="0" w:color="auto"/>
            </w:tcBorders>
          </w:tcPr>
          <w:p w:rsidR="00B27742" w:rsidRPr="00EF675E" w:rsidRDefault="00B27742">
            <w:pPr>
              <w:rPr>
                <w:rFonts w:cs="Tahoma"/>
                <w:sz w:val="20"/>
              </w:rPr>
            </w:pPr>
          </w:p>
        </w:tc>
        <w:tc>
          <w:tcPr>
            <w:tcW w:w="540" w:type="dxa"/>
            <w:vMerge/>
            <w:tcBorders>
              <w:bottom w:val="single" w:sz="4" w:space="0" w:color="auto"/>
            </w:tcBorders>
          </w:tcPr>
          <w:p w:rsidR="00B27742" w:rsidRPr="00EF675E" w:rsidRDefault="00B27742">
            <w:pPr>
              <w:rPr>
                <w:rFonts w:cs="Tahoma"/>
                <w:sz w:val="20"/>
              </w:rPr>
            </w:pPr>
          </w:p>
        </w:tc>
      </w:tr>
      <w:tr w:rsidR="001A63C6" w:rsidRPr="00EF675E" w:rsidTr="00632534">
        <w:trPr>
          <w:trHeight w:val="145"/>
        </w:trPr>
        <w:tc>
          <w:tcPr>
            <w:tcW w:w="2160" w:type="dxa"/>
            <w:tcBorders>
              <w:bottom w:val="single" w:sz="4" w:space="0" w:color="auto"/>
            </w:tcBorders>
            <w:shd w:val="clear" w:color="auto" w:fill="FABF8F"/>
            <w:vAlign w:val="center"/>
          </w:tcPr>
          <w:p w:rsidR="001A63C6" w:rsidRPr="00EF675E" w:rsidRDefault="001A63C6" w:rsidP="00632534">
            <w:pPr>
              <w:pStyle w:val="ProductNames"/>
              <w:rPr>
                <w:rFonts w:ascii="Tahoma" w:hAnsi="Tahoma" w:cs="Tahoma"/>
                <w:sz w:val="14"/>
              </w:rPr>
            </w:pPr>
            <w:bookmarkStart w:id="115" w:name="_Toc362006476"/>
            <w:r w:rsidRPr="00EF675E">
              <w:rPr>
                <w:rFonts w:ascii="Tahoma" w:hAnsi="Tahoma" w:cs="Tahoma"/>
                <w:sz w:val="14"/>
              </w:rPr>
              <w:t>Microsoft Desktop Optimization Pack для Software Assurance</w:t>
            </w:r>
            <w:bookmarkEnd w:id="115"/>
          </w:p>
        </w:tc>
        <w:tc>
          <w:tcPr>
            <w:tcW w:w="810" w:type="dxa"/>
            <w:tcBorders>
              <w:bottom w:val="single" w:sz="4" w:space="0" w:color="auto"/>
            </w:tcBorders>
            <w:shd w:val="clear" w:color="auto" w:fill="FABF8F"/>
            <w:vAlign w:val="center"/>
          </w:tcPr>
          <w:p w:rsidR="001A63C6" w:rsidRPr="00736D60" w:rsidRDefault="00AA6A61" w:rsidP="009D43FB">
            <w:pPr>
              <w:pStyle w:val="TableText"/>
              <w:widowControl w:val="0"/>
              <w:rPr>
                <w:rFonts w:cs="Tahoma"/>
                <w:b/>
                <w:color w:val="0000FF"/>
                <w:sz w:val="13"/>
                <w:szCs w:val="13"/>
                <w:u w:val="single"/>
              </w:rPr>
            </w:pPr>
            <w:hyperlink w:anchor="_24_Microsoft_Desktop" w:history="1">
              <w:r w:rsidR="003D47E7" w:rsidRPr="00736D60">
                <w:rPr>
                  <w:rStyle w:val="Hyperlink"/>
                  <w:rFonts w:cs="Tahoma"/>
                  <w:b/>
                  <w:sz w:val="13"/>
                  <w:szCs w:val="13"/>
                </w:rPr>
                <w:t>25</w:t>
              </w:r>
            </w:hyperlink>
          </w:p>
        </w:tc>
        <w:tc>
          <w:tcPr>
            <w:tcW w:w="450" w:type="dxa"/>
            <w:tcBorders>
              <w:bottom w:val="single" w:sz="4" w:space="0" w:color="auto"/>
            </w:tcBorders>
            <w:shd w:val="clear" w:color="auto" w:fill="FABF8F"/>
            <w:vAlign w:val="center"/>
          </w:tcPr>
          <w:p w:rsidR="001A63C6" w:rsidRPr="00EF675E" w:rsidRDefault="004D199A" w:rsidP="006D5D18">
            <w:pPr>
              <w:pStyle w:val="TableText"/>
              <w:spacing w:before="20" w:after="20"/>
              <w:rPr>
                <w:rFonts w:ascii="Tahoma" w:hAnsi="Tahoma" w:cs="Tahoma"/>
                <w:sz w:val="13"/>
              </w:rPr>
            </w:pPr>
            <w:r w:rsidRPr="00EF675E">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6D5D18">
            <w:pPr>
              <w:pStyle w:val="TableText"/>
              <w:spacing w:before="20" w:after="2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1A63C6" w:rsidRPr="00EF675E" w:rsidRDefault="009A015E" w:rsidP="006D5D18">
            <w:pPr>
              <w:pStyle w:val="TableText"/>
              <w:spacing w:before="20" w:after="2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F675E" w:rsidRDefault="001A63C6" w:rsidP="006D5D18">
            <w:pPr>
              <w:pStyle w:val="TableText"/>
              <w:spacing w:before="20" w:after="2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6D5D18">
            <w:pPr>
              <w:pStyle w:val="TableText"/>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6D5D18">
            <w:pPr>
              <w:pStyle w:val="TableText"/>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4D199A" w:rsidP="006D5D18">
            <w:pPr>
              <w:pStyle w:val="TableText"/>
              <w:spacing w:before="20" w:after="20"/>
              <w:rPr>
                <w:rFonts w:ascii="Tahoma" w:hAnsi="Tahoma" w:cs="Tahoma"/>
                <w:sz w:val="13"/>
              </w:rPr>
            </w:pPr>
            <w:r w:rsidRPr="00EF675E">
              <w:rPr>
                <w:rFonts w:ascii="Tahoma" w:hAnsi="Tahoma" w:cs="Tahoma"/>
                <w:sz w:val="13"/>
              </w:rPr>
              <w:t>1, E</w:t>
            </w:r>
          </w:p>
        </w:tc>
        <w:tc>
          <w:tcPr>
            <w:tcW w:w="450" w:type="dxa"/>
            <w:tcBorders>
              <w:bottom w:val="single" w:sz="4" w:space="0" w:color="auto"/>
              <w:right w:val="single" w:sz="18" w:space="0" w:color="auto"/>
            </w:tcBorders>
            <w:shd w:val="clear" w:color="auto" w:fill="FABF8F"/>
            <w:vAlign w:val="center"/>
          </w:tcPr>
          <w:p w:rsidR="001A63C6" w:rsidRPr="00EF675E" w:rsidRDefault="004D199A" w:rsidP="006D5D18">
            <w:pPr>
              <w:pStyle w:val="TableText"/>
              <w:spacing w:before="20" w:after="20"/>
              <w:rPr>
                <w:rFonts w:ascii="Tahoma" w:hAnsi="Tahoma" w:cs="Tahoma"/>
                <w:sz w:val="13"/>
              </w:rPr>
            </w:pPr>
            <w:r w:rsidRPr="00EF675E">
              <w:rPr>
                <w:rFonts w:ascii="Tahoma" w:hAnsi="Tahoma" w:cs="Tahoma"/>
                <w:sz w:val="13"/>
              </w:rPr>
              <w:t>E, 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4D199A" w:rsidP="006D5D18">
            <w:pPr>
              <w:pStyle w:val="TableText"/>
              <w:spacing w:before="20" w:after="2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9A015E" w:rsidP="006D5D18">
            <w:pPr>
              <w:pStyle w:val="TableText"/>
              <w:spacing w:before="20" w:after="20"/>
              <w:rPr>
                <w:rFonts w:ascii="Tahoma" w:hAnsi="Tahoma" w:cs="Tahoma"/>
                <w:sz w:val="13"/>
              </w:rPr>
            </w:pPr>
            <w:r w:rsidRPr="00EF675E">
              <w:rPr>
                <w:rFonts w:ascii="Tahoma" w:hAnsi="Tahoma" w:cs="Tahoma"/>
                <w:sz w:val="13"/>
              </w:rPr>
              <w:t>A,</w:t>
            </w:r>
            <w:r w:rsidR="00043DE6">
              <w:rPr>
                <w:rFonts w:ascii="Tahoma" w:hAnsi="Tahoma" w:cs="Tahoma"/>
                <w:sz w:val="13"/>
              </w:rPr>
              <w:t xml:space="preserve"> </w:t>
            </w:r>
            <w:r w:rsidRPr="00EF675E">
              <w:rPr>
                <w:rFonts w:ascii="Tahoma" w:hAnsi="Tahoma" w:cs="Tahoma"/>
                <w:sz w:val="13"/>
              </w:rPr>
              <w:t>ST</w:t>
            </w:r>
          </w:p>
        </w:tc>
        <w:tc>
          <w:tcPr>
            <w:tcW w:w="540" w:type="dxa"/>
            <w:tcBorders>
              <w:bottom w:val="single" w:sz="4" w:space="0" w:color="auto"/>
            </w:tcBorders>
            <w:shd w:val="clear" w:color="auto" w:fill="FABF8F"/>
            <w:vAlign w:val="center"/>
          </w:tcPr>
          <w:p w:rsidR="001A63C6" w:rsidRPr="00EF675E" w:rsidRDefault="001A63C6" w:rsidP="006D5D18">
            <w:pPr>
              <w:pStyle w:val="TableText"/>
              <w:spacing w:before="20" w:after="20"/>
              <w:rPr>
                <w:rFonts w:ascii="Tahoma" w:hAnsi="Tahoma" w:cs="Tahoma"/>
                <w:sz w:val="13"/>
              </w:rPr>
            </w:pPr>
          </w:p>
        </w:tc>
      </w:tr>
      <w:tr w:rsidR="002854D4" w:rsidRPr="00EF675E" w:rsidTr="00632534">
        <w:trPr>
          <w:trHeight w:val="145"/>
        </w:trPr>
        <w:tc>
          <w:tcPr>
            <w:tcW w:w="2160" w:type="dxa"/>
            <w:tcBorders>
              <w:bottom w:val="single" w:sz="4" w:space="0" w:color="auto"/>
            </w:tcBorders>
            <w:shd w:val="clear" w:color="auto" w:fill="auto"/>
            <w:vAlign w:val="center"/>
          </w:tcPr>
          <w:p w:rsidR="002854D4" w:rsidRPr="00EF675E" w:rsidRDefault="002854D4" w:rsidP="00632534">
            <w:pPr>
              <w:pStyle w:val="ProductNames"/>
              <w:rPr>
                <w:rFonts w:ascii="Tahoma" w:hAnsi="Tahoma" w:cs="Tahoma"/>
                <w:sz w:val="14"/>
              </w:rPr>
            </w:pPr>
            <w:bookmarkStart w:id="116" w:name="_Toc336337897"/>
            <w:bookmarkStart w:id="117" w:name="_Toc362006477"/>
            <w:r w:rsidRPr="00EF675E">
              <w:rPr>
                <w:rFonts w:ascii="Tahoma" w:hAnsi="Tahoma" w:cs="Tahoma"/>
                <w:sz w:val="14"/>
              </w:rPr>
              <w:t>Подписная лицензия Windows Companion</w:t>
            </w:r>
            <w:bookmarkEnd w:id="116"/>
            <w:bookmarkEnd w:id="117"/>
          </w:p>
        </w:tc>
        <w:tc>
          <w:tcPr>
            <w:tcW w:w="810" w:type="dxa"/>
            <w:tcBorders>
              <w:bottom w:val="single" w:sz="4" w:space="0" w:color="auto"/>
            </w:tcBorders>
            <w:shd w:val="clear" w:color="auto" w:fill="auto"/>
            <w:vAlign w:val="center"/>
          </w:tcPr>
          <w:p w:rsidR="002854D4" w:rsidRPr="00736D60" w:rsidRDefault="00AA6A61" w:rsidP="006D5161">
            <w:pPr>
              <w:pStyle w:val="TableText"/>
              <w:widowControl w:val="0"/>
              <w:rPr>
                <w:rFonts w:cs="Tahoma"/>
                <w:b/>
                <w:color w:val="0000FF"/>
                <w:sz w:val="13"/>
                <w:szCs w:val="13"/>
                <w:u w:val="single"/>
              </w:rPr>
            </w:pPr>
            <w:hyperlink w:anchor="_25_Windows®_Companion" w:history="1">
              <w:r w:rsidR="003D47E7" w:rsidRPr="00736D60">
                <w:rPr>
                  <w:rStyle w:val="Hyperlink"/>
                  <w:rFonts w:cs="Tahoma"/>
                  <w:b/>
                  <w:sz w:val="13"/>
                  <w:szCs w:val="13"/>
                </w:rPr>
                <w:t>29</w:t>
              </w:r>
            </w:hyperlink>
            <w:hyperlink w:anchor="_25_Windows®_Companion" w:history="1"/>
          </w:p>
        </w:tc>
        <w:tc>
          <w:tcPr>
            <w:tcW w:w="450" w:type="dxa"/>
            <w:tcBorders>
              <w:bottom w:val="single" w:sz="4" w:space="0" w:color="auto"/>
            </w:tcBorders>
            <w:shd w:val="clear" w:color="auto" w:fill="auto"/>
            <w:vAlign w:val="center"/>
          </w:tcPr>
          <w:p w:rsidR="002854D4" w:rsidRPr="00EF675E" w:rsidRDefault="002854D4" w:rsidP="006D5D18">
            <w:pPr>
              <w:pStyle w:val="TableText"/>
              <w:spacing w:before="20" w:after="20"/>
              <w:rPr>
                <w:rFonts w:ascii="Tahoma" w:hAnsi="Tahoma" w:cs="Tahoma"/>
                <w:sz w:val="13"/>
              </w:rPr>
            </w:pPr>
            <w:r w:rsidRPr="00EF675E">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2854D4" w:rsidRPr="00EF675E" w:rsidRDefault="002854D4" w:rsidP="006D5D18">
            <w:pPr>
              <w:pStyle w:val="TableText"/>
              <w:spacing w:before="20" w:after="2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2854D4" w:rsidRPr="00EF675E" w:rsidRDefault="002854D4" w:rsidP="006D5D18">
            <w:pPr>
              <w:pStyle w:val="TableText"/>
              <w:spacing w:before="20" w:after="20"/>
              <w:rPr>
                <w:rFonts w:ascii="Tahoma" w:hAnsi="Tahoma" w:cs="Tahoma"/>
                <w:sz w:val="13"/>
              </w:rPr>
            </w:pPr>
            <w:r w:rsidRPr="00EF675E">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EF675E" w:rsidRDefault="002854D4" w:rsidP="006D5D18">
            <w:pPr>
              <w:pStyle w:val="TableText"/>
              <w:spacing w:before="20" w:after="20"/>
              <w:rPr>
                <w:rFonts w:ascii="Tahoma" w:hAnsi="Tahoma" w:cs="Tahoma"/>
                <w:sz w:val="13"/>
              </w:rPr>
            </w:pPr>
          </w:p>
        </w:tc>
        <w:tc>
          <w:tcPr>
            <w:tcW w:w="450" w:type="dxa"/>
            <w:tcBorders>
              <w:bottom w:val="single" w:sz="4" w:space="0" w:color="auto"/>
            </w:tcBorders>
            <w:shd w:val="clear" w:color="auto" w:fill="auto"/>
            <w:vAlign w:val="center"/>
          </w:tcPr>
          <w:p w:rsidR="002854D4" w:rsidRPr="00EF675E" w:rsidRDefault="002854D4" w:rsidP="006D5D18">
            <w:pPr>
              <w:pStyle w:val="TableText"/>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EF675E" w:rsidRDefault="002854D4" w:rsidP="006D5D18">
            <w:pPr>
              <w:pStyle w:val="TableText"/>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EF675E" w:rsidRDefault="002854D4" w:rsidP="006D5D18">
            <w:pPr>
              <w:pStyle w:val="TableText"/>
              <w:spacing w:before="20" w:after="2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EF675E" w:rsidRDefault="002854D4" w:rsidP="006D5D18">
            <w:pPr>
              <w:pStyle w:val="TableText"/>
              <w:spacing w:before="20" w:after="20"/>
              <w:rPr>
                <w:rFonts w:ascii="Tahoma" w:hAnsi="Tahoma" w:cs="Tahoma"/>
                <w:sz w:val="13"/>
              </w:rPr>
            </w:pPr>
            <w:r w:rsidRPr="00EF675E">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EF675E" w:rsidRDefault="002854D4" w:rsidP="006D5D18">
            <w:pPr>
              <w:pStyle w:val="TableText"/>
              <w:spacing w:before="20" w:after="20"/>
              <w:rPr>
                <w:rFonts w:ascii="Tahoma" w:hAnsi="Tahoma" w:cs="Tahoma"/>
                <w:sz w:val="13"/>
              </w:rPr>
            </w:pPr>
          </w:p>
        </w:tc>
        <w:tc>
          <w:tcPr>
            <w:tcW w:w="450" w:type="dxa"/>
            <w:tcBorders>
              <w:bottom w:val="single" w:sz="4" w:space="0" w:color="auto"/>
            </w:tcBorders>
            <w:shd w:val="clear" w:color="auto" w:fill="auto"/>
            <w:vAlign w:val="center"/>
          </w:tcPr>
          <w:p w:rsidR="002854D4" w:rsidRPr="00EF675E" w:rsidRDefault="002854D4" w:rsidP="006D5D18">
            <w:pPr>
              <w:pStyle w:val="TableText"/>
              <w:spacing w:before="20" w:after="20"/>
              <w:rPr>
                <w:rFonts w:ascii="Tahoma" w:hAnsi="Tahoma" w:cs="Tahoma"/>
                <w:sz w:val="13"/>
              </w:rPr>
            </w:pPr>
            <w:r w:rsidRPr="00EF675E">
              <w:rPr>
                <w:rFonts w:ascii="Tahoma" w:hAnsi="Tahoma" w:cs="Tahoma"/>
                <w:sz w:val="13"/>
              </w:rPr>
              <w:t>A, (только EES)</w:t>
            </w:r>
          </w:p>
        </w:tc>
        <w:tc>
          <w:tcPr>
            <w:tcW w:w="540" w:type="dxa"/>
            <w:tcBorders>
              <w:bottom w:val="single" w:sz="4" w:space="0" w:color="auto"/>
            </w:tcBorders>
            <w:shd w:val="clear" w:color="auto" w:fill="auto"/>
            <w:vAlign w:val="center"/>
          </w:tcPr>
          <w:p w:rsidR="002854D4" w:rsidRPr="00EF675E" w:rsidRDefault="002854D4" w:rsidP="006D5D18">
            <w:pPr>
              <w:pStyle w:val="TableText"/>
              <w:spacing w:before="20" w:after="20"/>
              <w:rPr>
                <w:rFonts w:ascii="Tahoma" w:hAnsi="Tahoma" w:cs="Tahoma"/>
                <w:sz w:val="13"/>
              </w:rPr>
            </w:pPr>
          </w:p>
        </w:tc>
      </w:tr>
      <w:tr w:rsidR="00365DF7" w:rsidRPr="00EF675E" w:rsidTr="00632534">
        <w:trPr>
          <w:trHeight w:val="145"/>
        </w:trPr>
        <w:tc>
          <w:tcPr>
            <w:tcW w:w="2160" w:type="dxa"/>
            <w:tcBorders>
              <w:bottom w:val="single" w:sz="4" w:space="0" w:color="auto"/>
            </w:tcBorders>
            <w:shd w:val="clear" w:color="auto" w:fill="FABF8F"/>
            <w:vAlign w:val="center"/>
          </w:tcPr>
          <w:p w:rsidR="00365DF7" w:rsidRPr="00EF675E" w:rsidRDefault="00365DF7" w:rsidP="00632534">
            <w:pPr>
              <w:pStyle w:val="ProductNames"/>
              <w:rPr>
                <w:rFonts w:ascii="Tahoma" w:hAnsi="Tahoma" w:cs="Tahoma"/>
                <w:sz w:val="14"/>
              </w:rPr>
            </w:pPr>
            <w:bookmarkStart w:id="118" w:name="_Toc362006478"/>
            <w:r w:rsidRPr="00EF675E">
              <w:rPr>
                <w:rFonts w:ascii="Tahoma" w:hAnsi="Tahoma" w:cs="Tahoma"/>
                <w:sz w:val="14"/>
              </w:rPr>
              <w:t>Windows</w:t>
            </w:r>
            <w:r w:rsidR="00675AA5" w:rsidRPr="00EF675E">
              <w:rPr>
                <w:rFonts w:ascii="Tahoma" w:hAnsi="Tahoma" w:cs="Tahoma"/>
                <w:sz w:val="14"/>
                <w:vertAlign w:val="superscript"/>
              </w:rPr>
              <w:t>®</w:t>
            </w:r>
            <w:r w:rsidRPr="00EF675E">
              <w:rPr>
                <w:rFonts w:ascii="Tahoma" w:hAnsi="Tahoma" w:cs="Tahoma"/>
                <w:sz w:val="14"/>
              </w:rPr>
              <w:t xml:space="preserve"> Embedded 8 Industry</w:t>
            </w:r>
            <w:r w:rsidR="00043DE6">
              <w:rPr>
                <w:rFonts w:ascii="Tahoma" w:hAnsi="Tahoma" w:cs="Tahoma"/>
                <w:sz w:val="14"/>
              </w:rPr>
              <w:t> </w:t>
            </w:r>
            <w:r w:rsidRPr="00EF675E">
              <w:rPr>
                <w:rFonts w:ascii="Tahoma" w:hAnsi="Tahoma" w:cs="Tahoma"/>
                <w:sz w:val="14"/>
              </w:rPr>
              <w:t>Pro</w:t>
            </w:r>
            <w:bookmarkEnd w:id="118"/>
          </w:p>
        </w:tc>
        <w:tc>
          <w:tcPr>
            <w:tcW w:w="810" w:type="dxa"/>
            <w:tcBorders>
              <w:bottom w:val="single" w:sz="4" w:space="0" w:color="auto"/>
            </w:tcBorders>
            <w:shd w:val="clear" w:color="auto" w:fill="FABF8F"/>
            <w:vAlign w:val="center"/>
          </w:tcPr>
          <w:p w:rsidR="00365DF7" w:rsidRPr="00736D60" w:rsidRDefault="00AA6A61" w:rsidP="003D5C46">
            <w:pPr>
              <w:pStyle w:val="TableText"/>
              <w:widowControl w:val="0"/>
              <w:rPr>
                <w:rFonts w:cs="Tahoma"/>
                <w:b/>
                <w:sz w:val="13"/>
                <w:szCs w:val="13"/>
              </w:rPr>
            </w:pPr>
            <w:hyperlink w:anchor="_27_Windows®_Embedded" w:history="1">
              <w:r w:rsidR="003D47E7" w:rsidRPr="00736D60">
                <w:rPr>
                  <w:rStyle w:val="Hyperlink"/>
                  <w:rFonts w:cs="Tahoma"/>
                  <w:b/>
                  <w:sz w:val="13"/>
                  <w:szCs w:val="13"/>
                </w:rPr>
                <w:t>28</w:t>
              </w:r>
            </w:hyperlink>
          </w:p>
        </w:tc>
        <w:tc>
          <w:tcPr>
            <w:tcW w:w="450" w:type="dxa"/>
            <w:tcBorders>
              <w:bottom w:val="single" w:sz="4" w:space="0" w:color="auto"/>
            </w:tcBorders>
            <w:shd w:val="clear" w:color="auto" w:fill="FABF8F"/>
            <w:vAlign w:val="center"/>
          </w:tcPr>
          <w:p w:rsidR="00365DF7" w:rsidRPr="00EF675E" w:rsidRDefault="00365DF7" w:rsidP="006D5D18">
            <w:pPr>
              <w:pStyle w:val="TableText"/>
              <w:spacing w:before="20" w:after="20"/>
              <w:rPr>
                <w:rFonts w:ascii="Tahoma" w:hAnsi="Tahoma" w:cs="Tahoma"/>
                <w:sz w:val="13"/>
              </w:rPr>
            </w:pPr>
            <w:r w:rsidRPr="00EF675E">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365DF7" w:rsidRPr="00EF675E" w:rsidRDefault="00365DF7" w:rsidP="006D5D18">
            <w:pPr>
              <w:pStyle w:val="TableText"/>
              <w:spacing w:before="20" w:after="20"/>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365DF7" w:rsidRPr="00EF675E" w:rsidRDefault="00365DF7" w:rsidP="006D5D18">
            <w:pPr>
              <w:pStyle w:val="TableText"/>
              <w:spacing w:before="20" w:after="20"/>
              <w:rPr>
                <w:rFonts w:ascii="Tahoma" w:hAnsi="Tahoma" w:cs="Tahoma"/>
                <w:sz w:val="13"/>
              </w:rPr>
            </w:pPr>
            <w:r w:rsidRPr="00EF675E">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EF675E" w:rsidRDefault="00365DF7" w:rsidP="006D5D18">
            <w:pPr>
              <w:pStyle w:val="TableText"/>
              <w:spacing w:before="20" w:after="20"/>
              <w:rPr>
                <w:rFonts w:ascii="Tahoma" w:hAnsi="Tahoma" w:cs="Tahoma"/>
                <w:sz w:val="13"/>
              </w:rPr>
            </w:pPr>
            <w:r w:rsidRPr="00EF675E">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EF675E" w:rsidRDefault="00365DF7" w:rsidP="006D5D18">
            <w:pPr>
              <w:pStyle w:val="TableText"/>
              <w:spacing w:before="20" w:after="20"/>
              <w:rPr>
                <w:rFonts w:ascii="Tahoma" w:hAnsi="Tahoma" w:cs="Tahoma"/>
                <w:sz w:val="13"/>
              </w:rPr>
            </w:pPr>
            <w:r w:rsidRPr="00EF675E">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EF675E" w:rsidRDefault="00365DF7" w:rsidP="006D5D18">
            <w:pPr>
              <w:pStyle w:val="TableText"/>
              <w:spacing w:before="20" w:after="20"/>
              <w:rPr>
                <w:rFonts w:ascii="Tahoma" w:hAnsi="Tahoma" w:cs="Tahoma"/>
                <w:sz w:val="13"/>
              </w:rPr>
            </w:pPr>
            <w:r w:rsidRPr="00EF675E">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EF675E" w:rsidRDefault="00365DF7" w:rsidP="006D5D18">
            <w:pPr>
              <w:pStyle w:val="TableText"/>
              <w:spacing w:before="20" w:after="20"/>
              <w:rPr>
                <w:rFonts w:ascii="Tahoma" w:hAnsi="Tahoma" w:cs="Tahoma"/>
                <w:sz w:val="13"/>
              </w:rPr>
            </w:pPr>
            <w:r w:rsidRPr="00EF675E">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EF675E" w:rsidRDefault="00365DF7" w:rsidP="006D5D18">
            <w:pPr>
              <w:pStyle w:val="TableText"/>
              <w:spacing w:before="20" w:after="20"/>
              <w:rPr>
                <w:rFonts w:ascii="Tahoma" w:hAnsi="Tahoma" w:cs="Tahoma"/>
                <w:sz w:val="13"/>
              </w:rPr>
            </w:pPr>
            <w:r w:rsidRPr="00EF675E">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EF675E" w:rsidRDefault="00365DF7" w:rsidP="006D5D18">
            <w:pPr>
              <w:pStyle w:val="TableText"/>
              <w:spacing w:before="20" w:after="2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EF675E" w:rsidRDefault="00365DF7" w:rsidP="006D5D18">
            <w:pPr>
              <w:pStyle w:val="TableText"/>
              <w:spacing w:before="20" w:after="2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FABF8F"/>
            <w:vAlign w:val="center"/>
          </w:tcPr>
          <w:p w:rsidR="00365DF7" w:rsidRPr="00EF675E" w:rsidRDefault="00365DF7" w:rsidP="006D5D18">
            <w:pPr>
              <w:pStyle w:val="TableText"/>
              <w:spacing w:before="20" w:after="20"/>
              <w:rPr>
                <w:rFonts w:ascii="Tahoma" w:hAnsi="Tahoma" w:cs="Tahoma"/>
                <w:sz w:val="13"/>
              </w:rPr>
            </w:pPr>
            <w:r w:rsidRPr="00EF675E">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365DF7" w:rsidRPr="00EF675E" w:rsidRDefault="00365DF7" w:rsidP="006D5D18">
            <w:pPr>
              <w:pStyle w:val="TableText"/>
              <w:spacing w:before="20" w:after="20"/>
              <w:rPr>
                <w:rFonts w:ascii="Tahoma" w:hAnsi="Tahoma" w:cs="Tahoma"/>
                <w:sz w:val="13"/>
              </w:rPr>
            </w:pPr>
            <w:r w:rsidRPr="00EF675E">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365DF7" w:rsidRPr="00EF675E" w:rsidRDefault="00365DF7" w:rsidP="006D5D18">
            <w:pPr>
              <w:pStyle w:val="TableText"/>
              <w:spacing w:before="20" w:after="2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365DF7" w:rsidRPr="00EF675E" w:rsidRDefault="00365DF7" w:rsidP="006D5D18">
            <w:pPr>
              <w:pStyle w:val="TableText"/>
              <w:spacing w:before="20" w:after="2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EF675E" w:rsidRDefault="00365DF7" w:rsidP="006D5D18">
            <w:pPr>
              <w:pStyle w:val="TableText"/>
              <w:spacing w:before="20" w:after="2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365DF7" w:rsidRPr="00EF675E" w:rsidRDefault="00365DF7" w:rsidP="006D5D18">
            <w:pPr>
              <w:pStyle w:val="TableText"/>
              <w:spacing w:before="20" w:after="20"/>
              <w:rPr>
                <w:rFonts w:ascii="Tahoma" w:hAnsi="Tahoma" w:cs="Tahoma"/>
                <w:sz w:val="13"/>
              </w:rPr>
            </w:pPr>
          </w:p>
        </w:tc>
        <w:tc>
          <w:tcPr>
            <w:tcW w:w="540" w:type="dxa"/>
            <w:tcBorders>
              <w:bottom w:val="single" w:sz="4" w:space="0" w:color="auto"/>
            </w:tcBorders>
            <w:shd w:val="clear" w:color="auto" w:fill="FABF8F"/>
            <w:vAlign w:val="center"/>
          </w:tcPr>
          <w:p w:rsidR="00365DF7" w:rsidRPr="00EF675E" w:rsidRDefault="00365DF7" w:rsidP="006D5D18">
            <w:pPr>
              <w:pStyle w:val="TableText"/>
              <w:spacing w:before="20" w:after="20"/>
              <w:rPr>
                <w:rFonts w:ascii="Tahoma" w:hAnsi="Tahoma" w:cs="Tahoma"/>
                <w:sz w:val="13"/>
              </w:rPr>
            </w:pPr>
          </w:p>
        </w:tc>
      </w:tr>
      <w:tr w:rsidR="00365DF7" w:rsidRPr="00EF675E" w:rsidTr="00632534">
        <w:trPr>
          <w:trHeight w:val="145"/>
        </w:trPr>
        <w:tc>
          <w:tcPr>
            <w:tcW w:w="2160" w:type="dxa"/>
            <w:tcBorders>
              <w:bottom w:val="single" w:sz="4" w:space="0" w:color="auto"/>
            </w:tcBorders>
            <w:shd w:val="clear" w:color="auto" w:fill="auto"/>
            <w:vAlign w:val="center"/>
          </w:tcPr>
          <w:p w:rsidR="00365DF7" w:rsidRPr="00EF675E" w:rsidRDefault="003234A7" w:rsidP="00632534">
            <w:pPr>
              <w:pStyle w:val="ProductNames"/>
              <w:rPr>
                <w:rFonts w:ascii="Tahoma" w:hAnsi="Tahoma" w:cs="Tahoma"/>
                <w:sz w:val="14"/>
              </w:rPr>
            </w:pPr>
            <w:bookmarkStart w:id="119" w:name="_Toc362006479"/>
            <w:r w:rsidRPr="00EF675E">
              <w:rPr>
                <w:rFonts w:ascii="Tahoma" w:hAnsi="Tahoma" w:cs="Tahoma"/>
                <w:sz w:val="14"/>
              </w:rPr>
              <w:t>Windows</w:t>
            </w:r>
            <w:r w:rsidR="00675AA5" w:rsidRPr="00EF675E">
              <w:rPr>
                <w:rFonts w:ascii="Tahoma" w:hAnsi="Tahoma" w:cs="Tahoma"/>
                <w:sz w:val="14"/>
                <w:vertAlign w:val="superscript"/>
              </w:rPr>
              <w:t>®</w:t>
            </w:r>
            <w:r w:rsidRPr="00EF675E">
              <w:rPr>
                <w:rFonts w:ascii="Tahoma" w:hAnsi="Tahoma" w:cs="Tahoma"/>
                <w:sz w:val="14"/>
              </w:rPr>
              <w:t xml:space="preserve"> Embedded 8 Industry Pro Sideloading</w:t>
            </w:r>
            <w:bookmarkEnd w:id="119"/>
          </w:p>
        </w:tc>
        <w:tc>
          <w:tcPr>
            <w:tcW w:w="810" w:type="dxa"/>
            <w:tcBorders>
              <w:bottom w:val="single" w:sz="4" w:space="0" w:color="auto"/>
            </w:tcBorders>
            <w:shd w:val="clear" w:color="auto" w:fill="auto"/>
            <w:vAlign w:val="center"/>
          </w:tcPr>
          <w:p w:rsidR="00365DF7" w:rsidRPr="00736D60" w:rsidRDefault="00AA6A61" w:rsidP="003D5C46">
            <w:pPr>
              <w:pStyle w:val="TableText"/>
              <w:widowControl w:val="0"/>
              <w:rPr>
                <w:rFonts w:cs="Tahoma"/>
                <w:b/>
                <w:sz w:val="13"/>
                <w:szCs w:val="13"/>
              </w:rPr>
            </w:pPr>
            <w:hyperlink w:anchor="_26_Windows_Embedded" w:history="1">
              <w:r w:rsidR="003D47E7" w:rsidRPr="00736D60">
                <w:rPr>
                  <w:rStyle w:val="Hyperlink"/>
                  <w:rFonts w:cs="Tahoma"/>
                  <w:b/>
                  <w:sz w:val="13"/>
                  <w:szCs w:val="13"/>
                </w:rPr>
                <w:t>27</w:t>
              </w:r>
            </w:hyperlink>
          </w:p>
        </w:tc>
        <w:tc>
          <w:tcPr>
            <w:tcW w:w="450" w:type="dxa"/>
            <w:tcBorders>
              <w:bottom w:val="single" w:sz="4" w:space="0" w:color="auto"/>
            </w:tcBorders>
            <w:shd w:val="clear" w:color="auto" w:fill="auto"/>
            <w:vAlign w:val="center"/>
          </w:tcPr>
          <w:p w:rsidR="00365DF7" w:rsidRPr="00EF675E" w:rsidRDefault="00365DF7" w:rsidP="006D5D18">
            <w:pPr>
              <w:pStyle w:val="TableText"/>
              <w:spacing w:before="20" w:after="20"/>
              <w:rPr>
                <w:rFonts w:ascii="Tahoma" w:hAnsi="Tahoma" w:cs="Tahoma"/>
                <w:sz w:val="13"/>
              </w:rPr>
            </w:pPr>
            <w:r w:rsidRPr="00EF675E">
              <w:rPr>
                <w:rFonts w:ascii="Tahoma" w:hAnsi="Tahoma" w:cs="Tahoma"/>
                <w:sz w:val="13"/>
              </w:rPr>
              <w:t>07/13</w:t>
            </w:r>
          </w:p>
        </w:tc>
        <w:tc>
          <w:tcPr>
            <w:tcW w:w="360" w:type="dxa"/>
            <w:tcBorders>
              <w:bottom w:val="single" w:sz="4" w:space="0" w:color="auto"/>
              <w:right w:val="single" w:sz="18" w:space="0" w:color="auto"/>
            </w:tcBorders>
            <w:shd w:val="clear" w:color="auto" w:fill="auto"/>
            <w:vAlign w:val="center"/>
          </w:tcPr>
          <w:p w:rsidR="00365DF7" w:rsidRPr="00EF675E" w:rsidRDefault="00365DF7" w:rsidP="006D5D18">
            <w:pPr>
              <w:pStyle w:val="TableText"/>
              <w:spacing w:before="20" w:after="20"/>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auto"/>
            <w:vAlign w:val="center"/>
          </w:tcPr>
          <w:p w:rsidR="00365DF7" w:rsidRPr="00EF675E" w:rsidRDefault="00365DF7" w:rsidP="006D5D18">
            <w:pPr>
              <w:pStyle w:val="TableText"/>
              <w:spacing w:before="20" w:after="20"/>
              <w:rPr>
                <w:rFonts w:ascii="Tahoma" w:hAnsi="Tahoma" w:cs="Tahoma"/>
                <w:sz w:val="13"/>
              </w:rPr>
            </w:pPr>
            <w:r w:rsidRPr="00EF675E">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auto"/>
            <w:vAlign w:val="center"/>
          </w:tcPr>
          <w:p w:rsidR="00365DF7" w:rsidRPr="00EF675E" w:rsidRDefault="00365DF7" w:rsidP="006D5D18">
            <w:pPr>
              <w:pStyle w:val="TableText"/>
              <w:spacing w:before="20" w:after="2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EF675E" w:rsidRDefault="00365DF7" w:rsidP="006D5D18">
            <w:pPr>
              <w:pStyle w:val="TableText"/>
              <w:spacing w:before="20" w:after="2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EF675E" w:rsidRDefault="00365DF7" w:rsidP="006D5D18">
            <w:pPr>
              <w:pStyle w:val="TableText"/>
              <w:spacing w:before="20" w:after="2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EF675E" w:rsidRDefault="00365DF7" w:rsidP="006D5D18">
            <w:pPr>
              <w:pStyle w:val="TableText"/>
              <w:spacing w:before="20" w:after="2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EF675E" w:rsidRDefault="00365DF7" w:rsidP="006D5D18">
            <w:pPr>
              <w:pStyle w:val="TableText"/>
              <w:spacing w:before="20" w:after="20"/>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EF675E" w:rsidRDefault="00365DF7" w:rsidP="006D5D18">
            <w:pPr>
              <w:pStyle w:val="TableText"/>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EF675E" w:rsidRDefault="00365DF7" w:rsidP="006D5D18">
            <w:pPr>
              <w:pStyle w:val="TableText"/>
              <w:spacing w:before="20" w:after="2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365DF7" w:rsidRPr="00EF675E" w:rsidRDefault="00365DF7" w:rsidP="006D5D18">
            <w:pPr>
              <w:pStyle w:val="TableText"/>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EF675E" w:rsidRDefault="00365DF7" w:rsidP="006D5D18">
            <w:pPr>
              <w:pStyle w:val="TableText"/>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EF675E" w:rsidRDefault="00365DF7" w:rsidP="006D5D18">
            <w:pPr>
              <w:pStyle w:val="TableText"/>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EF675E" w:rsidRDefault="00365DF7" w:rsidP="006D5D18">
            <w:pPr>
              <w:pStyle w:val="TableText"/>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EF675E" w:rsidRDefault="00365DF7" w:rsidP="006D5D18">
            <w:pPr>
              <w:pStyle w:val="TableText"/>
              <w:spacing w:before="20" w:after="20"/>
              <w:rPr>
                <w:rFonts w:ascii="Tahoma" w:hAnsi="Tahoma" w:cs="Tahoma"/>
                <w:sz w:val="13"/>
              </w:rPr>
            </w:pPr>
          </w:p>
        </w:tc>
        <w:tc>
          <w:tcPr>
            <w:tcW w:w="450" w:type="dxa"/>
            <w:tcBorders>
              <w:bottom w:val="single" w:sz="4" w:space="0" w:color="auto"/>
            </w:tcBorders>
            <w:shd w:val="clear" w:color="auto" w:fill="auto"/>
            <w:vAlign w:val="center"/>
          </w:tcPr>
          <w:p w:rsidR="00365DF7" w:rsidRPr="00EF675E" w:rsidRDefault="00365DF7" w:rsidP="006D5D18">
            <w:pPr>
              <w:pStyle w:val="TableText"/>
              <w:spacing w:before="20" w:after="20"/>
              <w:rPr>
                <w:rFonts w:ascii="Tahoma" w:hAnsi="Tahoma" w:cs="Tahoma"/>
                <w:sz w:val="13"/>
              </w:rPr>
            </w:pPr>
          </w:p>
        </w:tc>
        <w:tc>
          <w:tcPr>
            <w:tcW w:w="540" w:type="dxa"/>
            <w:tcBorders>
              <w:bottom w:val="single" w:sz="4" w:space="0" w:color="auto"/>
            </w:tcBorders>
            <w:shd w:val="clear" w:color="auto" w:fill="auto"/>
            <w:vAlign w:val="center"/>
          </w:tcPr>
          <w:p w:rsidR="00365DF7" w:rsidRPr="00EF675E" w:rsidRDefault="00365DF7" w:rsidP="006D5D18">
            <w:pPr>
              <w:pStyle w:val="TableText"/>
              <w:spacing w:before="20" w:after="20"/>
              <w:rPr>
                <w:rFonts w:ascii="Tahoma" w:hAnsi="Tahoma" w:cs="Tahoma"/>
                <w:sz w:val="13"/>
              </w:rPr>
            </w:pPr>
          </w:p>
        </w:tc>
      </w:tr>
      <w:tr w:rsidR="00637914" w:rsidRPr="00EF675E" w:rsidTr="00632534">
        <w:trPr>
          <w:trHeight w:val="145"/>
        </w:trPr>
        <w:tc>
          <w:tcPr>
            <w:tcW w:w="2160" w:type="dxa"/>
            <w:tcBorders>
              <w:bottom w:val="single" w:sz="4" w:space="0" w:color="auto"/>
            </w:tcBorders>
            <w:shd w:val="clear" w:color="auto" w:fill="FABF8F"/>
            <w:vAlign w:val="center"/>
          </w:tcPr>
          <w:p w:rsidR="00637914" w:rsidRPr="00EF675E" w:rsidRDefault="00637914" w:rsidP="00632534">
            <w:pPr>
              <w:pStyle w:val="ProductNames"/>
              <w:rPr>
                <w:rFonts w:ascii="Tahoma" w:hAnsi="Tahoma" w:cs="Tahoma"/>
                <w:sz w:val="14"/>
              </w:rPr>
            </w:pPr>
            <w:bookmarkStart w:id="120" w:name="_Toc362006480"/>
            <w:r w:rsidRPr="00EF675E">
              <w:rPr>
                <w:rFonts w:ascii="Tahoma" w:hAnsi="Tahoma" w:cs="Tahoma"/>
                <w:sz w:val="14"/>
              </w:rPr>
              <w:t>Windows</w:t>
            </w:r>
            <w:r w:rsidR="00675AA5" w:rsidRPr="00EF675E">
              <w:rPr>
                <w:rFonts w:ascii="Tahoma" w:hAnsi="Tahoma" w:cs="Tahoma"/>
                <w:sz w:val="14"/>
                <w:vertAlign w:val="superscript"/>
              </w:rPr>
              <w:t>®</w:t>
            </w:r>
            <w:r w:rsidRPr="00EF675E">
              <w:rPr>
                <w:rFonts w:ascii="Tahoma" w:hAnsi="Tahoma" w:cs="Tahoma"/>
                <w:sz w:val="14"/>
              </w:rPr>
              <w:t xml:space="preserve"> Embedded 8 Standard Enterprise Kit</w:t>
            </w:r>
            <w:bookmarkEnd w:id="120"/>
          </w:p>
        </w:tc>
        <w:tc>
          <w:tcPr>
            <w:tcW w:w="810" w:type="dxa"/>
            <w:tcBorders>
              <w:bottom w:val="single" w:sz="4" w:space="0" w:color="auto"/>
            </w:tcBorders>
            <w:shd w:val="clear" w:color="auto" w:fill="FABF8F"/>
            <w:vAlign w:val="center"/>
          </w:tcPr>
          <w:p w:rsidR="00637914" w:rsidRPr="00736D60" w:rsidRDefault="00AA6A61" w:rsidP="003D5C46">
            <w:pPr>
              <w:pStyle w:val="TableText"/>
              <w:widowControl w:val="0"/>
              <w:rPr>
                <w:rFonts w:cs="Tahoma"/>
                <w:b/>
                <w:sz w:val="13"/>
                <w:szCs w:val="13"/>
              </w:rPr>
            </w:pPr>
            <w:hyperlink w:anchor="_25_Windows_Embedded" w:history="1">
              <w:r w:rsidR="003D47E7" w:rsidRPr="00736D60">
                <w:rPr>
                  <w:rStyle w:val="Hyperlink"/>
                  <w:rFonts w:cs="Tahoma"/>
                  <w:b/>
                  <w:sz w:val="13"/>
                  <w:szCs w:val="13"/>
                </w:rPr>
                <w:t>26</w:t>
              </w:r>
            </w:hyperlink>
          </w:p>
        </w:tc>
        <w:tc>
          <w:tcPr>
            <w:tcW w:w="450" w:type="dxa"/>
            <w:tcBorders>
              <w:bottom w:val="single" w:sz="4" w:space="0" w:color="auto"/>
            </w:tcBorders>
            <w:shd w:val="clear" w:color="auto" w:fill="FABF8F"/>
            <w:vAlign w:val="center"/>
          </w:tcPr>
          <w:p w:rsidR="00637914" w:rsidRPr="00EF675E" w:rsidRDefault="00637914" w:rsidP="006D5D18">
            <w:pPr>
              <w:pStyle w:val="TableText"/>
              <w:spacing w:before="20" w:after="20"/>
              <w:rPr>
                <w:rFonts w:ascii="Tahoma" w:hAnsi="Tahoma" w:cs="Tahoma"/>
                <w:sz w:val="13"/>
              </w:rPr>
            </w:pPr>
            <w:r w:rsidRPr="00EF675E">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637914" w:rsidRPr="00EF675E" w:rsidRDefault="00637914" w:rsidP="006D5D18">
            <w:pPr>
              <w:pStyle w:val="TableText"/>
              <w:spacing w:before="20" w:after="20"/>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637914" w:rsidRPr="00EF675E" w:rsidRDefault="00637914" w:rsidP="006D5D18">
            <w:pPr>
              <w:pStyle w:val="TableText"/>
              <w:spacing w:before="20" w:after="20"/>
              <w:rPr>
                <w:rFonts w:ascii="Tahoma" w:hAnsi="Tahoma" w:cs="Tahoma"/>
                <w:sz w:val="13"/>
              </w:rPr>
            </w:pPr>
            <w:r w:rsidRPr="00EF675E">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637914" w:rsidRPr="00EF675E" w:rsidRDefault="00637914" w:rsidP="006D5D18">
            <w:pPr>
              <w:pStyle w:val="TableText"/>
              <w:spacing w:before="20" w:after="2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EF675E" w:rsidRDefault="00637914" w:rsidP="006D5D18">
            <w:pPr>
              <w:pStyle w:val="TableText"/>
              <w:spacing w:before="20" w:after="2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EF675E" w:rsidRDefault="00637914" w:rsidP="006D5D18">
            <w:pPr>
              <w:pStyle w:val="TableText"/>
              <w:spacing w:before="20" w:after="2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EF675E" w:rsidRDefault="00637914" w:rsidP="006D5D18">
            <w:pPr>
              <w:pStyle w:val="TableText"/>
              <w:spacing w:before="20" w:after="2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EF675E" w:rsidRDefault="00637914" w:rsidP="006D5D18">
            <w:pPr>
              <w:pStyle w:val="TableText"/>
              <w:spacing w:before="20" w:after="20"/>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EF675E" w:rsidRDefault="00637914" w:rsidP="006D5D18">
            <w:pPr>
              <w:pStyle w:val="TableText"/>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EF675E" w:rsidRDefault="00637914" w:rsidP="006D5D18">
            <w:pPr>
              <w:pStyle w:val="TableText"/>
              <w:spacing w:before="20" w:after="2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FABF8F"/>
            <w:vAlign w:val="center"/>
          </w:tcPr>
          <w:p w:rsidR="00637914" w:rsidRPr="00EF675E" w:rsidRDefault="00637914" w:rsidP="006D5D18">
            <w:pPr>
              <w:pStyle w:val="TableText"/>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EF675E" w:rsidRDefault="00637914" w:rsidP="006D5D18">
            <w:pPr>
              <w:pStyle w:val="TableText"/>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EF675E" w:rsidRDefault="00637914" w:rsidP="006D5D18">
            <w:pPr>
              <w:pStyle w:val="TableText"/>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EF675E" w:rsidRDefault="00637914" w:rsidP="006D5D18">
            <w:pPr>
              <w:pStyle w:val="TableText"/>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EF675E" w:rsidRDefault="00637914" w:rsidP="006D5D18">
            <w:pPr>
              <w:pStyle w:val="TableText"/>
              <w:spacing w:before="20" w:after="20"/>
              <w:rPr>
                <w:rFonts w:ascii="Tahoma" w:hAnsi="Tahoma" w:cs="Tahoma"/>
                <w:sz w:val="13"/>
              </w:rPr>
            </w:pPr>
          </w:p>
        </w:tc>
        <w:tc>
          <w:tcPr>
            <w:tcW w:w="450" w:type="dxa"/>
            <w:tcBorders>
              <w:bottom w:val="single" w:sz="4" w:space="0" w:color="auto"/>
            </w:tcBorders>
            <w:shd w:val="clear" w:color="auto" w:fill="FABF8F"/>
            <w:vAlign w:val="center"/>
          </w:tcPr>
          <w:p w:rsidR="00637914" w:rsidRPr="00EF675E" w:rsidRDefault="00637914" w:rsidP="006D5D18">
            <w:pPr>
              <w:pStyle w:val="TableText"/>
              <w:spacing w:before="20" w:after="20"/>
              <w:rPr>
                <w:rFonts w:ascii="Tahoma" w:hAnsi="Tahoma" w:cs="Tahoma"/>
                <w:sz w:val="13"/>
              </w:rPr>
            </w:pPr>
          </w:p>
        </w:tc>
        <w:tc>
          <w:tcPr>
            <w:tcW w:w="540" w:type="dxa"/>
            <w:tcBorders>
              <w:bottom w:val="single" w:sz="4" w:space="0" w:color="auto"/>
            </w:tcBorders>
            <w:shd w:val="clear" w:color="auto" w:fill="FABF8F"/>
            <w:vAlign w:val="center"/>
          </w:tcPr>
          <w:p w:rsidR="00637914" w:rsidRPr="00EF675E" w:rsidRDefault="00637914" w:rsidP="006D5D18">
            <w:pPr>
              <w:pStyle w:val="TableText"/>
              <w:spacing w:before="20" w:after="20"/>
              <w:rPr>
                <w:rFonts w:ascii="Tahoma" w:hAnsi="Tahoma" w:cs="Tahoma"/>
                <w:sz w:val="13"/>
              </w:rPr>
            </w:pPr>
          </w:p>
        </w:tc>
      </w:tr>
      <w:tr w:rsidR="001C61C9" w:rsidRPr="00EF675E" w:rsidTr="00632534">
        <w:trPr>
          <w:trHeight w:val="145"/>
        </w:trPr>
        <w:tc>
          <w:tcPr>
            <w:tcW w:w="2160" w:type="dxa"/>
            <w:tcBorders>
              <w:bottom w:val="single" w:sz="4" w:space="0" w:color="auto"/>
            </w:tcBorders>
            <w:shd w:val="clear" w:color="auto" w:fill="auto"/>
            <w:vAlign w:val="center"/>
          </w:tcPr>
          <w:p w:rsidR="001C61C9" w:rsidRPr="00EF675E" w:rsidRDefault="001C61C9" w:rsidP="00632534">
            <w:pPr>
              <w:pStyle w:val="ProductNames"/>
              <w:rPr>
                <w:rFonts w:ascii="Tahoma" w:hAnsi="Tahoma" w:cs="Tahoma"/>
                <w:sz w:val="14"/>
              </w:rPr>
            </w:pPr>
            <w:bookmarkStart w:id="121" w:name="_Toc362006481"/>
            <w:r w:rsidRPr="00EF675E">
              <w:rPr>
                <w:rFonts w:ascii="Tahoma" w:hAnsi="Tahoma" w:cs="Tahoma"/>
                <w:sz w:val="14"/>
              </w:rPr>
              <w:t>Пакет для воспроизведения DVD для Windows Vista</w:t>
            </w:r>
            <w:bookmarkEnd w:id="121"/>
          </w:p>
        </w:tc>
        <w:tc>
          <w:tcPr>
            <w:tcW w:w="810" w:type="dxa"/>
            <w:tcBorders>
              <w:bottom w:val="single" w:sz="4" w:space="0" w:color="auto"/>
            </w:tcBorders>
            <w:shd w:val="clear" w:color="auto" w:fill="auto"/>
            <w:vAlign w:val="center"/>
          </w:tcPr>
          <w:p w:rsidR="001C61C9" w:rsidRPr="00736D60" w:rsidRDefault="00AA6A61" w:rsidP="009D43FB">
            <w:pPr>
              <w:pStyle w:val="TableText"/>
              <w:widowControl w:val="0"/>
              <w:rPr>
                <w:rFonts w:cs="Tahoma"/>
                <w:sz w:val="13"/>
                <w:szCs w:val="13"/>
              </w:rPr>
            </w:pPr>
            <w:hyperlink w:anchor="_29_Windows_Vista" w:history="1">
              <w:r w:rsidR="003D47E7" w:rsidRPr="00736D60">
                <w:rPr>
                  <w:rStyle w:val="Hyperlink"/>
                  <w:rFonts w:cs="Tahoma"/>
                  <w:b/>
                  <w:sz w:val="13"/>
                  <w:szCs w:val="13"/>
                </w:rPr>
                <w:t>30</w:t>
              </w:r>
            </w:hyperlink>
          </w:p>
        </w:tc>
        <w:tc>
          <w:tcPr>
            <w:tcW w:w="450" w:type="dxa"/>
            <w:tcBorders>
              <w:bottom w:val="single" w:sz="4" w:space="0" w:color="auto"/>
            </w:tcBorders>
            <w:shd w:val="clear" w:color="auto" w:fill="auto"/>
            <w:vAlign w:val="center"/>
          </w:tcPr>
          <w:p w:rsidR="001C61C9" w:rsidRPr="00EF675E" w:rsidRDefault="001C61C9" w:rsidP="006D5D18">
            <w:pPr>
              <w:pStyle w:val="TableText"/>
              <w:spacing w:before="20" w:after="20"/>
              <w:rPr>
                <w:rFonts w:ascii="Tahoma" w:hAnsi="Tahoma" w:cs="Tahoma"/>
                <w:sz w:val="13"/>
              </w:rPr>
            </w:pPr>
            <w:r w:rsidRPr="00EF675E">
              <w:rPr>
                <w:rFonts w:ascii="Tahoma" w:hAnsi="Tahoma" w:cs="Tahoma"/>
                <w:sz w:val="13"/>
              </w:rPr>
              <w:t>03/11</w:t>
            </w:r>
          </w:p>
        </w:tc>
        <w:tc>
          <w:tcPr>
            <w:tcW w:w="360" w:type="dxa"/>
            <w:tcBorders>
              <w:bottom w:val="single" w:sz="4" w:space="0" w:color="auto"/>
              <w:right w:val="single" w:sz="18" w:space="0" w:color="auto"/>
            </w:tcBorders>
            <w:shd w:val="clear" w:color="auto" w:fill="auto"/>
            <w:vAlign w:val="center"/>
          </w:tcPr>
          <w:p w:rsidR="001C61C9" w:rsidRPr="00EF675E" w:rsidRDefault="001C61C9" w:rsidP="006D5D18">
            <w:pPr>
              <w:pStyle w:val="TableText"/>
              <w:spacing w:before="20" w:after="20"/>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1C61C9" w:rsidRPr="00EF675E" w:rsidRDefault="001C61C9" w:rsidP="006D5D18">
            <w:pPr>
              <w:pStyle w:val="TableText"/>
              <w:spacing w:before="20" w:after="2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C61C9" w:rsidRPr="00EF675E" w:rsidRDefault="001C61C9" w:rsidP="006D5D18">
            <w:pPr>
              <w:pStyle w:val="TableText"/>
              <w:spacing w:before="20" w:after="20"/>
              <w:rPr>
                <w:rFonts w:ascii="Tahoma" w:hAnsi="Tahoma" w:cs="Tahoma"/>
                <w:sz w:val="13"/>
              </w:rPr>
            </w:pPr>
          </w:p>
        </w:tc>
        <w:tc>
          <w:tcPr>
            <w:tcW w:w="450" w:type="dxa"/>
            <w:tcBorders>
              <w:bottom w:val="single" w:sz="4" w:space="0" w:color="auto"/>
            </w:tcBorders>
            <w:shd w:val="clear" w:color="auto" w:fill="auto"/>
            <w:vAlign w:val="center"/>
          </w:tcPr>
          <w:p w:rsidR="001C61C9" w:rsidRPr="00EF675E" w:rsidRDefault="001C61C9" w:rsidP="006D5D18">
            <w:pPr>
              <w:pStyle w:val="TableText"/>
              <w:spacing w:before="20" w:after="20"/>
              <w:rPr>
                <w:rFonts w:ascii="Tahoma" w:hAnsi="Tahoma" w:cs="Tahoma"/>
                <w:sz w:val="13"/>
              </w:rPr>
            </w:pPr>
          </w:p>
        </w:tc>
        <w:tc>
          <w:tcPr>
            <w:tcW w:w="450" w:type="dxa"/>
            <w:tcBorders>
              <w:bottom w:val="single" w:sz="4" w:space="0" w:color="auto"/>
            </w:tcBorders>
            <w:shd w:val="clear" w:color="auto" w:fill="auto"/>
            <w:vAlign w:val="center"/>
          </w:tcPr>
          <w:p w:rsidR="001C61C9" w:rsidRPr="00EF675E" w:rsidRDefault="001C61C9" w:rsidP="006D5D18">
            <w:pPr>
              <w:pStyle w:val="TableText"/>
              <w:spacing w:before="20" w:after="20"/>
              <w:rPr>
                <w:rFonts w:ascii="Tahoma" w:hAnsi="Tahoma" w:cs="Tahoma"/>
                <w:sz w:val="13"/>
              </w:rPr>
            </w:pPr>
          </w:p>
        </w:tc>
        <w:tc>
          <w:tcPr>
            <w:tcW w:w="450" w:type="dxa"/>
            <w:tcBorders>
              <w:bottom w:val="single" w:sz="4" w:space="0" w:color="auto"/>
            </w:tcBorders>
            <w:shd w:val="clear" w:color="auto" w:fill="auto"/>
            <w:vAlign w:val="center"/>
          </w:tcPr>
          <w:p w:rsidR="001C61C9" w:rsidRPr="00EF675E" w:rsidRDefault="001C61C9" w:rsidP="006D5D18">
            <w:pPr>
              <w:pStyle w:val="TableText"/>
              <w:spacing w:before="20" w:after="20"/>
              <w:rPr>
                <w:rFonts w:ascii="Tahoma" w:hAnsi="Tahoma" w:cs="Tahoma"/>
                <w:sz w:val="13"/>
              </w:rPr>
            </w:pPr>
          </w:p>
        </w:tc>
        <w:tc>
          <w:tcPr>
            <w:tcW w:w="450" w:type="dxa"/>
            <w:tcBorders>
              <w:bottom w:val="single" w:sz="4" w:space="0" w:color="auto"/>
            </w:tcBorders>
            <w:shd w:val="clear" w:color="auto" w:fill="auto"/>
            <w:vAlign w:val="center"/>
          </w:tcPr>
          <w:p w:rsidR="001C61C9" w:rsidRPr="00EF675E" w:rsidRDefault="001C61C9" w:rsidP="006D5D18">
            <w:pPr>
              <w:pStyle w:val="TableText"/>
              <w:spacing w:before="20" w:after="20"/>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1C61C9" w:rsidRPr="00EF675E" w:rsidRDefault="001C61C9" w:rsidP="006D5D18">
            <w:pPr>
              <w:pStyle w:val="TableText"/>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EF675E" w:rsidRDefault="001C61C9" w:rsidP="006D5D18">
            <w:pPr>
              <w:pStyle w:val="TableText"/>
              <w:spacing w:before="20" w:after="2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C61C9" w:rsidRPr="00EF675E" w:rsidRDefault="001C61C9" w:rsidP="006D5D18">
            <w:pPr>
              <w:pStyle w:val="TableText"/>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EF675E" w:rsidRDefault="001C61C9" w:rsidP="006D5D18">
            <w:pPr>
              <w:pStyle w:val="TableText"/>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EF675E" w:rsidRDefault="001C61C9" w:rsidP="006D5D18">
            <w:pPr>
              <w:pStyle w:val="TableText"/>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EF675E" w:rsidRDefault="001C61C9" w:rsidP="006D5D18">
            <w:pPr>
              <w:pStyle w:val="TableText"/>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EF675E" w:rsidRDefault="001C61C9" w:rsidP="006D5D18">
            <w:pPr>
              <w:pStyle w:val="TableText"/>
              <w:spacing w:before="20" w:after="20"/>
              <w:rPr>
                <w:rFonts w:ascii="Tahoma" w:hAnsi="Tahoma" w:cs="Tahoma"/>
                <w:sz w:val="13"/>
              </w:rPr>
            </w:pPr>
          </w:p>
        </w:tc>
        <w:tc>
          <w:tcPr>
            <w:tcW w:w="450" w:type="dxa"/>
            <w:tcBorders>
              <w:bottom w:val="single" w:sz="4" w:space="0" w:color="auto"/>
            </w:tcBorders>
            <w:shd w:val="clear" w:color="auto" w:fill="auto"/>
            <w:vAlign w:val="center"/>
          </w:tcPr>
          <w:p w:rsidR="001C61C9" w:rsidRPr="00EF675E" w:rsidRDefault="001C61C9" w:rsidP="006D5D18">
            <w:pPr>
              <w:pStyle w:val="TableText"/>
              <w:spacing w:before="20" w:after="20"/>
              <w:rPr>
                <w:rFonts w:ascii="Tahoma" w:hAnsi="Tahoma" w:cs="Tahoma"/>
                <w:sz w:val="13"/>
              </w:rPr>
            </w:pPr>
          </w:p>
        </w:tc>
        <w:tc>
          <w:tcPr>
            <w:tcW w:w="540" w:type="dxa"/>
            <w:tcBorders>
              <w:bottom w:val="single" w:sz="4" w:space="0" w:color="auto"/>
            </w:tcBorders>
            <w:shd w:val="clear" w:color="auto" w:fill="auto"/>
            <w:vAlign w:val="center"/>
          </w:tcPr>
          <w:p w:rsidR="001C61C9" w:rsidRPr="00EF675E" w:rsidRDefault="001C61C9" w:rsidP="006D5D18">
            <w:pPr>
              <w:pStyle w:val="TableText"/>
              <w:spacing w:before="20" w:after="20"/>
              <w:rPr>
                <w:rFonts w:ascii="Tahoma" w:hAnsi="Tahoma" w:cs="Tahoma"/>
                <w:sz w:val="13"/>
              </w:rPr>
            </w:pPr>
          </w:p>
        </w:tc>
      </w:tr>
      <w:tr w:rsidR="00B50A5B" w:rsidRPr="00EF675E" w:rsidTr="00632534">
        <w:trPr>
          <w:trHeight w:val="145"/>
        </w:trPr>
        <w:tc>
          <w:tcPr>
            <w:tcW w:w="2160" w:type="dxa"/>
            <w:tcBorders>
              <w:bottom w:val="single" w:sz="4" w:space="0" w:color="auto"/>
            </w:tcBorders>
            <w:shd w:val="clear" w:color="auto" w:fill="FABF8F"/>
            <w:vAlign w:val="center"/>
          </w:tcPr>
          <w:p w:rsidR="00B27742" w:rsidRPr="00EF675E" w:rsidRDefault="00B27742" w:rsidP="00632534">
            <w:pPr>
              <w:pStyle w:val="ProductNames"/>
              <w:rPr>
                <w:rFonts w:ascii="Tahoma" w:hAnsi="Tahoma" w:cs="Tahoma"/>
                <w:sz w:val="14"/>
              </w:rPr>
            </w:pPr>
            <w:bookmarkStart w:id="122" w:name="_Toc336337901"/>
            <w:bookmarkStart w:id="123" w:name="_Toc362006482"/>
            <w:r w:rsidRPr="00EF675E">
              <w:rPr>
                <w:rFonts w:ascii="Tahoma" w:hAnsi="Tahoma" w:cs="Tahoma"/>
                <w:sz w:val="14"/>
              </w:rPr>
              <w:t>Права на сдачу в аренду для Windows</w:t>
            </w:r>
            <w:bookmarkEnd w:id="122"/>
            <w:bookmarkEnd w:id="123"/>
          </w:p>
        </w:tc>
        <w:tc>
          <w:tcPr>
            <w:tcW w:w="810" w:type="dxa"/>
            <w:tcBorders>
              <w:bottom w:val="single" w:sz="4" w:space="0" w:color="auto"/>
            </w:tcBorders>
            <w:shd w:val="clear" w:color="auto" w:fill="FABF8F"/>
            <w:vAlign w:val="center"/>
          </w:tcPr>
          <w:p w:rsidR="00B27742" w:rsidRPr="00736D60" w:rsidRDefault="00AA6A61" w:rsidP="008A7B14">
            <w:pPr>
              <w:pStyle w:val="TableText"/>
              <w:widowControl w:val="0"/>
              <w:rPr>
                <w:rFonts w:cs="Tahoma"/>
                <w:b/>
                <w:sz w:val="13"/>
                <w:szCs w:val="13"/>
              </w:rPr>
            </w:pPr>
            <w:hyperlink w:anchor="_29_30_Windows" w:history="1">
              <w:r w:rsidR="003D47E7" w:rsidRPr="00736D60">
                <w:rPr>
                  <w:rStyle w:val="Hyperlink"/>
                  <w:rFonts w:cs="Tahoma"/>
                  <w:b/>
                  <w:sz w:val="13"/>
                  <w:szCs w:val="13"/>
                </w:rPr>
                <w:t>30</w:t>
              </w:r>
            </w:hyperlink>
          </w:p>
        </w:tc>
        <w:tc>
          <w:tcPr>
            <w:tcW w:w="450" w:type="dxa"/>
            <w:tcBorders>
              <w:bottom w:val="single" w:sz="4"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r w:rsidRPr="00EF675E">
              <w:rPr>
                <w:rFonts w:ascii="Tahoma" w:hAnsi="Tahoma" w:cs="Tahoma"/>
                <w:sz w:val="13"/>
              </w:rPr>
              <w:t>04/09</w:t>
            </w:r>
          </w:p>
        </w:tc>
        <w:tc>
          <w:tcPr>
            <w:tcW w:w="360"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B27742" w:rsidRPr="00EF675E" w:rsidRDefault="00391582" w:rsidP="006D5D18">
            <w:pPr>
              <w:pStyle w:val="TableText"/>
              <w:spacing w:before="20" w:after="2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p>
        </w:tc>
        <w:tc>
          <w:tcPr>
            <w:tcW w:w="450" w:type="dxa"/>
            <w:tcBorders>
              <w:bottom w:val="single" w:sz="4"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p>
        </w:tc>
        <w:tc>
          <w:tcPr>
            <w:tcW w:w="450" w:type="dxa"/>
            <w:tcBorders>
              <w:bottom w:val="single" w:sz="4"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p>
        </w:tc>
        <w:tc>
          <w:tcPr>
            <w:tcW w:w="450" w:type="dxa"/>
            <w:tcBorders>
              <w:bottom w:val="single" w:sz="4"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p>
        </w:tc>
        <w:tc>
          <w:tcPr>
            <w:tcW w:w="450" w:type="dxa"/>
            <w:tcBorders>
              <w:bottom w:val="single" w:sz="4"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EF675E" w:rsidRDefault="00391582" w:rsidP="006D5D18">
            <w:pPr>
              <w:pStyle w:val="TableText"/>
              <w:spacing w:before="20" w:after="2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p>
        </w:tc>
        <w:tc>
          <w:tcPr>
            <w:tcW w:w="450" w:type="dxa"/>
            <w:tcBorders>
              <w:bottom w:val="single" w:sz="4"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p>
        </w:tc>
        <w:tc>
          <w:tcPr>
            <w:tcW w:w="540" w:type="dxa"/>
            <w:tcBorders>
              <w:bottom w:val="single" w:sz="4" w:space="0" w:color="auto"/>
            </w:tcBorders>
            <w:shd w:val="clear" w:color="auto" w:fill="FABF8F"/>
            <w:vAlign w:val="center"/>
          </w:tcPr>
          <w:p w:rsidR="00B27742" w:rsidRPr="00EF675E" w:rsidRDefault="00B27742" w:rsidP="006D5D18">
            <w:pPr>
              <w:pStyle w:val="TableText"/>
              <w:spacing w:before="20" w:after="20"/>
              <w:rPr>
                <w:rFonts w:ascii="Tahoma" w:hAnsi="Tahoma" w:cs="Tahoma"/>
                <w:sz w:val="13"/>
              </w:rPr>
            </w:pPr>
          </w:p>
        </w:tc>
      </w:tr>
      <w:tr w:rsidR="00024DF4" w:rsidRPr="00EF675E" w:rsidTr="00632534">
        <w:trPr>
          <w:trHeight w:val="145"/>
        </w:trPr>
        <w:tc>
          <w:tcPr>
            <w:tcW w:w="2160" w:type="dxa"/>
            <w:tcBorders>
              <w:bottom w:val="single" w:sz="4" w:space="0" w:color="auto"/>
            </w:tcBorders>
            <w:shd w:val="clear" w:color="auto" w:fill="auto"/>
            <w:vAlign w:val="center"/>
          </w:tcPr>
          <w:p w:rsidR="00024DF4" w:rsidRPr="00EF675E" w:rsidRDefault="00D513A8" w:rsidP="00632534">
            <w:pPr>
              <w:pStyle w:val="ProductNames"/>
              <w:rPr>
                <w:rFonts w:ascii="Tahoma" w:hAnsi="Tahoma" w:cs="Tahoma"/>
                <w:sz w:val="14"/>
              </w:rPr>
            </w:pPr>
            <w:bookmarkStart w:id="124" w:name="_Toc336337903"/>
            <w:bookmarkStart w:id="125" w:name="_Toc362006483"/>
            <w:bookmarkStart w:id="126" w:name="_Toc336337902"/>
            <w:r w:rsidRPr="00EF675E">
              <w:rPr>
                <w:rFonts w:ascii="Tahoma" w:hAnsi="Tahoma" w:cs="Tahoma"/>
                <w:sz w:val="14"/>
              </w:rPr>
              <w:t>Windows</w:t>
            </w:r>
            <w:r w:rsidR="00675AA5" w:rsidRPr="00EF675E">
              <w:rPr>
                <w:rFonts w:ascii="Tahoma" w:hAnsi="Tahoma" w:cs="Tahoma"/>
                <w:sz w:val="14"/>
                <w:vertAlign w:val="superscript"/>
              </w:rPr>
              <w:t>®</w:t>
            </w:r>
            <w:r w:rsidRPr="00EF675E">
              <w:rPr>
                <w:rFonts w:ascii="Tahoma" w:hAnsi="Tahoma" w:cs="Tahoma"/>
                <w:sz w:val="14"/>
              </w:rPr>
              <w:t xml:space="preserve"> 7 Partners in Learning</w:t>
            </w:r>
            <w:bookmarkEnd w:id="124"/>
            <w:bookmarkEnd w:id="125"/>
            <w:r w:rsidRPr="00EF675E">
              <w:rPr>
                <w:rFonts w:ascii="Tahoma" w:hAnsi="Tahoma" w:cs="Tahoma"/>
                <w:sz w:val="14"/>
              </w:rPr>
              <w:t xml:space="preserve"> </w:t>
            </w:r>
            <w:bookmarkEnd w:id="126"/>
          </w:p>
        </w:tc>
        <w:tc>
          <w:tcPr>
            <w:tcW w:w="810" w:type="dxa"/>
            <w:tcBorders>
              <w:bottom w:val="single" w:sz="4" w:space="0" w:color="auto"/>
            </w:tcBorders>
            <w:shd w:val="clear" w:color="auto" w:fill="auto"/>
            <w:vAlign w:val="center"/>
          </w:tcPr>
          <w:p w:rsidR="00024DF4" w:rsidRPr="00736D60" w:rsidRDefault="00AA6A61" w:rsidP="00D2429E">
            <w:pPr>
              <w:pStyle w:val="TableText"/>
              <w:widowControl w:val="0"/>
              <w:rPr>
                <w:rFonts w:cs="Tahoma"/>
                <w:b/>
                <w:sz w:val="13"/>
                <w:szCs w:val="13"/>
                <w:u w:val="single"/>
              </w:rPr>
            </w:pPr>
            <w:hyperlink w:anchor="_30_Windows®_7" w:history="1">
              <w:r w:rsidR="003D47E7" w:rsidRPr="00736D60">
                <w:rPr>
                  <w:rStyle w:val="Hyperlink"/>
                  <w:rFonts w:cs="Tahoma"/>
                  <w:b/>
                  <w:sz w:val="13"/>
                  <w:szCs w:val="13"/>
                </w:rPr>
                <w:t>31</w:t>
              </w:r>
            </w:hyperlink>
          </w:p>
        </w:tc>
        <w:tc>
          <w:tcPr>
            <w:tcW w:w="450" w:type="dxa"/>
            <w:tcBorders>
              <w:bottom w:val="single" w:sz="4" w:space="0" w:color="auto"/>
            </w:tcBorders>
            <w:shd w:val="clear" w:color="auto" w:fill="auto"/>
            <w:vAlign w:val="center"/>
          </w:tcPr>
          <w:p w:rsidR="00024DF4" w:rsidRPr="00EF675E" w:rsidRDefault="00D513A8" w:rsidP="006D5D18">
            <w:pPr>
              <w:pStyle w:val="TableText"/>
              <w:spacing w:before="20" w:after="20"/>
              <w:rPr>
                <w:rFonts w:ascii="Tahoma" w:hAnsi="Tahoma" w:cs="Tahoma"/>
                <w:sz w:val="13"/>
              </w:rPr>
            </w:pPr>
            <w:r w:rsidRPr="00EF675E">
              <w:rPr>
                <w:rFonts w:ascii="Tahoma" w:hAnsi="Tahoma" w:cs="Tahoma"/>
                <w:sz w:val="13"/>
              </w:rPr>
              <w:t>11/09</w:t>
            </w:r>
          </w:p>
        </w:tc>
        <w:tc>
          <w:tcPr>
            <w:tcW w:w="360" w:type="dxa"/>
            <w:tcBorders>
              <w:bottom w:val="single" w:sz="4" w:space="0" w:color="auto"/>
              <w:right w:val="single" w:sz="18" w:space="0" w:color="auto"/>
            </w:tcBorders>
            <w:shd w:val="clear" w:color="auto" w:fill="auto"/>
            <w:vAlign w:val="center"/>
          </w:tcPr>
          <w:p w:rsidR="00024DF4" w:rsidRPr="00EF675E" w:rsidRDefault="00024DF4" w:rsidP="006D5D18">
            <w:pPr>
              <w:pStyle w:val="TableText"/>
              <w:spacing w:before="20" w:after="20"/>
              <w:rPr>
                <w:rFonts w:ascii="Tahoma" w:hAnsi="Tahoma" w:cs="Tahoma"/>
                <w:sz w:val="13"/>
              </w:rPr>
            </w:pPr>
            <w:r w:rsidRPr="00EF675E">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auto"/>
            <w:vAlign w:val="center"/>
          </w:tcPr>
          <w:p w:rsidR="00024DF4" w:rsidRPr="00EF675E" w:rsidRDefault="00024DF4" w:rsidP="006D5D18">
            <w:pPr>
              <w:pStyle w:val="TableText"/>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EF675E" w:rsidRDefault="00024DF4" w:rsidP="006D5D18">
            <w:pPr>
              <w:pStyle w:val="TableText"/>
              <w:spacing w:before="20" w:after="20"/>
              <w:rPr>
                <w:rFonts w:ascii="Tahoma" w:hAnsi="Tahoma" w:cs="Tahoma"/>
                <w:sz w:val="13"/>
              </w:rPr>
            </w:pPr>
          </w:p>
        </w:tc>
        <w:tc>
          <w:tcPr>
            <w:tcW w:w="450" w:type="dxa"/>
            <w:tcBorders>
              <w:bottom w:val="single" w:sz="4" w:space="0" w:color="auto"/>
            </w:tcBorders>
            <w:shd w:val="clear" w:color="auto" w:fill="auto"/>
            <w:vAlign w:val="center"/>
          </w:tcPr>
          <w:p w:rsidR="00024DF4" w:rsidRPr="00EF675E" w:rsidRDefault="00024DF4" w:rsidP="006D5D18">
            <w:pPr>
              <w:pStyle w:val="TableText"/>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24DF4" w:rsidRPr="00EF675E" w:rsidRDefault="00024DF4" w:rsidP="006D5D18">
            <w:pPr>
              <w:pStyle w:val="TableText"/>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EF675E" w:rsidRDefault="00D513A8" w:rsidP="006D5D18">
            <w:pPr>
              <w:pStyle w:val="TableText"/>
              <w:spacing w:before="20" w:after="20"/>
              <w:rPr>
                <w:rFonts w:ascii="Tahoma" w:hAnsi="Tahoma" w:cs="Tahoma"/>
                <w:sz w:val="13"/>
              </w:rPr>
            </w:pPr>
            <w:r w:rsidRPr="00EF675E">
              <w:rPr>
                <w:rFonts w:ascii="Tahoma" w:hAnsi="Tahoma" w:cs="Tahoma"/>
                <w:sz w:val="13"/>
              </w:rPr>
              <w:t xml:space="preserve">2 </w:t>
            </w:r>
            <w:r w:rsidRPr="00EF675E">
              <w:rPr>
                <w:rFonts w:ascii="Tahoma" w:hAnsi="Tahoma" w:cs="Tahoma"/>
                <w:sz w:val="10"/>
                <w:szCs w:val="12"/>
              </w:rPr>
              <w:t>(только School)</w:t>
            </w:r>
          </w:p>
        </w:tc>
        <w:tc>
          <w:tcPr>
            <w:tcW w:w="450" w:type="dxa"/>
            <w:tcBorders>
              <w:bottom w:val="single" w:sz="4" w:space="0" w:color="auto"/>
              <w:right w:val="single" w:sz="18" w:space="0" w:color="auto"/>
            </w:tcBorders>
            <w:shd w:val="clear" w:color="auto" w:fill="auto"/>
            <w:vAlign w:val="center"/>
          </w:tcPr>
          <w:p w:rsidR="00024DF4" w:rsidRPr="00EF675E" w:rsidRDefault="00024DF4" w:rsidP="006D5D18">
            <w:pPr>
              <w:pStyle w:val="TableText"/>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EF675E" w:rsidRDefault="00024DF4" w:rsidP="006D5D18">
            <w:pPr>
              <w:pStyle w:val="TableText"/>
              <w:spacing w:before="20" w:after="20"/>
              <w:rPr>
                <w:rFonts w:ascii="Tahoma" w:hAnsi="Tahoma" w:cs="Tahoma"/>
                <w:sz w:val="13"/>
              </w:rPr>
            </w:pPr>
          </w:p>
        </w:tc>
        <w:tc>
          <w:tcPr>
            <w:tcW w:w="450" w:type="dxa"/>
            <w:tcBorders>
              <w:bottom w:val="single" w:sz="4" w:space="0" w:color="auto"/>
            </w:tcBorders>
            <w:shd w:val="clear" w:color="auto" w:fill="auto"/>
            <w:vAlign w:val="center"/>
          </w:tcPr>
          <w:p w:rsidR="00024DF4" w:rsidRPr="00EF675E" w:rsidRDefault="00024DF4" w:rsidP="006D5D18">
            <w:pPr>
              <w:pStyle w:val="TableText"/>
              <w:spacing w:before="20" w:after="20"/>
              <w:rPr>
                <w:rFonts w:ascii="Tahoma" w:hAnsi="Tahoma" w:cs="Tahoma"/>
                <w:sz w:val="13"/>
              </w:rPr>
            </w:pPr>
          </w:p>
        </w:tc>
        <w:tc>
          <w:tcPr>
            <w:tcW w:w="540" w:type="dxa"/>
            <w:tcBorders>
              <w:bottom w:val="single" w:sz="4" w:space="0" w:color="auto"/>
            </w:tcBorders>
            <w:shd w:val="clear" w:color="auto" w:fill="auto"/>
            <w:vAlign w:val="center"/>
          </w:tcPr>
          <w:p w:rsidR="00024DF4" w:rsidRPr="00EF675E" w:rsidRDefault="00024DF4" w:rsidP="006D5D18">
            <w:pPr>
              <w:pStyle w:val="TableText"/>
              <w:spacing w:before="20" w:after="20"/>
              <w:rPr>
                <w:rFonts w:ascii="Tahoma" w:hAnsi="Tahoma" w:cs="Tahoma"/>
                <w:sz w:val="13"/>
              </w:rPr>
            </w:pPr>
          </w:p>
        </w:tc>
      </w:tr>
      <w:tr w:rsidR="00F23DD6" w:rsidRPr="00EF675E" w:rsidTr="00632534">
        <w:trPr>
          <w:trHeight w:val="145"/>
        </w:trPr>
        <w:tc>
          <w:tcPr>
            <w:tcW w:w="2160" w:type="dxa"/>
            <w:tcBorders>
              <w:bottom w:val="single" w:sz="4" w:space="0" w:color="auto"/>
            </w:tcBorders>
            <w:shd w:val="clear" w:color="auto" w:fill="FABF8F"/>
            <w:vAlign w:val="center"/>
          </w:tcPr>
          <w:p w:rsidR="001C61C9" w:rsidRPr="00EF675E" w:rsidRDefault="001C61C9" w:rsidP="00632534">
            <w:pPr>
              <w:pStyle w:val="ProductNames"/>
              <w:rPr>
                <w:rFonts w:ascii="Tahoma" w:hAnsi="Tahoma" w:cs="Tahoma"/>
                <w:sz w:val="14"/>
              </w:rPr>
            </w:pPr>
            <w:bookmarkStart w:id="127" w:name="_Toc362006484"/>
            <w:r w:rsidRPr="00EF675E">
              <w:rPr>
                <w:rFonts w:ascii="Tahoma" w:hAnsi="Tahoma" w:cs="Tahoma"/>
                <w:sz w:val="14"/>
              </w:rPr>
              <w:t>Windows 8 Enterprise Sideloading (упаковка из 100 лицензий)</w:t>
            </w:r>
            <w:bookmarkEnd w:id="127"/>
          </w:p>
        </w:tc>
        <w:tc>
          <w:tcPr>
            <w:tcW w:w="810" w:type="dxa"/>
            <w:tcBorders>
              <w:bottom w:val="single" w:sz="4" w:space="0" w:color="auto"/>
            </w:tcBorders>
            <w:shd w:val="clear" w:color="auto" w:fill="FABF8F"/>
            <w:vAlign w:val="center"/>
          </w:tcPr>
          <w:p w:rsidR="001C61C9" w:rsidRPr="00736D60" w:rsidRDefault="00AA6A61" w:rsidP="003D5C46">
            <w:pPr>
              <w:pStyle w:val="TableText"/>
              <w:widowControl w:val="0"/>
              <w:rPr>
                <w:rFonts w:cs="Tahoma"/>
              </w:rPr>
            </w:pPr>
            <w:hyperlink w:anchor="_28_Windows®_8" w:history="1">
              <w:r w:rsidR="003D47E7" w:rsidRPr="00736D60">
                <w:rPr>
                  <w:rStyle w:val="Hyperlink"/>
                  <w:rFonts w:cs="Tahoma"/>
                  <w:b/>
                  <w:sz w:val="13"/>
                  <w:szCs w:val="13"/>
                </w:rPr>
                <w:t>32</w:t>
              </w:r>
            </w:hyperlink>
          </w:p>
        </w:tc>
        <w:tc>
          <w:tcPr>
            <w:tcW w:w="450" w:type="dxa"/>
            <w:tcBorders>
              <w:bottom w:val="single" w:sz="4" w:space="0" w:color="auto"/>
            </w:tcBorders>
            <w:shd w:val="clear" w:color="auto" w:fill="FABF8F"/>
            <w:vAlign w:val="center"/>
          </w:tcPr>
          <w:p w:rsidR="001C61C9" w:rsidRPr="00EF675E" w:rsidRDefault="001C61C9" w:rsidP="006D5D18">
            <w:pPr>
              <w:pStyle w:val="TableText"/>
              <w:spacing w:before="20" w:after="20"/>
              <w:rPr>
                <w:rFonts w:ascii="Tahoma" w:hAnsi="Tahoma" w:cs="Tahoma"/>
                <w:sz w:val="13"/>
              </w:rPr>
            </w:pPr>
            <w:r w:rsidRPr="00EF675E">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C61C9" w:rsidRPr="00EF675E" w:rsidRDefault="001C61C9" w:rsidP="006D5D18">
            <w:pPr>
              <w:pStyle w:val="TableText"/>
              <w:spacing w:before="20" w:after="20"/>
              <w:rPr>
                <w:rFonts w:ascii="Tahoma" w:hAnsi="Tahoma" w:cs="Tahoma"/>
                <w:sz w:val="13"/>
              </w:rPr>
            </w:pPr>
          </w:p>
        </w:tc>
        <w:tc>
          <w:tcPr>
            <w:tcW w:w="416" w:type="dxa"/>
            <w:tcBorders>
              <w:left w:val="single" w:sz="18" w:space="0" w:color="auto"/>
              <w:bottom w:val="single" w:sz="4" w:space="0" w:color="auto"/>
            </w:tcBorders>
            <w:shd w:val="clear" w:color="auto" w:fill="FABF8F"/>
            <w:vAlign w:val="center"/>
          </w:tcPr>
          <w:p w:rsidR="001C61C9" w:rsidRPr="00EF675E" w:rsidRDefault="001C61C9" w:rsidP="006D5D18">
            <w:pPr>
              <w:pStyle w:val="TableText"/>
              <w:spacing w:before="20" w:after="20"/>
              <w:rPr>
                <w:rFonts w:ascii="Tahoma" w:hAnsi="Tahoma" w:cs="Tahoma"/>
                <w:sz w:val="13"/>
              </w:rPr>
            </w:pPr>
            <w:r w:rsidRPr="00EF675E">
              <w:rPr>
                <w:rFonts w:ascii="Tahoma" w:hAnsi="Tahoma" w:cs="Tahoma"/>
                <w:sz w:val="13"/>
              </w:rPr>
              <w:t>12</w:t>
            </w:r>
          </w:p>
        </w:tc>
        <w:tc>
          <w:tcPr>
            <w:tcW w:w="450" w:type="dxa"/>
            <w:tcBorders>
              <w:bottom w:val="single" w:sz="4" w:space="0" w:color="auto"/>
            </w:tcBorders>
            <w:shd w:val="clear" w:color="auto" w:fill="FABF8F"/>
            <w:vAlign w:val="center"/>
          </w:tcPr>
          <w:p w:rsidR="001C61C9" w:rsidRPr="00EF675E" w:rsidRDefault="001C61C9" w:rsidP="006D5D18">
            <w:pPr>
              <w:pStyle w:val="TableText"/>
              <w:spacing w:before="20" w:after="20"/>
              <w:rPr>
                <w:rFonts w:ascii="Tahoma" w:hAnsi="Tahoma" w:cs="Tahoma"/>
                <w:sz w:val="13"/>
              </w:rPr>
            </w:pPr>
          </w:p>
        </w:tc>
        <w:tc>
          <w:tcPr>
            <w:tcW w:w="450" w:type="dxa"/>
            <w:tcBorders>
              <w:bottom w:val="single" w:sz="4" w:space="0" w:color="auto"/>
            </w:tcBorders>
            <w:shd w:val="clear" w:color="auto" w:fill="FABF8F"/>
            <w:vAlign w:val="center"/>
          </w:tcPr>
          <w:p w:rsidR="001C61C9" w:rsidRPr="00EF675E" w:rsidRDefault="001C61C9" w:rsidP="006D5D18">
            <w:pPr>
              <w:pStyle w:val="TableText"/>
              <w:spacing w:before="20" w:after="20"/>
              <w:rPr>
                <w:rFonts w:ascii="Tahoma" w:hAnsi="Tahoma" w:cs="Tahoma"/>
                <w:sz w:val="13"/>
              </w:rPr>
            </w:pPr>
          </w:p>
        </w:tc>
        <w:tc>
          <w:tcPr>
            <w:tcW w:w="450" w:type="dxa"/>
            <w:tcBorders>
              <w:bottom w:val="single" w:sz="4" w:space="0" w:color="auto"/>
            </w:tcBorders>
            <w:shd w:val="clear" w:color="auto" w:fill="FABF8F"/>
            <w:vAlign w:val="center"/>
          </w:tcPr>
          <w:p w:rsidR="001C61C9" w:rsidRPr="00EF675E" w:rsidRDefault="001C61C9" w:rsidP="006D5D18">
            <w:pPr>
              <w:pStyle w:val="TableText"/>
              <w:spacing w:before="20" w:after="20"/>
              <w:rPr>
                <w:rFonts w:ascii="Tahoma" w:hAnsi="Tahoma" w:cs="Tahoma"/>
                <w:sz w:val="13"/>
              </w:rPr>
            </w:pPr>
          </w:p>
        </w:tc>
        <w:tc>
          <w:tcPr>
            <w:tcW w:w="450" w:type="dxa"/>
            <w:tcBorders>
              <w:bottom w:val="single" w:sz="4" w:space="0" w:color="auto"/>
            </w:tcBorders>
            <w:shd w:val="clear" w:color="auto" w:fill="FABF8F"/>
            <w:vAlign w:val="center"/>
          </w:tcPr>
          <w:p w:rsidR="001C61C9" w:rsidRPr="00EF675E" w:rsidRDefault="001C61C9" w:rsidP="006D5D18">
            <w:pPr>
              <w:pStyle w:val="TableText"/>
              <w:spacing w:before="20" w:after="20"/>
              <w:rPr>
                <w:rFonts w:ascii="Tahoma" w:hAnsi="Tahoma" w:cs="Tahoma"/>
                <w:sz w:val="13"/>
              </w:rPr>
            </w:pPr>
          </w:p>
        </w:tc>
        <w:tc>
          <w:tcPr>
            <w:tcW w:w="450" w:type="dxa"/>
            <w:tcBorders>
              <w:bottom w:val="single" w:sz="4" w:space="0" w:color="auto"/>
            </w:tcBorders>
            <w:shd w:val="clear" w:color="auto" w:fill="FABF8F"/>
            <w:vAlign w:val="center"/>
          </w:tcPr>
          <w:p w:rsidR="001C61C9" w:rsidRPr="00EF675E" w:rsidRDefault="001C61C9" w:rsidP="006D5D18">
            <w:pPr>
              <w:pStyle w:val="TableText"/>
              <w:spacing w:before="20" w:after="20"/>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EF675E" w:rsidRDefault="001C61C9" w:rsidP="006D5D18">
            <w:pPr>
              <w:pStyle w:val="TableText"/>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EF675E" w:rsidRDefault="001C61C9" w:rsidP="006D5D18">
            <w:pPr>
              <w:pStyle w:val="TableText"/>
              <w:spacing w:before="20" w:after="20"/>
              <w:rPr>
                <w:rFonts w:ascii="Tahoma" w:hAnsi="Tahoma" w:cs="Tahoma"/>
                <w:sz w:val="13"/>
              </w:rPr>
            </w:pPr>
            <w:r w:rsidRPr="00EF675E">
              <w:rPr>
                <w:rFonts w:ascii="Tahoma" w:hAnsi="Tahoma" w:cs="Tahoma"/>
                <w:sz w:val="13"/>
              </w:rPr>
              <w:t>12</w:t>
            </w:r>
          </w:p>
        </w:tc>
        <w:tc>
          <w:tcPr>
            <w:tcW w:w="450" w:type="dxa"/>
            <w:tcBorders>
              <w:bottom w:val="single" w:sz="4" w:space="0" w:color="auto"/>
            </w:tcBorders>
            <w:shd w:val="clear" w:color="auto" w:fill="FABF8F"/>
            <w:vAlign w:val="center"/>
          </w:tcPr>
          <w:p w:rsidR="001C61C9" w:rsidRPr="00EF675E" w:rsidRDefault="001C61C9" w:rsidP="006D5D18">
            <w:pPr>
              <w:pStyle w:val="TableText"/>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EF675E" w:rsidRDefault="001C61C9" w:rsidP="006D5D18">
            <w:pPr>
              <w:pStyle w:val="TableText"/>
              <w:spacing w:before="20" w:after="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EF675E" w:rsidRDefault="001C61C9" w:rsidP="006D5D18">
            <w:pPr>
              <w:pStyle w:val="TableText"/>
              <w:spacing w:before="20" w:after="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EF675E" w:rsidRDefault="001C61C9" w:rsidP="006D5D18">
            <w:pPr>
              <w:pStyle w:val="TableText"/>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EF675E" w:rsidRDefault="001C61C9" w:rsidP="006D5D18">
            <w:pPr>
              <w:pStyle w:val="TableText"/>
              <w:spacing w:before="20" w:after="20"/>
              <w:rPr>
                <w:rFonts w:ascii="Tahoma" w:hAnsi="Tahoma" w:cs="Tahoma"/>
                <w:sz w:val="13"/>
              </w:rPr>
            </w:pPr>
          </w:p>
        </w:tc>
        <w:tc>
          <w:tcPr>
            <w:tcW w:w="450" w:type="dxa"/>
            <w:tcBorders>
              <w:bottom w:val="single" w:sz="4" w:space="0" w:color="auto"/>
            </w:tcBorders>
            <w:shd w:val="clear" w:color="auto" w:fill="FABF8F"/>
            <w:vAlign w:val="center"/>
          </w:tcPr>
          <w:p w:rsidR="001C61C9" w:rsidRPr="00EF675E" w:rsidRDefault="001C61C9" w:rsidP="006D5D18">
            <w:pPr>
              <w:pStyle w:val="TableText"/>
              <w:spacing w:before="20" w:after="20"/>
              <w:rPr>
                <w:rFonts w:ascii="Tahoma" w:hAnsi="Tahoma" w:cs="Tahoma"/>
                <w:sz w:val="13"/>
              </w:rPr>
            </w:pPr>
          </w:p>
        </w:tc>
        <w:tc>
          <w:tcPr>
            <w:tcW w:w="540" w:type="dxa"/>
            <w:tcBorders>
              <w:bottom w:val="single" w:sz="4" w:space="0" w:color="auto"/>
            </w:tcBorders>
            <w:shd w:val="clear" w:color="auto" w:fill="FABF8F"/>
            <w:vAlign w:val="center"/>
          </w:tcPr>
          <w:p w:rsidR="001C61C9" w:rsidRPr="00EF675E" w:rsidRDefault="009D43FB" w:rsidP="006D5D18">
            <w:pPr>
              <w:pStyle w:val="TableText"/>
              <w:spacing w:before="20" w:after="20"/>
              <w:rPr>
                <w:rFonts w:ascii="Tahoma" w:hAnsi="Tahoma" w:cs="Tahoma"/>
                <w:sz w:val="13"/>
              </w:rPr>
            </w:pPr>
            <w:r w:rsidRPr="00EF675E">
              <w:rPr>
                <w:rFonts w:ascii="Tahoma" w:hAnsi="Tahoma" w:cs="Tahoma"/>
                <w:sz w:val="13"/>
              </w:rPr>
              <w:t>OL</w:t>
            </w:r>
          </w:p>
        </w:tc>
      </w:tr>
      <w:tr w:rsidR="00B50A5B" w:rsidRPr="00EF675E" w:rsidTr="00632534">
        <w:trPr>
          <w:trHeight w:val="145"/>
        </w:trPr>
        <w:tc>
          <w:tcPr>
            <w:tcW w:w="2160" w:type="dxa"/>
            <w:tcBorders>
              <w:bottom w:val="single" w:sz="4" w:space="0" w:color="auto"/>
            </w:tcBorders>
            <w:shd w:val="clear" w:color="auto" w:fill="auto"/>
            <w:vAlign w:val="center"/>
          </w:tcPr>
          <w:p w:rsidR="00B27742" w:rsidRPr="00EF675E" w:rsidRDefault="00B27742" w:rsidP="00632534">
            <w:pPr>
              <w:pStyle w:val="ProductNames"/>
              <w:spacing w:before="40" w:after="40"/>
              <w:rPr>
                <w:rFonts w:ascii="Tahoma" w:hAnsi="Tahoma" w:cs="Tahoma"/>
                <w:sz w:val="14"/>
              </w:rPr>
            </w:pPr>
            <w:bookmarkStart w:id="128" w:name="_Toc336337904"/>
            <w:bookmarkStart w:id="129" w:name="_Toc362006485"/>
            <w:r w:rsidRPr="00EF675E">
              <w:rPr>
                <w:rFonts w:ascii="Tahoma" w:hAnsi="Tahoma" w:cs="Tahoma"/>
                <w:sz w:val="14"/>
              </w:rPr>
              <w:t>Windows</w:t>
            </w:r>
            <w:r w:rsidR="00675AA5" w:rsidRPr="00EF675E">
              <w:rPr>
                <w:rFonts w:ascii="Tahoma" w:hAnsi="Tahoma" w:cs="Tahoma"/>
                <w:sz w:val="14"/>
                <w:vertAlign w:val="superscript"/>
              </w:rPr>
              <w:t>®</w:t>
            </w:r>
            <w:r w:rsidRPr="00EF675E">
              <w:rPr>
                <w:rFonts w:ascii="Tahoma" w:hAnsi="Tahoma" w:cs="Tahoma"/>
                <w:sz w:val="14"/>
              </w:rPr>
              <w:t xml:space="preserve"> 8 Профессиональная</w:t>
            </w:r>
            <w:bookmarkEnd w:id="128"/>
            <w:bookmarkEnd w:id="129"/>
            <w:r w:rsidRPr="00EF675E">
              <w:rPr>
                <w:rFonts w:ascii="Tahoma" w:hAnsi="Tahoma" w:cs="Tahoma"/>
                <w:sz w:val="14"/>
              </w:rPr>
              <w:t xml:space="preserve"> </w:t>
            </w:r>
          </w:p>
        </w:tc>
        <w:tc>
          <w:tcPr>
            <w:tcW w:w="810" w:type="dxa"/>
            <w:tcBorders>
              <w:bottom w:val="single" w:sz="4" w:space="0" w:color="auto"/>
            </w:tcBorders>
            <w:shd w:val="clear" w:color="auto" w:fill="auto"/>
            <w:vAlign w:val="center"/>
          </w:tcPr>
          <w:p w:rsidR="00B27742" w:rsidRPr="00736D60" w:rsidRDefault="00AA6A61" w:rsidP="00632534">
            <w:pPr>
              <w:pStyle w:val="TableText"/>
              <w:widowControl w:val="0"/>
              <w:spacing w:before="40" w:after="40"/>
              <w:rPr>
                <w:rStyle w:val="EndnoteReference"/>
                <w:rFonts w:cs="Tahoma"/>
                <w:b w:val="0"/>
                <w:color w:val="0000FF"/>
                <w:sz w:val="13"/>
                <w:szCs w:val="13"/>
                <w:u w:val="single"/>
              </w:rPr>
            </w:pPr>
            <w:hyperlink w:anchor="_29_Windows®_8" w:history="1">
              <w:r w:rsidR="003D47E7" w:rsidRPr="00736D60">
                <w:rPr>
                  <w:rStyle w:val="Hyperlink"/>
                  <w:rFonts w:cs="Tahoma"/>
                  <w:b/>
                  <w:sz w:val="13"/>
                  <w:szCs w:val="13"/>
                </w:rPr>
                <w:t>33</w:t>
              </w:r>
            </w:hyperlink>
            <w:hyperlink w:anchor="_29_Windows®_8" w:history="1"/>
          </w:p>
        </w:tc>
        <w:tc>
          <w:tcPr>
            <w:tcW w:w="450" w:type="dxa"/>
            <w:tcBorders>
              <w:bottom w:val="single" w:sz="4" w:space="0" w:color="auto"/>
            </w:tcBorders>
            <w:shd w:val="clear" w:color="auto" w:fill="auto"/>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08/12</w:t>
            </w:r>
          </w:p>
        </w:tc>
        <w:tc>
          <w:tcPr>
            <w:tcW w:w="360" w:type="dxa"/>
            <w:tcBorders>
              <w:bottom w:val="single" w:sz="4" w:space="0" w:color="auto"/>
              <w:right w:val="single" w:sz="18" w:space="0" w:color="auto"/>
            </w:tcBorders>
            <w:shd w:val="clear" w:color="auto" w:fill="auto"/>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DT</w:t>
            </w:r>
          </w:p>
        </w:tc>
        <w:tc>
          <w:tcPr>
            <w:tcW w:w="416" w:type="dxa"/>
            <w:tcBorders>
              <w:left w:val="single" w:sz="18" w:space="0" w:color="auto"/>
              <w:bottom w:val="single" w:sz="4" w:space="0" w:color="auto"/>
            </w:tcBorders>
            <w:shd w:val="clear" w:color="auto" w:fill="auto"/>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5</w:t>
            </w:r>
          </w:p>
        </w:tc>
        <w:tc>
          <w:tcPr>
            <w:tcW w:w="450" w:type="dxa"/>
            <w:tcBorders>
              <w:bottom w:val="single" w:sz="4" w:space="0" w:color="auto"/>
            </w:tcBorders>
            <w:shd w:val="clear" w:color="auto" w:fill="auto"/>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4</w:t>
            </w:r>
          </w:p>
        </w:tc>
        <w:tc>
          <w:tcPr>
            <w:tcW w:w="450" w:type="dxa"/>
            <w:tcBorders>
              <w:bottom w:val="single" w:sz="4" w:space="0" w:color="auto"/>
            </w:tcBorders>
            <w:shd w:val="clear" w:color="auto" w:fill="auto"/>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3</w:t>
            </w:r>
          </w:p>
        </w:tc>
        <w:tc>
          <w:tcPr>
            <w:tcW w:w="450" w:type="dxa"/>
            <w:tcBorders>
              <w:bottom w:val="single" w:sz="4" w:space="0" w:color="auto"/>
            </w:tcBorders>
            <w:shd w:val="clear" w:color="auto" w:fill="auto"/>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3</w:t>
            </w:r>
          </w:p>
        </w:tc>
        <w:tc>
          <w:tcPr>
            <w:tcW w:w="450" w:type="dxa"/>
            <w:tcBorders>
              <w:bottom w:val="single" w:sz="4" w:space="0" w:color="auto"/>
            </w:tcBorders>
            <w:shd w:val="clear" w:color="auto" w:fill="auto"/>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4</w:t>
            </w:r>
          </w:p>
        </w:tc>
        <w:tc>
          <w:tcPr>
            <w:tcW w:w="450" w:type="dxa"/>
            <w:tcBorders>
              <w:bottom w:val="single" w:sz="4" w:space="0" w:color="auto"/>
              <w:right w:val="single" w:sz="18" w:space="0" w:color="auto"/>
            </w:tcBorders>
            <w:shd w:val="clear" w:color="auto" w:fill="auto"/>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B27742" w:rsidRPr="00EF675E" w:rsidRDefault="00664EE9" w:rsidP="00632534">
            <w:pPr>
              <w:pStyle w:val="TableText"/>
              <w:spacing w:before="40" w:after="4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E, P</w:t>
            </w:r>
          </w:p>
        </w:tc>
        <w:tc>
          <w:tcPr>
            <w:tcW w:w="450" w:type="dxa"/>
            <w:tcBorders>
              <w:bottom w:val="single" w:sz="4" w:space="0" w:color="auto"/>
            </w:tcBorders>
            <w:shd w:val="clear" w:color="auto" w:fill="auto"/>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E,</w:t>
            </w:r>
            <w:r w:rsidR="00043DE6">
              <w:rPr>
                <w:rFonts w:ascii="Tahoma" w:hAnsi="Tahoma" w:cs="Tahoma"/>
                <w:sz w:val="13"/>
              </w:rPr>
              <w:t xml:space="preserve"> </w:t>
            </w:r>
            <w:r w:rsidRPr="00EF675E">
              <w:rPr>
                <w:rFonts w:ascii="Tahoma" w:hAnsi="Tahoma" w:cs="Tahoma"/>
                <w:sz w:val="13"/>
              </w:rPr>
              <w:t>ST</w:t>
            </w:r>
          </w:p>
        </w:tc>
        <w:tc>
          <w:tcPr>
            <w:tcW w:w="540" w:type="dxa"/>
            <w:tcBorders>
              <w:bottom w:val="single" w:sz="4" w:space="0" w:color="auto"/>
            </w:tcBorders>
            <w:shd w:val="clear" w:color="auto" w:fill="auto"/>
            <w:vAlign w:val="center"/>
          </w:tcPr>
          <w:p w:rsidR="00B27742" w:rsidRPr="00EF675E" w:rsidRDefault="00B27742" w:rsidP="00632534">
            <w:pPr>
              <w:pStyle w:val="TableText"/>
              <w:spacing w:before="40" w:after="40"/>
              <w:rPr>
                <w:rFonts w:ascii="Tahoma" w:hAnsi="Tahoma" w:cs="Tahoma"/>
                <w:sz w:val="13"/>
              </w:rPr>
            </w:pPr>
          </w:p>
        </w:tc>
      </w:tr>
      <w:tr w:rsidR="00B50A5B" w:rsidRPr="00EF675E" w:rsidTr="00632534">
        <w:trPr>
          <w:trHeight w:val="145"/>
        </w:trPr>
        <w:tc>
          <w:tcPr>
            <w:tcW w:w="2160" w:type="dxa"/>
            <w:tcBorders>
              <w:bottom w:val="single" w:sz="4" w:space="0" w:color="auto"/>
            </w:tcBorders>
            <w:shd w:val="clear" w:color="auto" w:fill="FABF8F"/>
            <w:vAlign w:val="center"/>
          </w:tcPr>
          <w:p w:rsidR="00B27742" w:rsidRPr="00EF675E" w:rsidRDefault="00B27742" w:rsidP="00632534">
            <w:pPr>
              <w:pStyle w:val="ProductNames"/>
              <w:spacing w:before="40" w:after="40"/>
              <w:rPr>
                <w:rFonts w:ascii="Tahoma" w:hAnsi="Tahoma" w:cs="Tahoma"/>
                <w:sz w:val="14"/>
              </w:rPr>
            </w:pPr>
            <w:bookmarkStart w:id="130" w:name="_Toc336337905"/>
            <w:bookmarkStart w:id="131" w:name="_Toc362006486"/>
            <w:r w:rsidRPr="00EF675E">
              <w:rPr>
                <w:rFonts w:ascii="Tahoma" w:hAnsi="Tahoma" w:cs="Tahoma"/>
                <w:sz w:val="14"/>
              </w:rPr>
              <w:t>Windows</w:t>
            </w:r>
            <w:r w:rsidR="00675AA5" w:rsidRPr="00EF675E">
              <w:rPr>
                <w:rFonts w:ascii="Tahoma" w:hAnsi="Tahoma" w:cs="Tahoma"/>
                <w:sz w:val="14"/>
                <w:vertAlign w:val="superscript"/>
              </w:rPr>
              <w:t>®</w:t>
            </w:r>
            <w:r w:rsidRPr="00EF675E">
              <w:rPr>
                <w:rFonts w:ascii="Tahoma" w:hAnsi="Tahoma" w:cs="Tahoma"/>
                <w:sz w:val="14"/>
              </w:rPr>
              <w:t xml:space="preserve"> 8 Профессиональная с пакетом MDOP</w:t>
            </w:r>
            <w:bookmarkEnd w:id="130"/>
            <w:bookmarkEnd w:id="131"/>
            <w:r w:rsidRPr="00EF675E">
              <w:rPr>
                <w:rFonts w:ascii="Tahoma" w:hAnsi="Tahoma" w:cs="Tahoma"/>
                <w:sz w:val="14"/>
              </w:rPr>
              <w:t xml:space="preserve"> </w:t>
            </w:r>
          </w:p>
        </w:tc>
        <w:tc>
          <w:tcPr>
            <w:tcW w:w="810" w:type="dxa"/>
            <w:tcBorders>
              <w:bottom w:val="single" w:sz="4" w:space="0" w:color="auto"/>
            </w:tcBorders>
            <w:shd w:val="clear" w:color="auto" w:fill="FABF8F"/>
            <w:vAlign w:val="center"/>
          </w:tcPr>
          <w:p w:rsidR="00B27742" w:rsidRPr="00736D60" w:rsidRDefault="00B27742" w:rsidP="00632534">
            <w:pPr>
              <w:pStyle w:val="TableText"/>
              <w:widowControl w:val="0"/>
              <w:spacing w:before="40" w:after="4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B27742" w:rsidRPr="00EF675E" w:rsidRDefault="001327D3" w:rsidP="00632534">
            <w:pPr>
              <w:pStyle w:val="TableText"/>
              <w:spacing w:before="40" w:after="40"/>
              <w:rPr>
                <w:rFonts w:ascii="Tahoma" w:hAnsi="Tahoma" w:cs="Tahoma"/>
                <w:sz w:val="13"/>
              </w:rPr>
            </w:pPr>
            <w:r w:rsidRPr="00EF675E">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DT</w:t>
            </w:r>
          </w:p>
        </w:tc>
        <w:tc>
          <w:tcPr>
            <w:tcW w:w="416" w:type="dxa"/>
            <w:tcBorders>
              <w:left w:val="single" w:sz="18" w:space="0" w:color="auto"/>
              <w:bottom w:val="single" w:sz="4" w:space="0" w:color="auto"/>
            </w:tcBorders>
            <w:shd w:val="clear" w:color="auto" w:fill="FABF8F"/>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FABF8F"/>
            <w:vAlign w:val="center"/>
          </w:tcPr>
          <w:p w:rsidR="00B27742" w:rsidRPr="00EF675E" w:rsidRDefault="00287725" w:rsidP="00632534">
            <w:pPr>
              <w:pStyle w:val="TableText"/>
              <w:spacing w:before="40" w:after="40"/>
              <w:rPr>
                <w:rFonts w:ascii="Tahoma" w:hAnsi="Tahoma" w:cs="Tahoma"/>
                <w:sz w:val="13"/>
              </w:rPr>
            </w:pPr>
            <w:r w:rsidRPr="00EF675E">
              <w:rPr>
                <w:rFonts w:ascii="Tahoma" w:hAnsi="Tahoma" w:cs="Tahoma"/>
                <w:sz w:val="13"/>
              </w:rPr>
              <w:t>6</w:t>
            </w:r>
          </w:p>
        </w:tc>
        <w:tc>
          <w:tcPr>
            <w:tcW w:w="450" w:type="dxa"/>
            <w:tcBorders>
              <w:bottom w:val="single" w:sz="4" w:space="0" w:color="auto"/>
            </w:tcBorders>
            <w:shd w:val="clear" w:color="auto" w:fill="FABF8F"/>
            <w:vAlign w:val="center"/>
          </w:tcPr>
          <w:p w:rsidR="00B27742" w:rsidRPr="00EF675E" w:rsidRDefault="00287725" w:rsidP="00632534">
            <w:pPr>
              <w:pStyle w:val="TableText"/>
              <w:spacing w:before="40" w:after="40"/>
              <w:rPr>
                <w:rFonts w:ascii="Tahoma" w:hAnsi="Tahoma" w:cs="Tahoma"/>
                <w:sz w:val="13"/>
              </w:rPr>
            </w:pPr>
            <w:r w:rsidRPr="00EF675E">
              <w:rPr>
                <w:rFonts w:ascii="Tahoma" w:hAnsi="Tahoma" w:cs="Tahoma"/>
                <w:sz w:val="13"/>
              </w:rPr>
              <w:t>5</w:t>
            </w:r>
          </w:p>
        </w:tc>
        <w:tc>
          <w:tcPr>
            <w:tcW w:w="450" w:type="dxa"/>
            <w:tcBorders>
              <w:bottom w:val="single" w:sz="4" w:space="0" w:color="auto"/>
            </w:tcBorders>
            <w:shd w:val="clear" w:color="auto" w:fill="FABF8F"/>
            <w:vAlign w:val="center"/>
          </w:tcPr>
          <w:p w:rsidR="00B27742" w:rsidRPr="00EF675E" w:rsidRDefault="00287725" w:rsidP="00632534">
            <w:pPr>
              <w:pStyle w:val="TableText"/>
              <w:spacing w:before="40" w:after="40"/>
              <w:rPr>
                <w:rFonts w:ascii="Tahoma" w:hAnsi="Tahoma" w:cs="Tahoma"/>
                <w:sz w:val="13"/>
              </w:rPr>
            </w:pPr>
            <w:r w:rsidRPr="00EF675E">
              <w:rPr>
                <w:rFonts w:ascii="Tahoma" w:hAnsi="Tahoma" w:cs="Tahoma"/>
                <w:sz w:val="13"/>
              </w:rPr>
              <w:t>4</w:t>
            </w:r>
          </w:p>
        </w:tc>
        <w:tc>
          <w:tcPr>
            <w:tcW w:w="450" w:type="dxa"/>
            <w:tcBorders>
              <w:bottom w:val="single" w:sz="4" w:space="0" w:color="auto"/>
            </w:tcBorders>
            <w:shd w:val="clear" w:color="auto" w:fill="FABF8F"/>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3</w:t>
            </w:r>
          </w:p>
        </w:tc>
        <w:tc>
          <w:tcPr>
            <w:tcW w:w="450" w:type="dxa"/>
            <w:tcBorders>
              <w:bottom w:val="single" w:sz="4" w:space="0" w:color="auto"/>
            </w:tcBorders>
            <w:shd w:val="clear" w:color="auto" w:fill="FABF8F"/>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EF675E" w:rsidRDefault="00B27742" w:rsidP="00632534">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rsidR="00B27742" w:rsidRPr="00EF675E" w:rsidRDefault="00B27742" w:rsidP="00632534">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EF675E" w:rsidRDefault="00B27742" w:rsidP="00632534">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EF675E" w:rsidRDefault="00664EE9" w:rsidP="00632534">
            <w:pPr>
              <w:pStyle w:val="TableText"/>
              <w:spacing w:before="40" w:after="40"/>
              <w:rPr>
                <w:rFonts w:ascii="Tahoma" w:hAnsi="Tahoma" w:cs="Tahoma"/>
                <w:sz w:val="13"/>
              </w:rPr>
            </w:pPr>
            <w:r w:rsidRPr="00EF675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E, P</w:t>
            </w:r>
          </w:p>
        </w:tc>
        <w:tc>
          <w:tcPr>
            <w:tcW w:w="450" w:type="dxa"/>
            <w:tcBorders>
              <w:bottom w:val="single" w:sz="4" w:space="0" w:color="auto"/>
            </w:tcBorders>
            <w:shd w:val="clear" w:color="auto" w:fill="FABF8F"/>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E,</w:t>
            </w:r>
            <w:r w:rsidR="00043DE6">
              <w:rPr>
                <w:rFonts w:ascii="Tahoma" w:hAnsi="Tahoma" w:cs="Tahoma"/>
                <w:sz w:val="13"/>
              </w:rPr>
              <w:t xml:space="preserve"> </w:t>
            </w:r>
            <w:r w:rsidRPr="00EF675E">
              <w:rPr>
                <w:rFonts w:ascii="Tahoma" w:hAnsi="Tahoma" w:cs="Tahoma"/>
                <w:sz w:val="13"/>
              </w:rPr>
              <w:t>ST</w:t>
            </w:r>
          </w:p>
        </w:tc>
        <w:tc>
          <w:tcPr>
            <w:tcW w:w="540" w:type="dxa"/>
            <w:tcBorders>
              <w:bottom w:val="single" w:sz="4" w:space="0" w:color="auto"/>
            </w:tcBorders>
            <w:shd w:val="clear" w:color="auto" w:fill="FABF8F"/>
            <w:vAlign w:val="center"/>
          </w:tcPr>
          <w:p w:rsidR="00B27742" w:rsidRPr="00EF675E" w:rsidRDefault="00B27742" w:rsidP="00632534">
            <w:pPr>
              <w:pStyle w:val="TableText"/>
              <w:spacing w:before="40" w:after="40"/>
              <w:rPr>
                <w:rFonts w:ascii="Tahoma" w:hAnsi="Tahoma" w:cs="Tahoma"/>
                <w:sz w:val="13"/>
              </w:rPr>
            </w:pPr>
          </w:p>
        </w:tc>
      </w:tr>
      <w:tr w:rsidR="00B50A5B" w:rsidRPr="00EF675E" w:rsidTr="00632534">
        <w:trPr>
          <w:trHeight w:val="123"/>
        </w:trPr>
        <w:tc>
          <w:tcPr>
            <w:tcW w:w="2160" w:type="dxa"/>
            <w:shd w:val="clear" w:color="auto" w:fill="auto"/>
            <w:vAlign w:val="center"/>
          </w:tcPr>
          <w:p w:rsidR="00B27742" w:rsidRPr="00EF675E" w:rsidRDefault="00B27742" w:rsidP="00632534">
            <w:pPr>
              <w:pStyle w:val="ProductNames"/>
              <w:spacing w:before="40" w:after="40"/>
              <w:rPr>
                <w:rFonts w:ascii="Tahoma" w:hAnsi="Tahoma" w:cs="Tahoma"/>
                <w:sz w:val="14"/>
              </w:rPr>
            </w:pPr>
            <w:bookmarkStart w:id="132" w:name="_Toc336337906"/>
            <w:bookmarkStart w:id="133" w:name="_Toc362006487"/>
            <w:r w:rsidRPr="00EF675E">
              <w:rPr>
                <w:rFonts w:ascii="Tahoma" w:hAnsi="Tahoma" w:cs="Tahoma"/>
                <w:sz w:val="14"/>
              </w:rPr>
              <w:t>Windows Virtual Desktop Access</w:t>
            </w:r>
            <w:r w:rsidR="00043DE6">
              <w:rPr>
                <w:rFonts w:ascii="Tahoma" w:hAnsi="Tahoma" w:cs="Tahoma"/>
                <w:sz w:val="14"/>
              </w:rPr>
              <w:t> </w:t>
            </w:r>
            <w:r w:rsidRPr="00EF675E">
              <w:rPr>
                <w:rFonts w:ascii="Tahoma" w:hAnsi="Tahoma" w:cs="Tahoma"/>
                <w:sz w:val="14"/>
              </w:rPr>
              <w:t>(VDA)</w:t>
            </w:r>
            <w:bookmarkEnd w:id="132"/>
            <w:bookmarkEnd w:id="133"/>
          </w:p>
        </w:tc>
        <w:tc>
          <w:tcPr>
            <w:tcW w:w="810" w:type="dxa"/>
            <w:shd w:val="clear" w:color="auto" w:fill="auto"/>
            <w:vAlign w:val="center"/>
          </w:tcPr>
          <w:p w:rsidR="00B27742" w:rsidRPr="00736D60" w:rsidRDefault="00B27742" w:rsidP="00632534">
            <w:pPr>
              <w:pStyle w:val="TableText"/>
              <w:widowControl w:val="0"/>
              <w:spacing w:before="40" w:after="40"/>
              <w:rPr>
                <w:rStyle w:val="EndnoteReference"/>
                <w:rFonts w:cs="Tahoma"/>
                <w:color w:val="0000FF"/>
                <w:sz w:val="13"/>
                <w:szCs w:val="13"/>
              </w:rPr>
            </w:pPr>
          </w:p>
        </w:tc>
        <w:tc>
          <w:tcPr>
            <w:tcW w:w="450" w:type="dxa"/>
            <w:shd w:val="clear" w:color="auto" w:fill="auto"/>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07/10</w:t>
            </w:r>
          </w:p>
        </w:tc>
        <w:tc>
          <w:tcPr>
            <w:tcW w:w="360" w:type="dxa"/>
            <w:tcBorders>
              <w:right w:val="single" w:sz="18" w:space="0" w:color="auto"/>
            </w:tcBorders>
            <w:shd w:val="clear" w:color="auto" w:fill="auto"/>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DT</w:t>
            </w:r>
          </w:p>
        </w:tc>
        <w:tc>
          <w:tcPr>
            <w:tcW w:w="3060" w:type="dxa"/>
            <w:gridSpan w:val="7"/>
            <w:tcBorders>
              <w:left w:val="single" w:sz="18" w:space="0" w:color="auto"/>
              <w:right w:val="single" w:sz="18" w:space="0" w:color="auto"/>
            </w:tcBorders>
            <w:shd w:val="clear" w:color="auto" w:fill="auto"/>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2</w:t>
            </w:r>
          </w:p>
        </w:tc>
        <w:tc>
          <w:tcPr>
            <w:tcW w:w="450" w:type="dxa"/>
            <w:tcBorders>
              <w:left w:val="single" w:sz="18" w:space="0" w:color="auto"/>
            </w:tcBorders>
            <w:shd w:val="clear" w:color="auto" w:fill="auto"/>
            <w:vAlign w:val="center"/>
          </w:tcPr>
          <w:p w:rsidR="00B27742" w:rsidRPr="00EF675E" w:rsidRDefault="00B27742" w:rsidP="00632534">
            <w:pPr>
              <w:pStyle w:val="TableText"/>
              <w:spacing w:before="40" w:after="40"/>
              <w:rPr>
                <w:rFonts w:ascii="Tahoma" w:hAnsi="Tahoma" w:cs="Tahoma"/>
                <w:sz w:val="13"/>
              </w:rPr>
            </w:pPr>
          </w:p>
        </w:tc>
        <w:tc>
          <w:tcPr>
            <w:tcW w:w="450" w:type="dxa"/>
            <w:shd w:val="clear" w:color="auto" w:fill="auto"/>
            <w:vAlign w:val="center"/>
          </w:tcPr>
          <w:p w:rsidR="00B27742" w:rsidRPr="00EF675E" w:rsidRDefault="00B27742" w:rsidP="00632534">
            <w:pPr>
              <w:pStyle w:val="TableText"/>
              <w:spacing w:before="40" w:after="40"/>
              <w:rPr>
                <w:rFonts w:ascii="Tahoma" w:hAnsi="Tahoma" w:cs="Tahoma"/>
                <w:sz w:val="13"/>
              </w:rPr>
            </w:pPr>
          </w:p>
        </w:tc>
        <w:tc>
          <w:tcPr>
            <w:tcW w:w="450" w:type="dxa"/>
            <w:tcBorders>
              <w:right w:val="single" w:sz="18" w:space="0" w:color="auto"/>
            </w:tcBorders>
            <w:shd w:val="clear" w:color="auto" w:fill="auto"/>
            <w:vAlign w:val="center"/>
          </w:tcPr>
          <w:p w:rsidR="00B27742" w:rsidRPr="00EF675E" w:rsidRDefault="00B27742" w:rsidP="00632534">
            <w:pPr>
              <w:pStyle w:val="TableText"/>
              <w:spacing w:before="40" w:after="40"/>
              <w:rPr>
                <w:rFonts w:ascii="Tahoma" w:hAnsi="Tahoma" w:cs="Tahoma"/>
                <w:sz w:val="13"/>
              </w:rPr>
            </w:pPr>
          </w:p>
        </w:tc>
        <w:tc>
          <w:tcPr>
            <w:tcW w:w="450" w:type="dxa"/>
            <w:tcBorders>
              <w:left w:val="single" w:sz="18" w:space="0" w:color="auto"/>
            </w:tcBorders>
            <w:shd w:val="clear" w:color="auto" w:fill="auto"/>
            <w:vAlign w:val="center"/>
          </w:tcPr>
          <w:p w:rsidR="00B27742" w:rsidRPr="00EF675E" w:rsidRDefault="00751F50" w:rsidP="00632534">
            <w:pPr>
              <w:pStyle w:val="TableText"/>
              <w:spacing w:before="40" w:after="40"/>
              <w:rPr>
                <w:rFonts w:ascii="Tahoma" w:hAnsi="Tahoma" w:cs="Tahoma"/>
                <w:sz w:val="13"/>
              </w:rPr>
            </w:pPr>
            <w:r w:rsidRPr="00EF675E">
              <w:rPr>
                <w:rFonts w:ascii="Tahoma" w:hAnsi="Tahoma" w:cs="Tahoma"/>
                <w:sz w:val="13"/>
              </w:rPr>
              <w:t>1</w:t>
            </w:r>
          </w:p>
        </w:tc>
        <w:tc>
          <w:tcPr>
            <w:tcW w:w="450" w:type="dxa"/>
            <w:tcBorders>
              <w:right w:val="single" w:sz="18" w:space="0" w:color="auto"/>
            </w:tcBorders>
            <w:shd w:val="clear" w:color="auto" w:fill="auto"/>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EF675E" w:rsidRDefault="00B27742" w:rsidP="00632534">
            <w:pPr>
              <w:pStyle w:val="TableText"/>
              <w:spacing w:before="40" w:after="40"/>
              <w:rPr>
                <w:rFonts w:ascii="Tahoma" w:hAnsi="Tahoma" w:cs="Tahoma"/>
                <w:sz w:val="13"/>
              </w:rPr>
            </w:pPr>
            <w:r w:rsidRPr="00EF675E">
              <w:rPr>
                <w:rFonts w:ascii="Tahoma" w:hAnsi="Tahoma" w:cs="Tahoma"/>
                <w:sz w:val="13"/>
              </w:rPr>
              <w:t>P</w:t>
            </w:r>
          </w:p>
        </w:tc>
        <w:tc>
          <w:tcPr>
            <w:tcW w:w="450" w:type="dxa"/>
            <w:shd w:val="clear" w:color="auto" w:fill="auto"/>
            <w:vAlign w:val="center"/>
          </w:tcPr>
          <w:p w:rsidR="00B27742" w:rsidRPr="00EF675E" w:rsidRDefault="00954BF1" w:rsidP="00632534">
            <w:pPr>
              <w:pStyle w:val="TableText"/>
              <w:spacing w:before="40" w:after="40"/>
              <w:rPr>
                <w:rFonts w:ascii="Tahoma" w:hAnsi="Tahoma" w:cs="Tahoma"/>
                <w:sz w:val="13"/>
              </w:rPr>
            </w:pPr>
            <w:r w:rsidRPr="00EF675E">
              <w:rPr>
                <w:rFonts w:ascii="Tahoma" w:hAnsi="Tahoma" w:cs="Tahoma"/>
                <w:sz w:val="13"/>
              </w:rPr>
              <w:t>A</w:t>
            </w:r>
          </w:p>
        </w:tc>
        <w:tc>
          <w:tcPr>
            <w:tcW w:w="540" w:type="dxa"/>
            <w:shd w:val="clear" w:color="auto" w:fill="auto"/>
            <w:vAlign w:val="center"/>
          </w:tcPr>
          <w:p w:rsidR="00B27742" w:rsidRPr="00EF675E" w:rsidRDefault="00B27742" w:rsidP="00632534">
            <w:pPr>
              <w:pStyle w:val="TableText"/>
              <w:spacing w:before="40" w:after="40"/>
              <w:rPr>
                <w:rFonts w:ascii="Tahoma" w:hAnsi="Tahoma" w:cs="Tahoma"/>
                <w:sz w:val="13"/>
              </w:rPr>
            </w:pPr>
          </w:p>
        </w:tc>
      </w:tr>
      <w:tr w:rsidR="006F741C" w:rsidRPr="00EF675E" w:rsidTr="00632534">
        <w:trPr>
          <w:trHeight w:val="123"/>
        </w:trPr>
        <w:tc>
          <w:tcPr>
            <w:tcW w:w="2160" w:type="dxa"/>
            <w:shd w:val="clear" w:color="auto" w:fill="FABF8F"/>
            <w:vAlign w:val="center"/>
          </w:tcPr>
          <w:p w:rsidR="006F741C" w:rsidRPr="00EF675E" w:rsidRDefault="006F741C" w:rsidP="00632534">
            <w:pPr>
              <w:pStyle w:val="ProductNames"/>
              <w:spacing w:before="40" w:after="40"/>
              <w:rPr>
                <w:rFonts w:ascii="Tahoma" w:hAnsi="Tahoma" w:cs="Tahoma"/>
                <w:sz w:val="14"/>
              </w:rPr>
            </w:pPr>
            <w:bookmarkStart w:id="134" w:name="_Toc362006488"/>
            <w:r w:rsidRPr="00EF675E">
              <w:rPr>
                <w:rFonts w:ascii="Tahoma" w:hAnsi="Tahoma" w:cs="Tahoma"/>
                <w:sz w:val="14"/>
              </w:rPr>
              <w:t>Windows Intune (на устройство)</w:t>
            </w:r>
            <w:bookmarkEnd w:id="134"/>
          </w:p>
        </w:tc>
        <w:tc>
          <w:tcPr>
            <w:tcW w:w="810" w:type="dxa"/>
            <w:shd w:val="clear" w:color="auto" w:fill="FABF8F"/>
            <w:vAlign w:val="center"/>
          </w:tcPr>
          <w:p w:rsidR="006F741C" w:rsidRPr="00736D60" w:rsidRDefault="00AA6A61" w:rsidP="00632534">
            <w:pPr>
              <w:pStyle w:val="TableText"/>
              <w:widowControl w:val="0"/>
              <w:spacing w:before="40" w:after="40"/>
              <w:rPr>
                <w:rStyle w:val="EndnoteReference"/>
                <w:rFonts w:cs="Tahoma"/>
                <w:b w:val="0"/>
                <w:color w:val="0000FF"/>
                <w:sz w:val="13"/>
                <w:szCs w:val="13"/>
              </w:rPr>
            </w:pPr>
            <w:hyperlink w:anchor="_29_Windows®_8" w:history="1">
              <w:r w:rsidR="003D47E7" w:rsidRPr="00736D60">
                <w:rPr>
                  <w:rStyle w:val="Hyperlink"/>
                  <w:rFonts w:cs="Tahoma"/>
                  <w:b/>
                  <w:sz w:val="13"/>
                  <w:szCs w:val="13"/>
                </w:rPr>
                <w:t>33</w:t>
              </w:r>
            </w:hyperlink>
          </w:p>
        </w:tc>
        <w:tc>
          <w:tcPr>
            <w:tcW w:w="450" w:type="dxa"/>
            <w:shd w:val="clear" w:color="auto" w:fill="FABF8F"/>
            <w:vAlign w:val="center"/>
          </w:tcPr>
          <w:p w:rsidR="006F741C" w:rsidRPr="00EF675E" w:rsidRDefault="00DB3ECB" w:rsidP="00632534">
            <w:pPr>
              <w:pStyle w:val="TableText"/>
              <w:spacing w:before="40" w:after="40"/>
              <w:rPr>
                <w:rFonts w:ascii="Tahoma" w:hAnsi="Tahoma" w:cs="Tahoma"/>
                <w:sz w:val="13"/>
              </w:rPr>
            </w:pPr>
            <w:r w:rsidRPr="00EF675E">
              <w:rPr>
                <w:rFonts w:ascii="Tahoma" w:hAnsi="Tahoma" w:cs="Tahoma"/>
                <w:sz w:val="13"/>
              </w:rPr>
              <w:t>04/11</w:t>
            </w:r>
          </w:p>
        </w:tc>
        <w:tc>
          <w:tcPr>
            <w:tcW w:w="360" w:type="dxa"/>
            <w:tcBorders>
              <w:right w:val="single" w:sz="18" w:space="0" w:color="auto"/>
            </w:tcBorders>
            <w:shd w:val="clear" w:color="auto" w:fill="FABF8F"/>
            <w:vAlign w:val="center"/>
          </w:tcPr>
          <w:p w:rsidR="006F741C" w:rsidRPr="00EF675E" w:rsidRDefault="006F741C" w:rsidP="00632534">
            <w:pPr>
              <w:pStyle w:val="TableText"/>
              <w:spacing w:before="40" w:after="40"/>
              <w:rPr>
                <w:rFonts w:ascii="Tahoma" w:hAnsi="Tahoma" w:cs="Tahoma"/>
                <w:sz w:val="13"/>
              </w:rPr>
            </w:pPr>
          </w:p>
        </w:tc>
        <w:tc>
          <w:tcPr>
            <w:tcW w:w="3060" w:type="dxa"/>
            <w:gridSpan w:val="7"/>
            <w:tcBorders>
              <w:left w:val="single" w:sz="18" w:space="0" w:color="auto"/>
              <w:right w:val="single" w:sz="18" w:space="0" w:color="auto"/>
            </w:tcBorders>
            <w:shd w:val="clear" w:color="auto" w:fill="FABF8F"/>
            <w:vAlign w:val="center"/>
          </w:tcPr>
          <w:p w:rsidR="006F741C" w:rsidRPr="00EF675E" w:rsidRDefault="006F741C" w:rsidP="00632534">
            <w:pPr>
              <w:pStyle w:val="TableText"/>
              <w:spacing w:before="40" w:after="40"/>
              <w:rPr>
                <w:rFonts w:ascii="Tahoma" w:hAnsi="Tahoma" w:cs="Tahoma"/>
                <w:sz w:val="13"/>
              </w:rPr>
            </w:pPr>
          </w:p>
        </w:tc>
        <w:tc>
          <w:tcPr>
            <w:tcW w:w="450" w:type="dxa"/>
            <w:tcBorders>
              <w:left w:val="single" w:sz="18" w:space="0" w:color="auto"/>
            </w:tcBorders>
            <w:shd w:val="clear" w:color="auto" w:fill="FABF8F"/>
            <w:vAlign w:val="center"/>
          </w:tcPr>
          <w:p w:rsidR="006F741C" w:rsidRPr="00EF675E" w:rsidRDefault="006F741C" w:rsidP="00632534">
            <w:pPr>
              <w:pStyle w:val="TableText"/>
              <w:spacing w:before="40" w:after="40"/>
              <w:rPr>
                <w:rFonts w:ascii="Tahoma" w:hAnsi="Tahoma" w:cs="Tahoma"/>
                <w:sz w:val="13"/>
              </w:rPr>
            </w:pPr>
          </w:p>
        </w:tc>
        <w:tc>
          <w:tcPr>
            <w:tcW w:w="450" w:type="dxa"/>
            <w:shd w:val="clear" w:color="auto" w:fill="FABF8F"/>
            <w:vAlign w:val="center"/>
          </w:tcPr>
          <w:p w:rsidR="006F741C" w:rsidRPr="00EF675E" w:rsidRDefault="006F741C" w:rsidP="00632534">
            <w:pPr>
              <w:pStyle w:val="TableText"/>
              <w:spacing w:before="40" w:after="40"/>
              <w:rPr>
                <w:rFonts w:ascii="Tahoma" w:hAnsi="Tahoma" w:cs="Tahoma"/>
                <w:sz w:val="13"/>
              </w:rPr>
            </w:pPr>
          </w:p>
        </w:tc>
        <w:tc>
          <w:tcPr>
            <w:tcW w:w="450" w:type="dxa"/>
            <w:tcBorders>
              <w:right w:val="single" w:sz="18" w:space="0" w:color="auto"/>
            </w:tcBorders>
            <w:shd w:val="clear" w:color="auto" w:fill="FABF8F"/>
            <w:vAlign w:val="center"/>
          </w:tcPr>
          <w:p w:rsidR="006F741C" w:rsidRPr="00EF675E" w:rsidRDefault="006F741C" w:rsidP="00632534">
            <w:pPr>
              <w:pStyle w:val="TableText"/>
              <w:spacing w:before="40" w:after="40"/>
              <w:rPr>
                <w:rFonts w:ascii="Tahoma" w:hAnsi="Tahoma" w:cs="Tahoma"/>
                <w:sz w:val="13"/>
              </w:rPr>
            </w:pPr>
          </w:p>
        </w:tc>
        <w:tc>
          <w:tcPr>
            <w:tcW w:w="450" w:type="dxa"/>
            <w:tcBorders>
              <w:left w:val="single" w:sz="18" w:space="0" w:color="auto"/>
            </w:tcBorders>
            <w:shd w:val="clear" w:color="auto" w:fill="FABF8F"/>
            <w:vAlign w:val="center"/>
          </w:tcPr>
          <w:p w:rsidR="006F741C" w:rsidRPr="00EF675E" w:rsidRDefault="006F741C" w:rsidP="00632534">
            <w:pPr>
              <w:pStyle w:val="TableText"/>
              <w:spacing w:before="40" w:after="40"/>
              <w:rPr>
                <w:rFonts w:ascii="Tahoma" w:hAnsi="Tahoma" w:cs="Tahoma"/>
                <w:sz w:val="13"/>
              </w:rPr>
            </w:pPr>
          </w:p>
        </w:tc>
        <w:tc>
          <w:tcPr>
            <w:tcW w:w="450" w:type="dxa"/>
            <w:tcBorders>
              <w:right w:val="single" w:sz="18" w:space="0" w:color="auto"/>
            </w:tcBorders>
            <w:shd w:val="clear" w:color="auto" w:fill="FABF8F"/>
            <w:vAlign w:val="center"/>
          </w:tcPr>
          <w:p w:rsidR="006F741C" w:rsidRPr="00EF675E" w:rsidRDefault="006F741C" w:rsidP="00632534">
            <w:pPr>
              <w:pStyle w:val="TableText"/>
              <w:spacing w:before="40" w:after="40"/>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EF675E" w:rsidRDefault="006F741C" w:rsidP="00632534">
            <w:pPr>
              <w:pStyle w:val="TableText"/>
              <w:spacing w:before="40" w:after="40"/>
              <w:rPr>
                <w:rFonts w:ascii="Tahoma" w:hAnsi="Tahoma" w:cs="Tahoma"/>
                <w:sz w:val="13"/>
              </w:rPr>
            </w:pPr>
          </w:p>
        </w:tc>
        <w:tc>
          <w:tcPr>
            <w:tcW w:w="450" w:type="dxa"/>
            <w:shd w:val="clear" w:color="auto" w:fill="FABF8F"/>
            <w:vAlign w:val="center"/>
          </w:tcPr>
          <w:p w:rsidR="006F741C" w:rsidRPr="00EF675E" w:rsidRDefault="006F741C" w:rsidP="00632534">
            <w:pPr>
              <w:pStyle w:val="TableText"/>
              <w:spacing w:before="40" w:after="40"/>
              <w:rPr>
                <w:rFonts w:ascii="Tahoma" w:hAnsi="Tahoma" w:cs="Tahoma"/>
                <w:sz w:val="13"/>
              </w:rPr>
            </w:pPr>
          </w:p>
        </w:tc>
        <w:tc>
          <w:tcPr>
            <w:tcW w:w="540" w:type="dxa"/>
            <w:shd w:val="clear" w:color="auto" w:fill="FABF8F"/>
            <w:vAlign w:val="center"/>
          </w:tcPr>
          <w:p w:rsidR="006F741C" w:rsidRPr="00EF675E" w:rsidRDefault="006F741C" w:rsidP="00632534">
            <w:pPr>
              <w:pStyle w:val="TableText"/>
              <w:spacing w:before="40" w:after="40"/>
              <w:rPr>
                <w:rFonts w:ascii="Tahoma" w:hAnsi="Tahoma" w:cs="Tahoma"/>
                <w:sz w:val="13"/>
              </w:rPr>
            </w:pPr>
          </w:p>
        </w:tc>
      </w:tr>
      <w:tr w:rsidR="00955DF1" w:rsidRPr="00EF675E" w:rsidTr="00632534">
        <w:trPr>
          <w:trHeight w:val="123"/>
        </w:trPr>
        <w:tc>
          <w:tcPr>
            <w:tcW w:w="2160" w:type="dxa"/>
            <w:tcBorders>
              <w:bottom w:val="single" w:sz="4" w:space="0" w:color="auto"/>
            </w:tcBorders>
            <w:shd w:val="clear" w:color="auto" w:fill="auto"/>
            <w:vAlign w:val="center"/>
          </w:tcPr>
          <w:p w:rsidR="00955DF1" w:rsidRPr="00EF675E" w:rsidRDefault="00955DF1" w:rsidP="00632534">
            <w:pPr>
              <w:pStyle w:val="ProductNames"/>
              <w:spacing w:before="40" w:after="40"/>
              <w:rPr>
                <w:rFonts w:ascii="Tahoma" w:hAnsi="Tahoma" w:cs="Tahoma"/>
                <w:sz w:val="14"/>
              </w:rPr>
            </w:pPr>
            <w:bookmarkStart w:id="135" w:name="_Toc362006489"/>
            <w:r w:rsidRPr="00EF675E">
              <w:rPr>
                <w:rFonts w:ascii="Tahoma" w:hAnsi="Tahoma" w:cs="Tahoma"/>
                <w:sz w:val="14"/>
              </w:rPr>
              <w:t>Windows Intune Add-On («на</w:t>
            </w:r>
            <w:r w:rsidR="00043DE6">
              <w:rPr>
                <w:rFonts w:ascii="Tahoma" w:hAnsi="Tahoma" w:cs="Tahoma"/>
                <w:sz w:val="14"/>
              </w:rPr>
              <w:t> </w:t>
            </w:r>
            <w:r w:rsidRPr="00EF675E">
              <w:rPr>
                <w:rFonts w:ascii="Tahoma" w:hAnsi="Tahoma" w:cs="Tahoma"/>
                <w:sz w:val="14"/>
              </w:rPr>
              <w:t>устройство»)</w:t>
            </w:r>
            <w:bookmarkEnd w:id="135"/>
          </w:p>
        </w:tc>
        <w:tc>
          <w:tcPr>
            <w:tcW w:w="810" w:type="dxa"/>
            <w:tcBorders>
              <w:bottom w:val="single" w:sz="4" w:space="0" w:color="auto"/>
            </w:tcBorders>
            <w:shd w:val="clear" w:color="auto" w:fill="auto"/>
            <w:vAlign w:val="center"/>
          </w:tcPr>
          <w:p w:rsidR="00955DF1" w:rsidRPr="00736D60" w:rsidRDefault="00AA6A61" w:rsidP="00632534">
            <w:pPr>
              <w:pStyle w:val="TableText"/>
              <w:widowControl w:val="0"/>
              <w:spacing w:before="40" w:after="40"/>
              <w:rPr>
                <w:rStyle w:val="EndnoteReference"/>
                <w:rFonts w:cs="Tahoma"/>
                <w:b w:val="0"/>
                <w:color w:val="0000FF"/>
                <w:sz w:val="13"/>
                <w:szCs w:val="13"/>
              </w:rPr>
            </w:pPr>
            <w:hyperlink w:anchor="_98_Windows_Multipoint" w:history="1">
              <w:r w:rsidR="003D47E7" w:rsidRPr="00736D60">
                <w:rPr>
                  <w:rStyle w:val="Hyperlink"/>
                  <w:rFonts w:cs="Tahoma"/>
                  <w:b/>
                  <w:sz w:val="13"/>
                  <w:szCs w:val="13"/>
                </w:rPr>
                <w:t>34</w:t>
              </w:r>
            </w:hyperlink>
            <w:hyperlink w:anchor="Sys_27WindowsVistaProUpgrade" w:history="1"/>
          </w:p>
        </w:tc>
        <w:tc>
          <w:tcPr>
            <w:tcW w:w="450" w:type="dxa"/>
            <w:tcBorders>
              <w:bottom w:val="single" w:sz="4" w:space="0" w:color="auto"/>
            </w:tcBorders>
            <w:shd w:val="clear" w:color="auto" w:fill="auto"/>
            <w:vAlign w:val="center"/>
          </w:tcPr>
          <w:p w:rsidR="00955DF1" w:rsidRPr="00EF675E" w:rsidRDefault="00DB3ECB" w:rsidP="00632534">
            <w:pPr>
              <w:pStyle w:val="TableText"/>
              <w:spacing w:before="40" w:after="40"/>
              <w:rPr>
                <w:rFonts w:ascii="Tahoma" w:hAnsi="Tahoma" w:cs="Tahoma"/>
                <w:sz w:val="13"/>
              </w:rPr>
            </w:pPr>
            <w:r w:rsidRPr="00EF675E">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955DF1" w:rsidRPr="00EF675E" w:rsidRDefault="00955DF1" w:rsidP="00632534">
            <w:pPr>
              <w:pStyle w:val="TableText"/>
              <w:spacing w:before="40" w:after="4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55DF1" w:rsidRPr="00EF675E" w:rsidRDefault="00955DF1" w:rsidP="00632534">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EF675E" w:rsidRDefault="00955DF1" w:rsidP="00632534">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955DF1" w:rsidRPr="00EF675E" w:rsidRDefault="00955DF1" w:rsidP="00632534">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EF675E" w:rsidRDefault="00955DF1" w:rsidP="00632534">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EF675E" w:rsidRDefault="00955DF1" w:rsidP="00632534">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EF675E" w:rsidRDefault="00955DF1" w:rsidP="00632534">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EF675E" w:rsidRDefault="00955DF1" w:rsidP="00632534">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955DF1" w:rsidRPr="00EF675E" w:rsidRDefault="00955DF1" w:rsidP="00632534">
            <w:pPr>
              <w:pStyle w:val="TableText"/>
              <w:spacing w:before="40" w:after="40"/>
              <w:rPr>
                <w:rFonts w:ascii="Tahoma" w:hAnsi="Tahoma" w:cs="Tahoma"/>
                <w:sz w:val="13"/>
              </w:rPr>
            </w:pPr>
          </w:p>
        </w:tc>
        <w:tc>
          <w:tcPr>
            <w:tcW w:w="540" w:type="dxa"/>
            <w:tcBorders>
              <w:bottom w:val="single" w:sz="4" w:space="0" w:color="auto"/>
            </w:tcBorders>
            <w:shd w:val="clear" w:color="auto" w:fill="auto"/>
            <w:vAlign w:val="center"/>
          </w:tcPr>
          <w:p w:rsidR="00955DF1" w:rsidRPr="00EF675E" w:rsidRDefault="00955DF1" w:rsidP="00632534">
            <w:pPr>
              <w:pStyle w:val="TableText"/>
              <w:spacing w:before="40" w:after="40"/>
              <w:rPr>
                <w:rFonts w:ascii="Tahoma" w:hAnsi="Tahoma" w:cs="Tahoma"/>
                <w:sz w:val="13"/>
              </w:rPr>
            </w:pPr>
          </w:p>
        </w:tc>
      </w:tr>
    </w:tbl>
    <w:p w:rsidR="00091558" w:rsidRPr="001F7713" w:rsidRDefault="00091558">
      <w:pPr>
        <w:pStyle w:val="ProductPool"/>
        <w:rPr>
          <w:rFonts w:ascii="Tahoma" w:hAnsi="Tahoma" w:cs="Tahoma"/>
          <w:sz w:val="14"/>
          <w:szCs w:val="14"/>
        </w:rPr>
      </w:pPr>
    </w:p>
    <w:p w:rsidR="00023FE7" w:rsidRPr="00EF675E" w:rsidRDefault="00023FE7" w:rsidP="004E292A">
      <w:pPr>
        <w:pStyle w:val="Heading3"/>
        <w:rPr>
          <w:rFonts w:ascii="Tahoma" w:hAnsi="Tahoma" w:cs="Tahoma"/>
        </w:rPr>
      </w:pPr>
      <w:bookmarkStart w:id="136" w:name="_Toc336337908"/>
      <w:bookmarkStart w:id="137" w:name="_Toc362006490"/>
      <w:r w:rsidRPr="00EF675E">
        <w:rPr>
          <w:rFonts w:ascii="Tahoma" w:hAnsi="Tahoma" w:cs="Tahoma"/>
          <w:sz w:val="22"/>
          <w:szCs w:val="22"/>
        </w:rPr>
        <w:t>КАТЕГОРИЯ «СЕРВЕРЫ»</w:t>
      </w:r>
      <w:bookmarkEnd w:id="136"/>
      <w:bookmarkEnd w:id="137"/>
    </w:p>
    <w:p w:rsidR="00023FE7" w:rsidRPr="001F7713" w:rsidRDefault="00023FE7">
      <w:pPr>
        <w:rPr>
          <w:rFonts w:cs="Tahoma"/>
          <w:sz w:val="14"/>
          <w:szCs w:val="14"/>
        </w:rPr>
      </w:pPr>
    </w:p>
    <w:tbl>
      <w:tblPr>
        <w:tblW w:w="10732"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498"/>
        <w:gridCol w:w="666"/>
        <w:gridCol w:w="528"/>
        <w:gridCol w:w="360"/>
        <w:gridCol w:w="360"/>
        <w:gridCol w:w="450"/>
        <w:gridCol w:w="450"/>
        <w:gridCol w:w="450"/>
        <w:gridCol w:w="450"/>
        <w:gridCol w:w="450"/>
        <w:gridCol w:w="360"/>
        <w:gridCol w:w="450"/>
        <w:gridCol w:w="450"/>
        <w:gridCol w:w="450"/>
        <w:gridCol w:w="450"/>
        <w:gridCol w:w="450"/>
        <w:gridCol w:w="450"/>
        <w:gridCol w:w="450"/>
        <w:gridCol w:w="540"/>
      </w:tblGrid>
      <w:tr w:rsidR="001C38D4" w:rsidRPr="00EF675E" w:rsidTr="0074203B">
        <w:trPr>
          <w:cantSplit/>
          <w:trHeight w:val="389"/>
          <w:tblHeader/>
        </w:trPr>
        <w:tc>
          <w:tcPr>
            <w:tcW w:w="2518" w:type="dxa"/>
            <w:gridSpan w:val="2"/>
            <w:vMerge w:val="restart"/>
            <w:tcBorders>
              <w:top w:val="single" w:sz="4" w:space="0" w:color="FFFFFF"/>
              <w:left w:val="single" w:sz="4" w:space="0" w:color="FFFFFF"/>
            </w:tcBorders>
          </w:tcPr>
          <w:p w:rsidR="00C031FA" w:rsidRPr="00EF675E" w:rsidRDefault="008379E2" w:rsidP="001F7713">
            <w:pPr>
              <w:rPr>
                <w:rFonts w:cs="Tahoma"/>
                <w:sz w:val="20"/>
              </w:rPr>
            </w:pPr>
            <w:r>
              <w:rPr>
                <w:rFonts w:cs="Tahoma"/>
                <w:noProof/>
                <w:sz w:val="20"/>
              </w:rPr>
              <mc:AlternateContent>
                <mc:Choice Requires="wps">
                  <w:drawing>
                    <wp:anchor distT="0" distB="0" distL="114300" distR="114300" simplePos="0" relativeHeight="251664896" behindDoc="0" locked="0" layoutInCell="1" allowOverlap="1">
                      <wp:simplePos x="0" y="0"/>
                      <wp:positionH relativeFrom="column">
                        <wp:posOffset>1586230</wp:posOffset>
                      </wp:positionH>
                      <wp:positionV relativeFrom="paragraph">
                        <wp:posOffset>754380</wp:posOffset>
                      </wp:positionV>
                      <wp:extent cx="543560" cy="575945"/>
                      <wp:effectExtent l="1905" t="0" r="0" b="0"/>
                      <wp:wrapNone/>
                      <wp:docPr id="6"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3560" cy="5759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568A" w:rsidRPr="00043DE6" w:rsidRDefault="000A568A" w:rsidP="001F7713">
                                  <w:pPr>
                                    <w:jc w:val="center"/>
                                    <w:rPr>
                                      <w:color w:val="0000FF"/>
                                      <w:sz w:val="8"/>
                                      <w:szCs w:val="8"/>
                                    </w:rPr>
                                  </w:pPr>
                                  <w:r w:rsidRPr="00043DE6">
                                    <w:rPr>
                                      <w:rFonts w:cs="Tahoma"/>
                                      <w:b/>
                                      <w:color w:val="0000FF"/>
                                      <w:sz w:val="8"/>
                                      <w:szCs w:val="8"/>
                                    </w:rPr>
                                    <w:t>(Щелкните кнопкой мыши, удерживая клавишу CTRL)</w:t>
                                  </w:r>
                                </w:p>
                              </w:txbxContent>
                            </wps:txbx>
                            <wps:bodyPr rot="0" vert="horz" wrap="square" lIns="0" tIns="45720" rIns="18288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11" o:spid="_x0000_s1028" type="#_x0000_t202" style="position:absolute;margin-left:124.9pt;margin-top:59.4pt;width:42.8pt;height:45.3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" filled="f" stroked="f">
                      <v:textbox inset="0,,14.4pt,0">
                        <w:txbxContent>
                          <w:p w:rsidR="000A568A" w:rsidRPr="00043DE6" w:rsidRDefault="000A568A" w:rsidP="001F7713">
                            <w:pPr>
                              <w:jc w:val="center"/>
                              <w:rPr>
                                <w:color w:val="0000FF"/>
                                <w:sz w:val="8"/>
                                <w:szCs w:val="8"/>
                              </w:rPr>
                            </w:pPr>
                            <w:r w:rsidRPr="00043DE6">
                              <w:rPr>
                                <w:rFonts w:cs="Tahoma"/>
                                <w:b/>
                                <w:color w:val="0000FF"/>
                                <w:sz w:val="8"/>
                                <w:szCs w:val="8"/>
                              </w:rPr>
                              <w:t>(Щелкните кнопкой мыши, удерживая клавишу CTRL)</w:t>
                            </w:r>
                          </w:p>
                        </w:txbxContent>
                      </v:textbox>
                    </v:shape>
                  </w:pict>
                </mc:Fallback>
              </mc:AlternateContent>
            </w:r>
          </w:p>
        </w:tc>
        <w:tc>
          <w:tcPr>
            <w:tcW w:w="666" w:type="dxa"/>
            <w:vMerge w:val="restart"/>
            <w:tcBorders>
              <w:top w:val="single" w:sz="12" w:space="0" w:color="auto"/>
            </w:tcBorders>
            <w:textDirection w:val="btLr"/>
            <w:vAlign w:val="center"/>
          </w:tcPr>
          <w:p w:rsidR="00C031FA" w:rsidRPr="00EF675E" w:rsidRDefault="00C031FA" w:rsidP="00BD1E7D">
            <w:pPr>
              <w:pStyle w:val="TableVerticalText"/>
              <w:jc w:val="right"/>
              <w:rPr>
                <w:rFonts w:ascii="Tahoma" w:hAnsi="Tahoma" w:cs="Tahoma"/>
                <w:sz w:val="9"/>
              </w:rPr>
            </w:pPr>
            <w:r w:rsidRPr="00EF675E">
              <w:rPr>
                <w:rFonts w:ascii="Tahoma" w:hAnsi="Tahoma" w:cs="Tahoma"/>
                <w:sz w:val="9"/>
              </w:rPr>
              <w:t>Примечания о продуктах</w:t>
            </w:r>
          </w:p>
        </w:tc>
        <w:tc>
          <w:tcPr>
            <w:tcW w:w="528" w:type="dxa"/>
            <w:vMerge w:val="restart"/>
            <w:tcBorders>
              <w:top w:val="single" w:sz="12" w:space="0" w:color="auto"/>
            </w:tcBorders>
            <w:textDirection w:val="btLr"/>
            <w:vAlign w:val="center"/>
          </w:tcPr>
          <w:p w:rsidR="00C031FA" w:rsidRPr="00EF675E" w:rsidRDefault="00C031FA" w:rsidP="00043DE6">
            <w:pPr>
              <w:pStyle w:val="TableVerticalText"/>
              <w:rPr>
                <w:rFonts w:ascii="Tahoma" w:hAnsi="Tahoma" w:cs="Tahoma"/>
                <w:sz w:val="9"/>
              </w:rPr>
            </w:pPr>
            <w:r w:rsidRPr="00EF675E">
              <w:rPr>
                <w:rFonts w:ascii="Tahoma" w:hAnsi="Tahoma" w:cs="Tahoma"/>
                <w:sz w:val="9"/>
              </w:rPr>
              <w:t>Дата доступности</w:t>
            </w:r>
          </w:p>
        </w:tc>
        <w:tc>
          <w:tcPr>
            <w:tcW w:w="360" w:type="dxa"/>
            <w:vMerge w:val="restart"/>
            <w:tcBorders>
              <w:top w:val="single" w:sz="12" w:space="0" w:color="auto"/>
              <w:right w:val="single" w:sz="18" w:space="0" w:color="auto"/>
            </w:tcBorders>
            <w:textDirection w:val="btLr"/>
            <w:vAlign w:val="center"/>
          </w:tcPr>
          <w:p w:rsidR="00C031FA" w:rsidRPr="00EF675E" w:rsidRDefault="00C031FA" w:rsidP="00043DE6">
            <w:pPr>
              <w:pStyle w:val="TableVerticalText"/>
              <w:rPr>
                <w:rFonts w:ascii="Tahoma" w:hAnsi="Tahoma" w:cs="Tahoma"/>
                <w:sz w:val="9"/>
              </w:rPr>
            </w:pPr>
            <w:r w:rsidRPr="00EF675E">
              <w:rPr>
                <w:rFonts w:ascii="Tahoma" w:hAnsi="Tahoma" w:cs="Tahoma"/>
                <w:sz w:val="9"/>
              </w:rPr>
              <w:t>SAB / OSB</w:t>
            </w:r>
          </w:p>
        </w:tc>
        <w:tc>
          <w:tcPr>
            <w:tcW w:w="2970" w:type="dxa"/>
            <w:gridSpan w:val="7"/>
            <w:tcBorders>
              <w:top w:val="single" w:sz="12" w:space="0" w:color="auto"/>
              <w:left w:val="single" w:sz="18" w:space="0" w:color="auto"/>
              <w:right w:val="single" w:sz="18" w:space="0" w:color="auto"/>
            </w:tcBorders>
            <w:vAlign w:val="center"/>
          </w:tcPr>
          <w:p w:rsidR="00C031FA" w:rsidRPr="00EF675E" w:rsidRDefault="00C031FA">
            <w:pPr>
              <w:pStyle w:val="TableHeadingsBlack"/>
              <w:rPr>
                <w:rFonts w:ascii="Tahoma" w:hAnsi="Tahoma" w:cs="Tahoma"/>
              </w:rPr>
            </w:pPr>
            <w:r w:rsidRPr="00EF675E">
              <w:rPr>
                <w:rFonts w:ascii="Tahoma" w:hAnsi="Tahoma" w:cs="Tahoma"/>
              </w:rPr>
              <w:t>Select / Select Plus*</w:t>
            </w:r>
          </w:p>
        </w:tc>
        <w:tc>
          <w:tcPr>
            <w:tcW w:w="1350" w:type="dxa"/>
            <w:gridSpan w:val="3"/>
            <w:tcBorders>
              <w:top w:val="single" w:sz="12" w:space="0" w:color="auto"/>
              <w:left w:val="single" w:sz="18" w:space="0" w:color="auto"/>
              <w:right w:val="single" w:sz="18" w:space="0" w:color="auto"/>
            </w:tcBorders>
            <w:vAlign w:val="center"/>
          </w:tcPr>
          <w:p w:rsidR="00C031FA" w:rsidRPr="00EF675E" w:rsidRDefault="00C031FA">
            <w:pPr>
              <w:pStyle w:val="TableHeadingsBlack"/>
              <w:rPr>
                <w:rFonts w:ascii="Tahoma" w:hAnsi="Tahoma" w:cs="Tahoma"/>
                <w:szCs w:val="11"/>
              </w:rPr>
            </w:pPr>
            <w:r w:rsidRPr="00EF675E">
              <w:rPr>
                <w:rFonts w:ascii="Tahoma" w:hAnsi="Tahoma" w:cs="Tahoma"/>
                <w:szCs w:val="11"/>
              </w:rPr>
              <w:t>Лицензия Open</w:t>
            </w:r>
          </w:p>
        </w:tc>
        <w:tc>
          <w:tcPr>
            <w:tcW w:w="450" w:type="dxa"/>
            <w:vMerge w:val="restart"/>
            <w:tcBorders>
              <w:top w:val="single" w:sz="12" w:space="0" w:color="auto"/>
              <w:left w:val="single" w:sz="18" w:space="0" w:color="auto"/>
            </w:tcBorders>
            <w:textDirection w:val="btLr"/>
            <w:vAlign w:val="center"/>
          </w:tcPr>
          <w:p w:rsidR="00C031FA" w:rsidRPr="00EF675E" w:rsidRDefault="00C031FA">
            <w:pPr>
              <w:pStyle w:val="TableVerticalText"/>
              <w:rPr>
                <w:rFonts w:ascii="Tahoma" w:hAnsi="Tahoma" w:cs="Tahoma"/>
                <w:sz w:val="9"/>
              </w:rPr>
            </w:pPr>
            <w:r w:rsidRPr="00EF675E">
              <w:rPr>
                <w:rFonts w:ascii="Tahoma" w:hAnsi="Tahoma" w:cs="Tahoma"/>
                <w:sz w:val="9"/>
              </w:rPr>
              <w:t>Единицы Campus и School</w:t>
            </w:r>
          </w:p>
        </w:tc>
        <w:tc>
          <w:tcPr>
            <w:tcW w:w="450" w:type="dxa"/>
            <w:vMerge w:val="restart"/>
            <w:tcBorders>
              <w:top w:val="single" w:sz="12" w:space="0" w:color="auto"/>
              <w:right w:val="single" w:sz="18" w:space="0" w:color="auto"/>
            </w:tcBorders>
            <w:textDirection w:val="btLr"/>
            <w:vAlign w:val="center"/>
          </w:tcPr>
          <w:p w:rsidR="00C031FA" w:rsidRPr="00EF675E" w:rsidRDefault="00C031FA" w:rsidP="00043DE6">
            <w:pPr>
              <w:pStyle w:val="TableVerticalText"/>
              <w:rPr>
                <w:rFonts w:ascii="Tahoma" w:hAnsi="Tahoma" w:cs="Tahoma"/>
                <w:sz w:val="9"/>
              </w:rPr>
            </w:pPr>
            <w:r w:rsidRPr="00EF675E">
              <w:rPr>
                <w:rFonts w:ascii="Tahoma" w:hAnsi="Tahoma" w:cs="Tahoma"/>
                <w:sz w:val="9"/>
              </w:rPr>
              <w:t>EA и 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EF675E" w:rsidRDefault="00C031FA">
            <w:pPr>
              <w:pStyle w:val="TableVerticalText"/>
              <w:rPr>
                <w:rFonts w:ascii="Tahoma" w:hAnsi="Tahoma" w:cs="Tahoma"/>
                <w:sz w:val="9"/>
              </w:rPr>
            </w:pPr>
            <w:r w:rsidRPr="00EF675E">
              <w:rPr>
                <w:rFonts w:ascii="Tahoma" w:hAnsi="Tahoma" w:cs="Tahoma"/>
                <w:sz w:val="9"/>
              </w:rPr>
              <w:t>OV / OVS</w:t>
            </w:r>
          </w:p>
        </w:tc>
        <w:tc>
          <w:tcPr>
            <w:tcW w:w="450" w:type="dxa"/>
            <w:vMerge w:val="restart"/>
            <w:tcBorders>
              <w:top w:val="single" w:sz="12" w:space="0" w:color="auto"/>
            </w:tcBorders>
            <w:textDirection w:val="btLr"/>
          </w:tcPr>
          <w:p w:rsidR="00C031FA" w:rsidRPr="00EF675E" w:rsidRDefault="00C031FA" w:rsidP="00384940">
            <w:pPr>
              <w:pStyle w:val="TableVerticalText"/>
              <w:spacing w:before="120"/>
              <w:rPr>
                <w:rFonts w:ascii="Tahoma" w:hAnsi="Tahoma" w:cs="Tahoma"/>
                <w:sz w:val="9"/>
              </w:rPr>
            </w:pPr>
            <w:r w:rsidRPr="00EF675E">
              <w:rPr>
                <w:rFonts w:ascii="Tahoma" w:hAnsi="Tahoma" w:cs="Tahoma"/>
                <w:sz w:val="9"/>
              </w:rPr>
              <w:t>EES / OVS - ES</w:t>
            </w:r>
          </w:p>
        </w:tc>
        <w:tc>
          <w:tcPr>
            <w:tcW w:w="540" w:type="dxa"/>
            <w:vMerge w:val="restart"/>
            <w:tcBorders>
              <w:top w:val="single" w:sz="12" w:space="0" w:color="auto"/>
            </w:tcBorders>
            <w:textDirection w:val="btLr"/>
            <w:vAlign w:val="center"/>
          </w:tcPr>
          <w:p w:rsidR="00C031FA" w:rsidRPr="00EF675E" w:rsidRDefault="00C031FA" w:rsidP="00456002">
            <w:pPr>
              <w:pStyle w:val="TableVerticalText"/>
              <w:rPr>
                <w:rFonts w:ascii="Tahoma" w:hAnsi="Tahoma" w:cs="Tahoma"/>
                <w:sz w:val="9"/>
              </w:rPr>
            </w:pPr>
            <w:r w:rsidRPr="00EF675E">
              <w:rPr>
                <w:rFonts w:ascii="Tahoma" w:hAnsi="Tahoma" w:cs="Tahoma"/>
                <w:sz w:val="9"/>
              </w:rPr>
              <w:t>Минимальный объем заказа в рамках программ Open</w:t>
            </w:r>
          </w:p>
        </w:tc>
      </w:tr>
      <w:tr w:rsidR="001C38D4" w:rsidRPr="00EF675E" w:rsidTr="0074203B">
        <w:trPr>
          <w:cantSplit/>
          <w:trHeight w:val="262"/>
          <w:tblHeader/>
        </w:trPr>
        <w:tc>
          <w:tcPr>
            <w:tcW w:w="2518" w:type="dxa"/>
            <w:gridSpan w:val="2"/>
            <w:vMerge/>
            <w:tcBorders>
              <w:left w:val="single" w:sz="4" w:space="0" w:color="FFFFFF"/>
            </w:tcBorders>
          </w:tcPr>
          <w:p w:rsidR="00C031FA" w:rsidRPr="00EF675E" w:rsidRDefault="00C031FA" w:rsidP="001F7713">
            <w:pPr>
              <w:rPr>
                <w:rFonts w:cs="Tahoma"/>
                <w:sz w:val="20"/>
              </w:rPr>
            </w:pPr>
          </w:p>
        </w:tc>
        <w:tc>
          <w:tcPr>
            <w:tcW w:w="666" w:type="dxa"/>
            <w:vMerge/>
          </w:tcPr>
          <w:p w:rsidR="00C031FA" w:rsidRPr="00EF675E" w:rsidRDefault="00C031FA">
            <w:pPr>
              <w:rPr>
                <w:rFonts w:cs="Tahoma"/>
                <w:b/>
                <w:sz w:val="20"/>
              </w:rPr>
            </w:pPr>
          </w:p>
        </w:tc>
        <w:tc>
          <w:tcPr>
            <w:tcW w:w="528" w:type="dxa"/>
            <w:vMerge/>
          </w:tcPr>
          <w:p w:rsidR="00C031FA" w:rsidRPr="00EF675E" w:rsidRDefault="00C031FA">
            <w:pPr>
              <w:rPr>
                <w:rFonts w:cs="Tahoma"/>
                <w:sz w:val="20"/>
              </w:rPr>
            </w:pPr>
          </w:p>
        </w:tc>
        <w:tc>
          <w:tcPr>
            <w:tcW w:w="360" w:type="dxa"/>
            <w:vMerge/>
            <w:tcBorders>
              <w:right w:val="single" w:sz="18" w:space="0" w:color="auto"/>
            </w:tcBorders>
          </w:tcPr>
          <w:p w:rsidR="00C031FA" w:rsidRPr="00EF675E" w:rsidRDefault="00C031FA">
            <w:pPr>
              <w:rPr>
                <w:rFonts w:cs="Tahoma"/>
                <w:sz w:val="20"/>
              </w:rPr>
            </w:pPr>
          </w:p>
        </w:tc>
        <w:tc>
          <w:tcPr>
            <w:tcW w:w="360" w:type="dxa"/>
            <w:vMerge w:val="restart"/>
            <w:tcBorders>
              <w:left w:val="single" w:sz="18" w:space="0" w:color="auto"/>
            </w:tcBorders>
            <w:vAlign w:val="center"/>
          </w:tcPr>
          <w:p w:rsidR="00C031FA" w:rsidRPr="00EF675E" w:rsidRDefault="00C031FA">
            <w:pPr>
              <w:pStyle w:val="TableHeadingsRed"/>
              <w:rPr>
                <w:rFonts w:ascii="Tahoma" w:hAnsi="Tahoma" w:cs="Tahoma"/>
                <w:sz w:val="9"/>
              </w:rPr>
            </w:pPr>
            <w:r w:rsidRPr="00EF675E">
              <w:rPr>
                <w:rFonts w:ascii="Tahoma" w:hAnsi="Tahoma" w:cs="Tahoma"/>
                <w:sz w:val="9"/>
              </w:rPr>
              <w:t>L</w:t>
            </w:r>
          </w:p>
        </w:tc>
        <w:tc>
          <w:tcPr>
            <w:tcW w:w="1350" w:type="dxa"/>
            <w:gridSpan w:val="3"/>
            <w:vAlign w:val="center"/>
          </w:tcPr>
          <w:p w:rsidR="00C031FA" w:rsidRPr="00EF675E" w:rsidRDefault="00C031FA">
            <w:pPr>
              <w:pStyle w:val="TableHeadingsGreen"/>
              <w:rPr>
                <w:rFonts w:ascii="Tahoma" w:hAnsi="Tahoma" w:cs="Tahoma"/>
                <w:sz w:val="9"/>
              </w:rPr>
            </w:pPr>
            <w:r w:rsidRPr="00EF675E">
              <w:rPr>
                <w:rFonts w:ascii="Tahoma" w:hAnsi="Tahoma" w:cs="Tahoma"/>
                <w:sz w:val="9"/>
              </w:rPr>
              <w:t>L&amp;SA</w:t>
            </w:r>
          </w:p>
        </w:tc>
        <w:tc>
          <w:tcPr>
            <w:tcW w:w="1260" w:type="dxa"/>
            <w:gridSpan w:val="3"/>
            <w:tcBorders>
              <w:right w:val="single" w:sz="18" w:space="0" w:color="auto"/>
            </w:tcBorders>
            <w:vAlign w:val="center"/>
          </w:tcPr>
          <w:p w:rsidR="00C031FA" w:rsidRPr="00EF675E" w:rsidRDefault="00C031FA">
            <w:pPr>
              <w:pStyle w:val="TableHeadingsBlue"/>
              <w:rPr>
                <w:rFonts w:ascii="Tahoma" w:hAnsi="Tahoma" w:cs="Tahoma"/>
                <w:sz w:val="9"/>
              </w:rPr>
            </w:pPr>
            <w:r w:rsidRPr="00EF675E">
              <w:rPr>
                <w:rFonts w:ascii="Tahoma" w:hAnsi="Tahoma" w:cs="Tahoma"/>
                <w:sz w:val="9"/>
              </w:rPr>
              <w:t>SA</w:t>
            </w:r>
          </w:p>
        </w:tc>
        <w:tc>
          <w:tcPr>
            <w:tcW w:w="450" w:type="dxa"/>
            <w:vMerge w:val="restart"/>
            <w:tcBorders>
              <w:left w:val="single" w:sz="18" w:space="0" w:color="auto"/>
            </w:tcBorders>
            <w:vAlign w:val="center"/>
          </w:tcPr>
          <w:p w:rsidR="00C031FA" w:rsidRPr="00EF675E" w:rsidRDefault="00C031FA">
            <w:pPr>
              <w:pStyle w:val="TableHeadingsRed"/>
              <w:rPr>
                <w:rFonts w:ascii="Tahoma" w:hAnsi="Tahoma" w:cs="Tahoma"/>
                <w:sz w:val="9"/>
              </w:rPr>
            </w:pPr>
            <w:r w:rsidRPr="00EF675E">
              <w:rPr>
                <w:rFonts w:ascii="Tahoma" w:hAnsi="Tahoma" w:cs="Tahoma"/>
                <w:sz w:val="9"/>
              </w:rPr>
              <w:t>L</w:t>
            </w:r>
          </w:p>
        </w:tc>
        <w:tc>
          <w:tcPr>
            <w:tcW w:w="450" w:type="dxa"/>
            <w:vAlign w:val="center"/>
          </w:tcPr>
          <w:p w:rsidR="00C031FA" w:rsidRPr="00EF675E" w:rsidRDefault="00C031FA">
            <w:pPr>
              <w:pStyle w:val="TableHeadingsGreen"/>
              <w:rPr>
                <w:rFonts w:ascii="Tahoma" w:hAnsi="Tahoma" w:cs="Tahoma"/>
                <w:sz w:val="9"/>
              </w:rPr>
            </w:pPr>
            <w:r w:rsidRPr="00EF675E">
              <w:rPr>
                <w:rFonts w:ascii="Tahoma" w:hAnsi="Tahoma" w:cs="Tahoma"/>
                <w:sz w:val="9"/>
              </w:rPr>
              <w:t>L&amp;SA</w:t>
            </w:r>
          </w:p>
        </w:tc>
        <w:tc>
          <w:tcPr>
            <w:tcW w:w="450" w:type="dxa"/>
            <w:vMerge w:val="restart"/>
            <w:tcBorders>
              <w:right w:val="single" w:sz="18" w:space="0" w:color="auto"/>
            </w:tcBorders>
            <w:vAlign w:val="center"/>
          </w:tcPr>
          <w:p w:rsidR="00C031FA" w:rsidRPr="00EF675E" w:rsidRDefault="00C031FA">
            <w:pPr>
              <w:pStyle w:val="TableHeadingsBlue"/>
              <w:rPr>
                <w:rFonts w:ascii="Tahoma" w:hAnsi="Tahoma" w:cs="Tahoma"/>
                <w:sz w:val="9"/>
              </w:rPr>
            </w:pPr>
            <w:r w:rsidRPr="00EF675E">
              <w:rPr>
                <w:rFonts w:ascii="Tahoma" w:hAnsi="Tahoma" w:cs="Tahoma"/>
                <w:sz w:val="9"/>
              </w:rPr>
              <w:t>SA</w:t>
            </w:r>
          </w:p>
        </w:tc>
        <w:tc>
          <w:tcPr>
            <w:tcW w:w="450" w:type="dxa"/>
            <w:vMerge/>
            <w:tcBorders>
              <w:left w:val="single" w:sz="18" w:space="0" w:color="auto"/>
            </w:tcBorders>
          </w:tcPr>
          <w:p w:rsidR="00C031FA" w:rsidRPr="00EF675E" w:rsidRDefault="00C031FA">
            <w:pPr>
              <w:rPr>
                <w:rFonts w:cs="Tahoma"/>
                <w:sz w:val="20"/>
              </w:rPr>
            </w:pPr>
          </w:p>
        </w:tc>
        <w:tc>
          <w:tcPr>
            <w:tcW w:w="450" w:type="dxa"/>
            <w:vMerge/>
            <w:tcBorders>
              <w:right w:val="single" w:sz="18" w:space="0" w:color="auto"/>
            </w:tcBorders>
          </w:tcPr>
          <w:p w:rsidR="00C031FA" w:rsidRPr="00EF675E" w:rsidRDefault="00C031FA">
            <w:pPr>
              <w:rPr>
                <w:rFonts w:cs="Tahoma"/>
                <w:sz w:val="20"/>
              </w:rPr>
            </w:pPr>
          </w:p>
        </w:tc>
        <w:tc>
          <w:tcPr>
            <w:tcW w:w="450" w:type="dxa"/>
            <w:vMerge/>
            <w:tcBorders>
              <w:left w:val="single" w:sz="18" w:space="0" w:color="auto"/>
              <w:right w:val="single" w:sz="18" w:space="0" w:color="auto"/>
            </w:tcBorders>
          </w:tcPr>
          <w:p w:rsidR="00C031FA" w:rsidRPr="00EF675E" w:rsidRDefault="00C031FA">
            <w:pPr>
              <w:rPr>
                <w:rFonts w:cs="Tahoma"/>
                <w:sz w:val="20"/>
              </w:rPr>
            </w:pPr>
          </w:p>
        </w:tc>
        <w:tc>
          <w:tcPr>
            <w:tcW w:w="450" w:type="dxa"/>
            <w:vMerge/>
          </w:tcPr>
          <w:p w:rsidR="00C031FA" w:rsidRPr="00EF675E" w:rsidRDefault="00C031FA">
            <w:pPr>
              <w:rPr>
                <w:rFonts w:cs="Tahoma"/>
                <w:sz w:val="20"/>
              </w:rPr>
            </w:pPr>
          </w:p>
        </w:tc>
        <w:tc>
          <w:tcPr>
            <w:tcW w:w="540" w:type="dxa"/>
            <w:vMerge/>
          </w:tcPr>
          <w:p w:rsidR="00C031FA" w:rsidRPr="00EF675E" w:rsidRDefault="00C031FA">
            <w:pPr>
              <w:rPr>
                <w:rFonts w:cs="Tahoma"/>
                <w:sz w:val="20"/>
              </w:rPr>
            </w:pPr>
          </w:p>
        </w:tc>
      </w:tr>
      <w:tr w:rsidR="001C38D4" w:rsidRPr="00EF675E" w:rsidTr="001F7713">
        <w:trPr>
          <w:cantSplit/>
          <w:trHeight w:val="1178"/>
          <w:tblHeader/>
        </w:trPr>
        <w:tc>
          <w:tcPr>
            <w:tcW w:w="2518" w:type="dxa"/>
            <w:gridSpan w:val="2"/>
            <w:vMerge/>
            <w:tcBorders>
              <w:left w:val="single" w:sz="4" w:space="0" w:color="FFFFFF"/>
              <w:bottom w:val="single" w:sz="4" w:space="0" w:color="auto"/>
            </w:tcBorders>
          </w:tcPr>
          <w:p w:rsidR="00C031FA" w:rsidRPr="00EF675E" w:rsidRDefault="00C031FA" w:rsidP="001F7713">
            <w:pPr>
              <w:rPr>
                <w:rFonts w:cs="Tahoma"/>
                <w:sz w:val="20"/>
              </w:rPr>
            </w:pPr>
          </w:p>
        </w:tc>
        <w:tc>
          <w:tcPr>
            <w:tcW w:w="666" w:type="dxa"/>
            <w:vMerge/>
            <w:tcBorders>
              <w:bottom w:val="single" w:sz="4" w:space="0" w:color="auto"/>
            </w:tcBorders>
          </w:tcPr>
          <w:p w:rsidR="00C031FA" w:rsidRPr="00EF675E" w:rsidRDefault="00C031FA">
            <w:pPr>
              <w:rPr>
                <w:rFonts w:cs="Tahoma"/>
                <w:b/>
                <w:sz w:val="20"/>
              </w:rPr>
            </w:pPr>
          </w:p>
        </w:tc>
        <w:tc>
          <w:tcPr>
            <w:tcW w:w="528" w:type="dxa"/>
            <w:vMerge/>
            <w:tcBorders>
              <w:bottom w:val="single" w:sz="4" w:space="0" w:color="auto"/>
            </w:tcBorders>
          </w:tcPr>
          <w:p w:rsidR="00C031FA" w:rsidRPr="00EF675E" w:rsidRDefault="00C031FA">
            <w:pPr>
              <w:rPr>
                <w:rFonts w:cs="Tahoma"/>
                <w:sz w:val="20"/>
              </w:rPr>
            </w:pPr>
          </w:p>
        </w:tc>
        <w:tc>
          <w:tcPr>
            <w:tcW w:w="360" w:type="dxa"/>
            <w:vMerge/>
            <w:tcBorders>
              <w:bottom w:val="single" w:sz="4" w:space="0" w:color="auto"/>
              <w:right w:val="single" w:sz="18" w:space="0" w:color="auto"/>
            </w:tcBorders>
          </w:tcPr>
          <w:p w:rsidR="00C031FA" w:rsidRPr="00EF675E" w:rsidRDefault="00C031FA">
            <w:pPr>
              <w:rPr>
                <w:rFonts w:cs="Tahoma"/>
                <w:sz w:val="20"/>
              </w:rPr>
            </w:pPr>
          </w:p>
        </w:tc>
        <w:tc>
          <w:tcPr>
            <w:tcW w:w="360" w:type="dxa"/>
            <w:vMerge/>
            <w:tcBorders>
              <w:left w:val="single" w:sz="18" w:space="0" w:color="auto"/>
              <w:bottom w:val="single" w:sz="4" w:space="0" w:color="auto"/>
            </w:tcBorders>
            <w:vAlign w:val="center"/>
          </w:tcPr>
          <w:p w:rsidR="00C031FA" w:rsidRPr="00EF675E" w:rsidRDefault="00C031FA">
            <w:pPr>
              <w:jc w:val="center"/>
              <w:rPr>
                <w:rFonts w:cs="Tahoma"/>
                <w:sz w:val="20"/>
              </w:rPr>
            </w:pPr>
          </w:p>
        </w:tc>
        <w:tc>
          <w:tcPr>
            <w:tcW w:w="450" w:type="dxa"/>
            <w:tcBorders>
              <w:bottom w:val="single" w:sz="4" w:space="0" w:color="auto"/>
            </w:tcBorders>
            <w:vAlign w:val="center"/>
          </w:tcPr>
          <w:p w:rsidR="00C031FA" w:rsidRPr="00EF675E" w:rsidRDefault="00C031FA">
            <w:pPr>
              <w:pStyle w:val="TableHeadingsGreen"/>
              <w:rPr>
                <w:rFonts w:ascii="Tahoma" w:hAnsi="Tahoma" w:cs="Tahoma"/>
                <w:sz w:val="9"/>
              </w:rPr>
            </w:pPr>
            <w:r w:rsidRPr="00EF675E">
              <w:rPr>
                <w:rFonts w:ascii="Tahoma" w:hAnsi="Tahoma" w:cs="Tahoma"/>
                <w:sz w:val="9"/>
              </w:rPr>
              <w:t>3 г.</w:t>
            </w:r>
          </w:p>
        </w:tc>
        <w:tc>
          <w:tcPr>
            <w:tcW w:w="450" w:type="dxa"/>
            <w:tcBorders>
              <w:bottom w:val="single" w:sz="4" w:space="0" w:color="auto"/>
            </w:tcBorders>
            <w:vAlign w:val="center"/>
          </w:tcPr>
          <w:p w:rsidR="00C031FA" w:rsidRPr="00EF675E" w:rsidRDefault="00C031FA">
            <w:pPr>
              <w:pStyle w:val="TableHeadingsGreen"/>
              <w:rPr>
                <w:rFonts w:ascii="Tahoma" w:hAnsi="Tahoma" w:cs="Tahoma"/>
                <w:sz w:val="9"/>
              </w:rPr>
            </w:pPr>
            <w:r w:rsidRPr="00EF675E">
              <w:rPr>
                <w:rFonts w:ascii="Tahoma" w:hAnsi="Tahoma" w:cs="Tahoma"/>
                <w:sz w:val="9"/>
              </w:rPr>
              <w:t>2 г.</w:t>
            </w:r>
          </w:p>
        </w:tc>
        <w:tc>
          <w:tcPr>
            <w:tcW w:w="450" w:type="dxa"/>
            <w:tcBorders>
              <w:bottom w:val="single" w:sz="4" w:space="0" w:color="auto"/>
            </w:tcBorders>
            <w:vAlign w:val="center"/>
          </w:tcPr>
          <w:p w:rsidR="00C031FA" w:rsidRPr="00EF675E" w:rsidRDefault="00C031FA">
            <w:pPr>
              <w:pStyle w:val="TableHeadingsGreen"/>
              <w:rPr>
                <w:rFonts w:ascii="Tahoma" w:hAnsi="Tahoma" w:cs="Tahoma"/>
                <w:sz w:val="9"/>
              </w:rPr>
            </w:pPr>
            <w:r w:rsidRPr="00EF675E">
              <w:rPr>
                <w:rFonts w:ascii="Tahoma" w:hAnsi="Tahoma" w:cs="Tahoma"/>
                <w:sz w:val="9"/>
              </w:rPr>
              <w:t>1 г.</w:t>
            </w:r>
          </w:p>
        </w:tc>
        <w:tc>
          <w:tcPr>
            <w:tcW w:w="450" w:type="dxa"/>
            <w:tcBorders>
              <w:bottom w:val="single" w:sz="4" w:space="0" w:color="auto"/>
            </w:tcBorders>
            <w:vAlign w:val="center"/>
          </w:tcPr>
          <w:p w:rsidR="00C031FA" w:rsidRPr="00EF675E" w:rsidRDefault="00C031FA">
            <w:pPr>
              <w:pStyle w:val="TableHeadingsBlue"/>
              <w:rPr>
                <w:rFonts w:ascii="Tahoma" w:hAnsi="Tahoma" w:cs="Tahoma"/>
                <w:sz w:val="9"/>
              </w:rPr>
            </w:pPr>
            <w:r w:rsidRPr="00EF675E">
              <w:rPr>
                <w:rFonts w:ascii="Tahoma" w:hAnsi="Tahoma" w:cs="Tahoma"/>
                <w:sz w:val="9"/>
              </w:rPr>
              <w:t>3 г.</w:t>
            </w:r>
          </w:p>
        </w:tc>
        <w:tc>
          <w:tcPr>
            <w:tcW w:w="450" w:type="dxa"/>
            <w:tcBorders>
              <w:bottom w:val="single" w:sz="4" w:space="0" w:color="auto"/>
            </w:tcBorders>
            <w:vAlign w:val="center"/>
          </w:tcPr>
          <w:p w:rsidR="00C031FA" w:rsidRPr="00EF675E" w:rsidRDefault="00C031FA">
            <w:pPr>
              <w:pStyle w:val="TableHeadingsBlue"/>
              <w:rPr>
                <w:rFonts w:ascii="Tahoma" w:hAnsi="Tahoma" w:cs="Tahoma"/>
                <w:sz w:val="9"/>
              </w:rPr>
            </w:pPr>
            <w:r w:rsidRPr="00EF675E">
              <w:rPr>
                <w:rFonts w:ascii="Tahoma" w:hAnsi="Tahoma" w:cs="Tahoma"/>
                <w:sz w:val="9"/>
              </w:rPr>
              <w:t>2 г.</w:t>
            </w:r>
          </w:p>
        </w:tc>
        <w:tc>
          <w:tcPr>
            <w:tcW w:w="360" w:type="dxa"/>
            <w:tcBorders>
              <w:bottom w:val="single" w:sz="4" w:space="0" w:color="auto"/>
              <w:right w:val="single" w:sz="18" w:space="0" w:color="auto"/>
            </w:tcBorders>
            <w:vAlign w:val="center"/>
          </w:tcPr>
          <w:p w:rsidR="00C031FA" w:rsidRPr="00EF675E" w:rsidRDefault="00C031FA">
            <w:pPr>
              <w:pStyle w:val="TableHeadingsBlue"/>
              <w:rPr>
                <w:rFonts w:ascii="Tahoma" w:hAnsi="Tahoma" w:cs="Tahoma"/>
                <w:sz w:val="9"/>
              </w:rPr>
            </w:pPr>
            <w:r w:rsidRPr="00EF675E">
              <w:rPr>
                <w:rFonts w:ascii="Tahoma" w:hAnsi="Tahoma" w:cs="Tahoma"/>
                <w:sz w:val="9"/>
              </w:rPr>
              <w:t>1 г.</w:t>
            </w:r>
          </w:p>
        </w:tc>
        <w:tc>
          <w:tcPr>
            <w:tcW w:w="450" w:type="dxa"/>
            <w:vMerge/>
            <w:tcBorders>
              <w:left w:val="single" w:sz="18" w:space="0" w:color="auto"/>
              <w:bottom w:val="single" w:sz="4" w:space="0" w:color="auto"/>
            </w:tcBorders>
            <w:vAlign w:val="center"/>
          </w:tcPr>
          <w:p w:rsidR="00C031FA" w:rsidRPr="00EF675E" w:rsidRDefault="00C031FA">
            <w:pPr>
              <w:jc w:val="center"/>
              <w:rPr>
                <w:rFonts w:cs="Tahoma"/>
                <w:sz w:val="20"/>
              </w:rPr>
            </w:pPr>
          </w:p>
        </w:tc>
        <w:tc>
          <w:tcPr>
            <w:tcW w:w="450" w:type="dxa"/>
            <w:tcBorders>
              <w:bottom w:val="single" w:sz="4" w:space="0" w:color="auto"/>
            </w:tcBorders>
            <w:vAlign w:val="center"/>
          </w:tcPr>
          <w:p w:rsidR="00C031FA" w:rsidRPr="00EF675E" w:rsidRDefault="00C031FA">
            <w:pPr>
              <w:pStyle w:val="TableHeadingsGreen"/>
              <w:rPr>
                <w:rFonts w:ascii="Tahoma" w:hAnsi="Tahoma" w:cs="Tahoma"/>
                <w:sz w:val="9"/>
              </w:rPr>
            </w:pPr>
            <w:r w:rsidRPr="00EF675E">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EF675E" w:rsidRDefault="00C031FA">
            <w:pPr>
              <w:jc w:val="center"/>
              <w:rPr>
                <w:rFonts w:cs="Tahoma"/>
                <w:sz w:val="20"/>
              </w:rPr>
            </w:pPr>
          </w:p>
        </w:tc>
        <w:tc>
          <w:tcPr>
            <w:tcW w:w="450" w:type="dxa"/>
            <w:vMerge/>
            <w:tcBorders>
              <w:left w:val="single" w:sz="18" w:space="0" w:color="auto"/>
              <w:bottom w:val="single" w:sz="4" w:space="0" w:color="auto"/>
            </w:tcBorders>
          </w:tcPr>
          <w:p w:rsidR="00C031FA" w:rsidRPr="00EF675E" w:rsidRDefault="00C031FA">
            <w:pPr>
              <w:rPr>
                <w:rFonts w:cs="Tahoma"/>
                <w:sz w:val="20"/>
              </w:rPr>
            </w:pPr>
          </w:p>
        </w:tc>
        <w:tc>
          <w:tcPr>
            <w:tcW w:w="450" w:type="dxa"/>
            <w:vMerge/>
            <w:tcBorders>
              <w:bottom w:val="single" w:sz="4" w:space="0" w:color="auto"/>
              <w:right w:val="single" w:sz="18" w:space="0" w:color="auto"/>
            </w:tcBorders>
          </w:tcPr>
          <w:p w:rsidR="00C031FA" w:rsidRPr="00EF675E" w:rsidRDefault="00C031FA">
            <w:pPr>
              <w:rPr>
                <w:rFonts w:cs="Tahoma"/>
                <w:sz w:val="20"/>
              </w:rPr>
            </w:pPr>
          </w:p>
        </w:tc>
        <w:tc>
          <w:tcPr>
            <w:tcW w:w="450" w:type="dxa"/>
            <w:vMerge/>
            <w:tcBorders>
              <w:left w:val="single" w:sz="18" w:space="0" w:color="auto"/>
              <w:bottom w:val="single" w:sz="4" w:space="0" w:color="auto"/>
              <w:right w:val="single" w:sz="18" w:space="0" w:color="auto"/>
            </w:tcBorders>
          </w:tcPr>
          <w:p w:rsidR="00C031FA" w:rsidRPr="00EF675E" w:rsidRDefault="00C031FA">
            <w:pPr>
              <w:rPr>
                <w:rFonts w:cs="Tahoma"/>
                <w:sz w:val="20"/>
              </w:rPr>
            </w:pPr>
          </w:p>
        </w:tc>
        <w:tc>
          <w:tcPr>
            <w:tcW w:w="450" w:type="dxa"/>
            <w:vMerge/>
            <w:tcBorders>
              <w:bottom w:val="single" w:sz="4" w:space="0" w:color="auto"/>
            </w:tcBorders>
          </w:tcPr>
          <w:p w:rsidR="00C031FA" w:rsidRPr="00EF675E" w:rsidRDefault="00C031FA">
            <w:pPr>
              <w:rPr>
                <w:rFonts w:cs="Tahoma"/>
                <w:sz w:val="20"/>
              </w:rPr>
            </w:pPr>
          </w:p>
        </w:tc>
        <w:tc>
          <w:tcPr>
            <w:tcW w:w="540" w:type="dxa"/>
            <w:vMerge/>
            <w:tcBorders>
              <w:bottom w:val="single" w:sz="4" w:space="0" w:color="auto"/>
            </w:tcBorders>
          </w:tcPr>
          <w:p w:rsidR="00C031FA" w:rsidRPr="00EF675E" w:rsidRDefault="00C031FA">
            <w:pPr>
              <w:rPr>
                <w:rFonts w:cs="Tahoma"/>
                <w:sz w:val="20"/>
              </w:rPr>
            </w:pPr>
          </w:p>
        </w:tc>
      </w:tr>
      <w:tr w:rsidR="00EF228F" w:rsidRPr="00EF675E" w:rsidTr="001F7713">
        <w:trPr>
          <w:trHeight w:val="145"/>
        </w:trPr>
        <w:tc>
          <w:tcPr>
            <w:tcW w:w="2518" w:type="dxa"/>
            <w:gridSpan w:val="2"/>
            <w:tcBorders>
              <w:bottom w:val="single" w:sz="4" w:space="0" w:color="auto"/>
            </w:tcBorders>
            <w:shd w:val="clear" w:color="auto" w:fill="auto"/>
            <w:vAlign w:val="center"/>
          </w:tcPr>
          <w:p w:rsidR="00DC5AE8" w:rsidRPr="00EF675E" w:rsidRDefault="00DC5AE8" w:rsidP="001F7713">
            <w:pPr>
              <w:pStyle w:val="ProductNames"/>
              <w:spacing w:before="30" w:after="30"/>
              <w:rPr>
                <w:rFonts w:ascii="Tahoma" w:hAnsi="Tahoma" w:cs="Tahoma"/>
                <w:sz w:val="14"/>
              </w:rPr>
            </w:pPr>
            <w:bookmarkStart w:id="138" w:name="_Toc362006491"/>
            <w:r w:rsidRPr="00EF675E">
              <w:rPr>
                <w:rFonts w:ascii="Tahoma" w:hAnsi="Tahoma" w:cs="Tahoma"/>
                <w:sz w:val="14"/>
              </w:rPr>
              <w:t>Карты Bing: отслеживание потребителей «на актив» (ежемесячная подписка)</w:t>
            </w:r>
            <w:bookmarkEnd w:id="138"/>
          </w:p>
        </w:tc>
        <w:tc>
          <w:tcPr>
            <w:tcW w:w="666" w:type="dxa"/>
            <w:tcBorders>
              <w:bottom w:val="single" w:sz="4" w:space="0" w:color="auto"/>
            </w:tcBorders>
            <w:shd w:val="clear" w:color="auto" w:fill="auto"/>
            <w:vAlign w:val="center"/>
          </w:tcPr>
          <w:p w:rsidR="00DC5AE8" w:rsidRPr="00736D60" w:rsidRDefault="00AA6A61" w:rsidP="001F7713">
            <w:pPr>
              <w:spacing w:before="30" w:after="30"/>
              <w:jc w:val="center"/>
              <w:rPr>
                <w:rFonts w:ascii="Trebuchet MS" w:hAnsi="Trebuchet MS" w:cs="Tahoma"/>
                <w:b/>
                <w:sz w:val="13"/>
                <w:szCs w:val="13"/>
              </w:rPr>
            </w:pPr>
            <w:hyperlink w:anchor="_34_Bing_Maps" w:history="1">
              <w:r w:rsidR="003D47E7" w:rsidRPr="00736D60">
                <w:rPr>
                  <w:rStyle w:val="Hyperlink"/>
                  <w:rFonts w:ascii="Trebuchet MS" w:hAnsi="Trebuchet MS" w:cs="Tahoma"/>
                  <w:b/>
                  <w:sz w:val="13"/>
                  <w:szCs w:val="13"/>
                </w:rPr>
                <w:t>35</w:t>
              </w:r>
            </w:hyperlink>
          </w:p>
        </w:tc>
        <w:tc>
          <w:tcPr>
            <w:tcW w:w="528" w:type="dxa"/>
            <w:tcBorders>
              <w:bottom w:val="single" w:sz="4" w:space="0" w:color="auto"/>
            </w:tcBorders>
            <w:shd w:val="clear" w:color="auto" w:fill="auto"/>
            <w:vAlign w:val="center"/>
          </w:tcPr>
          <w:p w:rsidR="00DC5AE8" w:rsidRPr="00EF675E" w:rsidRDefault="00DB3ECB" w:rsidP="001F7713">
            <w:pPr>
              <w:spacing w:before="30" w:after="30"/>
              <w:jc w:val="center"/>
              <w:rPr>
                <w:rFonts w:cs="Tahoma"/>
                <w:sz w:val="13"/>
              </w:rPr>
            </w:pPr>
            <w:r w:rsidRPr="00EF675E">
              <w:rPr>
                <w:rFonts w:cs="Tahoma"/>
                <w:sz w:val="13"/>
              </w:rPr>
              <w:t>04/13</w:t>
            </w:r>
          </w:p>
        </w:tc>
        <w:tc>
          <w:tcPr>
            <w:tcW w:w="360" w:type="dxa"/>
            <w:tcBorders>
              <w:bottom w:val="single" w:sz="4" w:space="0" w:color="auto"/>
              <w:right w:val="single" w:sz="18" w:space="0" w:color="auto"/>
            </w:tcBorders>
            <w:shd w:val="clear" w:color="auto" w:fill="auto"/>
            <w:vAlign w:val="center"/>
          </w:tcPr>
          <w:p w:rsidR="00DC5AE8" w:rsidRPr="00EF675E" w:rsidRDefault="00DC5AE8" w:rsidP="001F7713">
            <w:pPr>
              <w:spacing w:before="30" w:after="3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DC5AE8" w:rsidRPr="00EF675E" w:rsidRDefault="00DC5AE8" w:rsidP="001F7713">
            <w:pPr>
              <w:spacing w:before="30" w:after="30"/>
              <w:jc w:val="center"/>
              <w:rPr>
                <w:rFonts w:cs="Tahoma"/>
                <w:sz w:val="13"/>
              </w:rPr>
            </w:pPr>
            <w:r w:rsidRPr="00EF675E">
              <w:rPr>
                <w:rFonts w:cs="Tahoma"/>
                <w:sz w:val="13"/>
              </w:rPr>
              <w:t>1 балл</w:t>
            </w:r>
          </w:p>
        </w:tc>
        <w:tc>
          <w:tcPr>
            <w:tcW w:w="450" w:type="dxa"/>
            <w:tcBorders>
              <w:left w:val="single" w:sz="18" w:space="0" w:color="auto"/>
              <w:bottom w:val="single" w:sz="4" w:space="0" w:color="auto"/>
            </w:tcBorders>
            <w:shd w:val="clear" w:color="auto" w:fill="auto"/>
            <w:vAlign w:val="center"/>
          </w:tcPr>
          <w:p w:rsidR="00DC5AE8" w:rsidRPr="00EF675E" w:rsidRDefault="00DC5AE8" w:rsidP="001F7713">
            <w:pPr>
              <w:spacing w:before="30" w:after="30"/>
              <w:jc w:val="center"/>
              <w:rPr>
                <w:rFonts w:cs="Tahoma"/>
                <w:sz w:val="13"/>
              </w:rPr>
            </w:pPr>
            <w:r w:rsidRPr="00EF675E">
              <w:rPr>
                <w:rFonts w:cs="Tahoma"/>
                <w:sz w:val="13"/>
              </w:rPr>
              <w:t>1</w:t>
            </w:r>
          </w:p>
        </w:tc>
        <w:tc>
          <w:tcPr>
            <w:tcW w:w="450" w:type="dxa"/>
            <w:tcBorders>
              <w:bottom w:val="single" w:sz="4" w:space="0" w:color="auto"/>
            </w:tcBorders>
            <w:shd w:val="clear" w:color="auto" w:fill="auto"/>
            <w:vAlign w:val="center"/>
          </w:tcPr>
          <w:p w:rsidR="00DC5AE8" w:rsidRPr="00EF675E" w:rsidRDefault="00DC5AE8" w:rsidP="001F7713">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EF675E" w:rsidRDefault="00DC5AE8" w:rsidP="001F7713">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DC5AE8" w:rsidRPr="00EF675E" w:rsidRDefault="00DC5AE8" w:rsidP="001F7713">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EF675E" w:rsidRDefault="00DC5AE8" w:rsidP="001F7713">
            <w:pPr>
              <w:spacing w:before="30" w:after="30"/>
              <w:jc w:val="center"/>
              <w:rPr>
                <w:rFonts w:cs="Tahoma"/>
                <w:sz w:val="13"/>
              </w:rPr>
            </w:pPr>
            <w:r w:rsidRPr="00EF675E">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EF675E" w:rsidRDefault="00DC5AE8" w:rsidP="001F7713">
            <w:pPr>
              <w:spacing w:before="30" w:after="30"/>
              <w:jc w:val="center"/>
              <w:rPr>
                <w:rFonts w:cs="Tahoma"/>
                <w:sz w:val="13"/>
              </w:rPr>
            </w:pPr>
            <w:r w:rsidRPr="00EF675E">
              <w:rPr>
                <w:rFonts w:cs="Tahoma"/>
                <w:sz w:val="13"/>
              </w:rPr>
              <w:t>P</w:t>
            </w:r>
          </w:p>
        </w:tc>
        <w:tc>
          <w:tcPr>
            <w:tcW w:w="450" w:type="dxa"/>
            <w:tcBorders>
              <w:bottom w:val="single" w:sz="4" w:space="0" w:color="auto"/>
            </w:tcBorders>
            <w:shd w:val="clear" w:color="auto" w:fill="auto"/>
            <w:vAlign w:val="center"/>
          </w:tcPr>
          <w:p w:rsidR="00DC5AE8" w:rsidRPr="00EF675E" w:rsidRDefault="00DC5AE8" w:rsidP="001F7713">
            <w:pPr>
              <w:spacing w:before="30" w:after="30"/>
              <w:jc w:val="center"/>
              <w:rPr>
                <w:rFonts w:cs="Tahoma"/>
                <w:sz w:val="13"/>
              </w:rPr>
            </w:pPr>
          </w:p>
        </w:tc>
        <w:tc>
          <w:tcPr>
            <w:tcW w:w="540" w:type="dxa"/>
            <w:tcBorders>
              <w:bottom w:val="single" w:sz="4" w:space="0" w:color="auto"/>
            </w:tcBorders>
            <w:shd w:val="clear" w:color="auto" w:fill="auto"/>
            <w:vAlign w:val="center"/>
          </w:tcPr>
          <w:p w:rsidR="00DC5AE8" w:rsidRPr="00EF675E" w:rsidRDefault="00DC5AE8" w:rsidP="001F7713">
            <w:pPr>
              <w:spacing w:before="30" w:after="30"/>
              <w:jc w:val="center"/>
              <w:rPr>
                <w:rFonts w:cs="Tahoma"/>
                <w:sz w:val="13"/>
              </w:rPr>
            </w:pPr>
            <w:r w:rsidRPr="00EF675E">
              <w:rPr>
                <w:rFonts w:cs="Tahoma"/>
                <w:sz w:val="13"/>
              </w:rPr>
              <w:t>OL/OV</w:t>
            </w:r>
          </w:p>
        </w:tc>
      </w:tr>
      <w:tr w:rsidR="001A63C6"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139" w:name="_Toc362006492"/>
            <w:r w:rsidRPr="00EF675E">
              <w:rPr>
                <w:rFonts w:ascii="Tahoma" w:hAnsi="Tahoma" w:cs="Tahoma"/>
                <w:sz w:val="14"/>
              </w:rPr>
              <w:t>Карты Bing для предприятий (ежемесячный взнос по подписке)</w:t>
            </w:r>
            <w:bookmarkEnd w:id="139"/>
          </w:p>
        </w:tc>
        <w:tc>
          <w:tcPr>
            <w:tcW w:w="666" w:type="dxa"/>
            <w:tcBorders>
              <w:bottom w:val="single" w:sz="4" w:space="0" w:color="auto"/>
            </w:tcBorders>
            <w:shd w:val="clear" w:color="auto" w:fill="FABF8F"/>
            <w:vAlign w:val="center"/>
          </w:tcPr>
          <w:p w:rsidR="001A63C6" w:rsidRPr="00736D60" w:rsidRDefault="00AA6A61" w:rsidP="001F7713">
            <w:pPr>
              <w:spacing w:before="30" w:after="30"/>
              <w:jc w:val="center"/>
              <w:rPr>
                <w:rFonts w:ascii="Trebuchet MS" w:hAnsi="Trebuchet MS" w:cs="Tahoma"/>
                <w:b/>
                <w:sz w:val="13"/>
                <w:szCs w:val="13"/>
              </w:rPr>
            </w:pPr>
            <w:hyperlink w:anchor="_34_Bing_Maps" w:history="1">
              <w:r w:rsidR="003D47E7" w:rsidRPr="00736D60">
                <w:rPr>
                  <w:rStyle w:val="Hyperlink"/>
                  <w:rFonts w:ascii="Trebuchet MS" w:hAnsi="Trebuchet MS" w:cs="Tahoma"/>
                  <w:b/>
                  <w:sz w:val="13"/>
                  <w:szCs w:val="13"/>
                </w:rPr>
                <w:t>35</w:t>
              </w:r>
            </w:hyperlink>
          </w:p>
        </w:tc>
        <w:tc>
          <w:tcPr>
            <w:tcW w:w="528" w:type="dxa"/>
            <w:tcBorders>
              <w:bottom w:val="single" w:sz="4" w:space="0" w:color="auto"/>
            </w:tcBorders>
            <w:shd w:val="clear" w:color="auto" w:fill="FABF8F"/>
            <w:vAlign w:val="center"/>
          </w:tcPr>
          <w:p w:rsidR="001A63C6" w:rsidRPr="00EF675E" w:rsidRDefault="00DB3ECB" w:rsidP="001F7713">
            <w:pPr>
              <w:spacing w:before="30" w:after="30"/>
              <w:jc w:val="center"/>
              <w:rPr>
                <w:rFonts w:cs="Tahoma"/>
                <w:sz w:val="14"/>
              </w:rPr>
            </w:pPr>
            <w:r w:rsidRPr="00EF675E">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4"/>
              </w:rPr>
              <w:t>50 баллов</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4"/>
              </w:rPr>
              <w:t>50</w:t>
            </w:r>
          </w:p>
        </w:tc>
        <w:tc>
          <w:tcPr>
            <w:tcW w:w="450" w:type="dxa"/>
            <w:tcBorders>
              <w:bottom w:val="single" w:sz="4" w:space="0" w:color="auto"/>
            </w:tcBorders>
            <w:shd w:val="clear" w:color="auto" w:fill="FABF8F"/>
            <w:vAlign w:val="center"/>
          </w:tcPr>
          <w:p w:rsidR="001A63C6" w:rsidRPr="00EF675E" w:rsidRDefault="001A63C6" w:rsidP="001F7713">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3"/>
              </w:rPr>
              <w:t>P</w:t>
            </w:r>
          </w:p>
        </w:tc>
        <w:tc>
          <w:tcPr>
            <w:tcW w:w="450" w:type="dxa"/>
            <w:tcBorders>
              <w:bottom w:val="single" w:sz="4" w:space="0" w:color="auto"/>
            </w:tcBorders>
            <w:shd w:val="clear" w:color="auto" w:fill="FABF8F"/>
            <w:vAlign w:val="center"/>
          </w:tcPr>
          <w:p w:rsidR="001A63C6" w:rsidRPr="00EF675E" w:rsidRDefault="001A63C6" w:rsidP="001F7713">
            <w:pPr>
              <w:spacing w:before="30" w:after="30"/>
              <w:jc w:val="center"/>
              <w:rPr>
                <w:rFonts w:cs="Tahoma"/>
                <w:sz w:val="14"/>
              </w:rPr>
            </w:pPr>
          </w:p>
        </w:tc>
        <w:tc>
          <w:tcPr>
            <w:tcW w:w="540" w:type="dxa"/>
            <w:tcBorders>
              <w:bottom w:val="single" w:sz="4"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3"/>
              </w:rPr>
              <w:t>OL/OV</w:t>
            </w:r>
          </w:p>
        </w:tc>
      </w:tr>
      <w:tr w:rsidR="001A63C6"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140" w:name="_Toc362006493"/>
            <w:r w:rsidRPr="00EF675E">
              <w:rPr>
                <w:rFonts w:ascii="Tahoma" w:hAnsi="Tahoma" w:cs="Tahoma"/>
                <w:sz w:val="14"/>
              </w:rPr>
              <w:t>Карты Bing: использование общедоступного веб-сайта (ежемесячная подписка на 100 000 транзакций)</w:t>
            </w:r>
            <w:bookmarkEnd w:id="140"/>
          </w:p>
        </w:tc>
        <w:tc>
          <w:tcPr>
            <w:tcW w:w="666" w:type="dxa"/>
            <w:tcBorders>
              <w:bottom w:val="single" w:sz="4" w:space="0" w:color="auto"/>
            </w:tcBorders>
            <w:shd w:val="clear" w:color="auto" w:fill="auto"/>
            <w:vAlign w:val="center"/>
          </w:tcPr>
          <w:p w:rsidR="001A63C6" w:rsidRPr="00736D60" w:rsidRDefault="00AA6A61" w:rsidP="001F7713">
            <w:pPr>
              <w:spacing w:before="30" w:after="30"/>
              <w:jc w:val="center"/>
              <w:rPr>
                <w:rFonts w:ascii="Trebuchet MS" w:hAnsi="Trebuchet MS" w:cs="Tahoma"/>
                <w:b/>
                <w:sz w:val="13"/>
                <w:szCs w:val="13"/>
              </w:rPr>
            </w:pPr>
            <w:hyperlink w:anchor="_34_Bing_Maps" w:history="1">
              <w:r w:rsidR="003D47E7" w:rsidRPr="00736D60">
                <w:rPr>
                  <w:rStyle w:val="Hyperlink"/>
                  <w:rFonts w:ascii="Trebuchet MS" w:hAnsi="Trebuchet MS" w:cs="Tahoma"/>
                  <w:b/>
                  <w:sz w:val="13"/>
                  <w:szCs w:val="13"/>
                </w:rPr>
                <w:t>35</w:t>
              </w:r>
            </w:hyperlink>
          </w:p>
        </w:tc>
        <w:tc>
          <w:tcPr>
            <w:tcW w:w="528" w:type="dxa"/>
            <w:tcBorders>
              <w:bottom w:val="single" w:sz="4" w:space="0" w:color="auto"/>
            </w:tcBorders>
            <w:shd w:val="clear" w:color="auto" w:fill="auto"/>
            <w:vAlign w:val="center"/>
          </w:tcPr>
          <w:p w:rsidR="001A63C6" w:rsidRPr="00EF675E" w:rsidRDefault="00DB3ECB" w:rsidP="001F7713">
            <w:pPr>
              <w:spacing w:before="30" w:after="30"/>
              <w:jc w:val="center"/>
              <w:rPr>
                <w:rFonts w:cs="Tahoma"/>
                <w:sz w:val="14"/>
              </w:rPr>
            </w:pPr>
            <w:r w:rsidRPr="00EF675E">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4"/>
              </w:rPr>
              <w:t>50 баллов</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4"/>
              </w:rPr>
              <w:t>50</w:t>
            </w:r>
          </w:p>
        </w:tc>
        <w:tc>
          <w:tcPr>
            <w:tcW w:w="450" w:type="dxa"/>
            <w:tcBorders>
              <w:bottom w:val="single" w:sz="4" w:space="0" w:color="auto"/>
            </w:tcBorders>
            <w:shd w:val="clear" w:color="auto" w:fill="auto"/>
            <w:vAlign w:val="center"/>
          </w:tcPr>
          <w:p w:rsidR="001A63C6" w:rsidRPr="00EF675E" w:rsidRDefault="001A63C6" w:rsidP="001F7713">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3"/>
              </w:rPr>
              <w:t>P</w:t>
            </w:r>
          </w:p>
        </w:tc>
        <w:tc>
          <w:tcPr>
            <w:tcW w:w="450" w:type="dxa"/>
            <w:tcBorders>
              <w:bottom w:val="single" w:sz="4" w:space="0" w:color="auto"/>
            </w:tcBorders>
            <w:shd w:val="clear" w:color="auto" w:fill="auto"/>
            <w:vAlign w:val="center"/>
          </w:tcPr>
          <w:p w:rsidR="001A63C6" w:rsidRPr="00EF675E" w:rsidRDefault="001A63C6" w:rsidP="001F7713">
            <w:pPr>
              <w:spacing w:before="30" w:after="30"/>
              <w:jc w:val="center"/>
              <w:rPr>
                <w:rFonts w:cs="Tahoma"/>
                <w:sz w:val="14"/>
              </w:rPr>
            </w:pPr>
          </w:p>
        </w:tc>
        <w:tc>
          <w:tcPr>
            <w:tcW w:w="540" w:type="dxa"/>
            <w:tcBorders>
              <w:bottom w:val="single" w:sz="4"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3"/>
              </w:rPr>
              <w:t>OL/OV</w:t>
            </w:r>
          </w:p>
        </w:tc>
      </w:tr>
      <w:tr w:rsidR="001A63C6"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141" w:name="_Toc362006494"/>
            <w:r w:rsidRPr="00EF675E">
              <w:rPr>
                <w:rFonts w:ascii="Tahoma" w:hAnsi="Tahoma" w:cs="Tahoma"/>
                <w:sz w:val="14"/>
              </w:rPr>
              <w:lastRenderedPageBreak/>
              <w:t>Карты Bing: использование общедоступного веб-сайта (ежемесячная подписка на 250 000 транзакций)</w:t>
            </w:r>
            <w:bookmarkEnd w:id="141"/>
          </w:p>
        </w:tc>
        <w:tc>
          <w:tcPr>
            <w:tcW w:w="666" w:type="dxa"/>
            <w:tcBorders>
              <w:bottom w:val="single" w:sz="4" w:space="0" w:color="auto"/>
            </w:tcBorders>
            <w:shd w:val="clear" w:color="auto" w:fill="FABF8F"/>
            <w:vAlign w:val="center"/>
          </w:tcPr>
          <w:p w:rsidR="001A63C6" w:rsidRPr="00736D60" w:rsidRDefault="00AA6A61" w:rsidP="001F7713">
            <w:pPr>
              <w:spacing w:before="30" w:after="30"/>
              <w:jc w:val="center"/>
              <w:rPr>
                <w:rFonts w:ascii="Trebuchet MS" w:hAnsi="Trebuchet MS" w:cs="Tahoma"/>
                <w:b/>
                <w:sz w:val="13"/>
                <w:szCs w:val="13"/>
              </w:rPr>
            </w:pPr>
            <w:hyperlink w:anchor="_34_Bing_Maps" w:history="1">
              <w:r w:rsidR="003D47E7" w:rsidRPr="00736D60">
                <w:rPr>
                  <w:rStyle w:val="Hyperlink"/>
                  <w:rFonts w:ascii="Trebuchet MS" w:hAnsi="Trebuchet MS" w:cs="Tahoma"/>
                  <w:b/>
                  <w:sz w:val="13"/>
                  <w:szCs w:val="13"/>
                </w:rPr>
                <w:t>35</w:t>
              </w:r>
            </w:hyperlink>
          </w:p>
        </w:tc>
        <w:tc>
          <w:tcPr>
            <w:tcW w:w="528" w:type="dxa"/>
            <w:tcBorders>
              <w:bottom w:val="single" w:sz="4" w:space="0" w:color="auto"/>
            </w:tcBorders>
            <w:shd w:val="clear" w:color="auto" w:fill="FABF8F"/>
            <w:vAlign w:val="center"/>
          </w:tcPr>
          <w:p w:rsidR="001A63C6" w:rsidRPr="00EF675E" w:rsidRDefault="00DB3ECB" w:rsidP="001F7713">
            <w:pPr>
              <w:spacing w:before="30" w:after="30"/>
              <w:jc w:val="center"/>
              <w:rPr>
                <w:rFonts w:cs="Tahoma"/>
                <w:sz w:val="14"/>
              </w:rPr>
            </w:pPr>
            <w:r w:rsidRPr="00EF675E">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4"/>
              </w:rPr>
              <w:t>125 баллов</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4"/>
              </w:rPr>
              <w:t>125</w:t>
            </w:r>
          </w:p>
        </w:tc>
        <w:tc>
          <w:tcPr>
            <w:tcW w:w="450" w:type="dxa"/>
            <w:tcBorders>
              <w:bottom w:val="single" w:sz="4" w:space="0" w:color="auto"/>
            </w:tcBorders>
            <w:shd w:val="clear" w:color="auto" w:fill="FABF8F"/>
            <w:vAlign w:val="center"/>
          </w:tcPr>
          <w:p w:rsidR="001A63C6" w:rsidRPr="00EF675E" w:rsidRDefault="001A63C6" w:rsidP="001F7713">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3"/>
              </w:rPr>
              <w:t>P</w:t>
            </w:r>
          </w:p>
        </w:tc>
        <w:tc>
          <w:tcPr>
            <w:tcW w:w="450" w:type="dxa"/>
            <w:tcBorders>
              <w:bottom w:val="single" w:sz="4" w:space="0" w:color="auto"/>
            </w:tcBorders>
            <w:shd w:val="clear" w:color="auto" w:fill="FABF8F"/>
            <w:vAlign w:val="center"/>
          </w:tcPr>
          <w:p w:rsidR="001A63C6" w:rsidRPr="00EF675E" w:rsidRDefault="001A63C6" w:rsidP="001F7713">
            <w:pPr>
              <w:spacing w:before="30" w:after="30"/>
              <w:jc w:val="center"/>
              <w:rPr>
                <w:rFonts w:cs="Tahoma"/>
                <w:sz w:val="14"/>
              </w:rPr>
            </w:pPr>
          </w:p>
        </w:tc>
        <w:tc>
          <w:tcPr>
            <w:tcW w:w="540" w:type="dxa"/>
            <w:tcBorders>
              <w:bottom w:val="single" w:sz="4"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3"/>
              </w:rPr>
              <w:t>OL/OV</w:t>
            </w:r>
          </w:p>
        </w:tc>
      </w:tr>
      <w:tr w:rsidR="001A63C6"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142" w:name="_Toc362006495"/>
            <w:r w:rsidRPr="00EF675E">
              <w:rPr>
                <w:rFonts w:ascii="Tahoma" w:hAnsi="Tahoma" w:cs="Tahoma"/>
                <w:sz w:val="14"/>
              </w:rPr>
              <w:t>Карты Bing: использование общедоступного веб-сайта (ежемесячная подписка на 420 000 (или</w:t>
            </w:r>
            <w:r w:rsidR="00D26389">
              <w:rPr>
                <w:rFonts w:ascii="Tahoma" w:hAnsi="Tahoma" w:cs="Tahoma"/>
                <w:sz w:val="14"/>
              </w:rPr>
              <w:t> </w:t>
            </w:r>
            <w:r w:rsidRPr="00EF675E">
              <w:rPr>
                <w:rFonts w:ascii="Tahoma" w:hAnsi="Tahoma" w:cs="Tahoma"/>
                <w:sz w:val="14"/>
              </w:rPr>
              <w:t>более) транзакций)</w:t>
            </w:r>
            <w:bookmarkEnd w:id="142"/>
          </w:p>
        </w:tc>
        <w:tc>
          <w:tcPr>
            <w:tcW w:w="666" w:type="dxa"/>
            <w:tcBorders>
              <w:bottom w:val="single" w:sz="4" w:space="0" w:color="auto"/>
            </w:tcBorders>
            <w:shd w:val="clear" w:color="auto" w:fill="auto"/>
            <w:vAlign w:val="center"/>
          </w:tcPr>
          <w:p w:rsidR="001A63C6" w:rsidRPr="00736D60" w:rsidRDefault="00AA6A61" w:rsidP="001F7713">
            <w:pPr>
              <w:spacing w:before="30" w:after="30"/>
              <w:jc w:val="center"/>
              <w:rPr>
                <w:rFonts w:ascii="Trebuchet MS" w:hAnsi="Trebuchet MS" w:cs="Tahoma"/>
                <w:b/>
                <w:sz w:val="13"/>
                <w:szCs w:val="13"/>
              </w:rPr>
            </w:pPr>
            <w:hyperlink w:anchor="_34_Bing_Maps" w:history="1">
              <w:r w:rsidR="003D47E7" w:rsidRPr="00736D60">
                <w:rPr>
                  <w:rStyle w:val="Hyperlink"/>
                  <w:rFonts w:ascii="Trebuchet MS" w:hAnsi="Trebuchet MS" w:cs="Tahoma"/>
                  <w:b/>
                  <w:sz w:val="13"/>
                  <w:szCs w:val="13"/>
                </w:rPr>
                <w:t>35</w:t>
              </w:r>
            </w:hyperlink>
          </w:p>
        </w:tc>
        <w:tc>
          <w:tcPr>
            <w:tcW w:w="528" w:type="dxa"/>
            <w:tcBorders>
              <w:bottom w:val="single" w:sz="4" w:space="0" w:color="auto"/>
            </w:tcBorders>
            <w:shd w:val="clear" w:color="auto" w:fill="auto"/>
            <w:vAlign w:val="center"/>
          </w:tcPr>
          <w:p w:rsidR="001A63C6" w:rsidRPr="00EF675E" w:rsidRDefault="00DB3ECB" w:rsidP="001F7713">
            <w:pPr>
              <w:spacing w:before="30" w:after="30"/>
              <w:jc w:val="center"/>
              <w:rPr>
                <w:rFonts w:cs="Tahoma"/>
                <w:sz w:val="14"/>
              </w:rPr>
            </w:pPr>
            <w:r w:rsidRPr="00EF675E">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4"/>
              </w:rPr>
              <w:t>200 баллов</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4"/>
              </w:rPr>
              <w:t>200</w:t>
            </w:r>
          </w:p>
        </w:tc>
        <w:tc>
          <w:tcPr>
            <w:tcW w:w="450" w:type="dxa"/>
            <w:tcBorders>
              <w:bottom w:val="single" w:sz="4" w:space="0" w:color="auto"/>
            </w:tcBorders>
            <w:shd w:val="clear" w:color="auto" w:fill="auto"/>
            <w:vAlign w:val="center"/>
          </w:tcPr>
          <w:p w:rsidR="001A63C6" w:rsidRPr="00EF675E" w:rsidRDefault="001A63C6" w:rsidP="001F7713">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3"/>
              </w:rPr>
              <w:t>P</w:t>
            </w:r>
          </w:p>
        </w:tc>
        <w:tc>
          <w:tcPr>
            <w:tcW w:w="450" w:type="dxa"/>
            <w:tcBorders>
              <w:bottom w:val="single" w:sz="4" w:space="0" w:color="auto"/>
            </w:tcBorders>
            <w:shd w:val="clear" w:color="auto" w:fill="auto"/>
            <w:vAlign w:val="center"/>
          </w:tcPr>
          <w:p w:rsidR="001A63C6" w:rsidRPr="00EF675E" w:rsidRDefault="001A63C6" w:rsidP="001F7713">
            <w:pPr>
              <w:spacing w:before="30" w:after="30"/>
              <w:jc w:val="center"/>
              <w:rPr>
                <w:rFonts w:cs="Tahoma"/>
                <w:sz w:val="14"/>
              </w:rPr>
            </w:pPr>
          </w:p>
        </w:tc>
        <w:tc>
          <w:tcPr>
            <w:tcW w:w="540" w:type="dxa"/>
            <w:tcBorders>
              <w:bottom w:val="single" w:sz="4"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3"/>
              </w:rPr>
              <w:t>OL/OV</w:t>
            </w:r>
          </w:p>
        </w:tc>
      </w:tr>
      <w:tr w:rsidR="001A63C6"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143" w:name="_Toc362006496"/>
            <w:r w:rsidRPr="00EF675E">
              <w:rPr>
                <w:rFonts w:ascii="Tahoma" w:hAnsi="Tahoma" w:cs="Tahoma"/>
                <w:sz w:val="14"/>
              </w:rPr>
              <w:t>Карты Bing: использование внутреннего веб-сайта (ежемесячная подписка на 100 000 транзакций)</w:t>
            </w:r>
            <w:bookmarkEnd w:id="143"/>
          </w:p>
        </w:tc>
        <w:tc>
          <w:tcPr>
            <w:tcW w:w="666" w:type="dxa"/>
            <w:tcBorders>
              <w:bottom w:val="single" w:sz="4" w:space="0" w:color="auto"/>
            </w:tcBorders>
            <w:shd w:val="clear" w:color="auto" w:fill="FABF8F"/>
            <w:vAlign w:val="center"/>
          </w:tcPr>
          <w:p w:rsidR="001A63C6" w:rsidRPr="00736D60" w:rsidRDefault="00AA6A61" w:rsidP="001F7713">
            <w:pPr>
              <w:spacing w:before="30" w:after="30"/>
              <w:jc w:val="center"/>
              <w:rPr>
                <w:rFonts w:ascii="Trebuchet MS" w:hAnsi="Trebuchet MS" w:cs="Tahoma"/>
                <w:b/>
                <w:sz w:val="13"/>
                <w:szCs w:val="13"/>
              </w:rPr>
            </w:pPr>
            <w:hyperlink w:anchor="_34_Bing_Maps" w:history="1">
              <w:r w:rsidR="003D47E7" w:rsidRPr="00736D60">
                <w:rPr>
                  <w:rStyle w:val="Hyperlink"/>
                  <w:rFonts w:ascii="Trebuchet MS" w:hAnsi="Trebuchet MS" w:cs="Tahoma"/>
                  <w:b/>
                  <w:sz w:val="13"/>
                  <w:szCs w:val="13"/>
                </w:rPr>
                <w:t>35</w:t>
              </w:r>
            </w:hyperlink>
          </w:p>
        </w:tc>
        <w:tc>
          <w:tcPr>
            <w:tcW w:w="528" w:type="dxa"/>
            <w:tcBorders>
              <w:bottom w:val="single" w:sz="4" w:space="0" w:color="auto"/>
            </w:tcBorders>
            <w:shd w:val="clear" w:color="auto" w:fill="FABF8F"/>
            <w:vAlign w:val="center"/>
          </w:tcPr>
          <w:p w:rsidR="001A63C6" w:rsidRPr="00EF675E" w:rsidRDefault="00DB3ECB" w:rsidP="001F7713">
            <w:pPr>
              <w:spacing w:before="30" w:after="30"/>
              <w:jc w:val="center"/>
              <w:rPr>
                <w:rFonts w:cs="Tahoma"/>
                <w:sz w:val="14"/>
              </w:rPr>
            </w:pPr>
            <w:r w:rsidRPr="00EF675E">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4"/>
              </w:rPr>
              <w:t>125 баллов</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4"/>
              </w:rPr>
              <w:t>125</w:t>
            </w:r>
          </w:p>
        </w:tc>
        <w:tc>
          <w:tcPr>
            <w:tcW w:w="450" w:type="dxa"/>
            <w:tcBorders>
              <w:bottom w:val="single" w:sz="4" w:space="0" w:color="auto"/>
            </w:tcBorders>
            <w:shd w:val="clear" w:color="auto" w:fill="FABF8F"/>
            <w:vAlign w:val="center"/>
          </w:tcPr>
          <w:p w:rsidR="001A63C6" w:rsidRPr="00EF675E" w:rsidRDefault="001A63C6" w:rsidP="001F7713">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spacing w:before="30" w:after="3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3"/>
              </w:rPr>
              <w:t>P</w:t>
            </w:r>
          </w:p>
        </w:tc>
        <w:tc>
          <w:tcPr>
            <w:tcW w:w="450" w:type="dxa"/>
            <w:tcBorders>
              <w:bottom w:val="single" w:sz="4" w:space="0" w:color="auto"/>
            </w:tcBorders>
            <w:shd w:val="clear" w:color="auto" w:fill="FABF8F"/>
            <w:vAlign w:val="center"/>
          </w:tcPr>
          <w:p w:rsidR="001A63C6" w:rsidRPr="00EF675E" w:rsidRDefault="001A63C6" w:rsidP="001F7713">
            <w:pPr>
              <w:spacing w:before="30" w:after="30"/>
              <w:jc w:val="center"/>
              <w:rPr>
                <w:rFonts w:cs="Tahoma"/>
                <w:sz w:val="14"/>
              </w:rPr>
            </w:pPr>
          </w:p>
        </w:tc>
        <w:tc>
          <w:tcPr>
            <w:tcW w:w="540" w:type="dxa"/>
            <w:tcBorders>
              <w:bottom w:val="single" w:sz="4"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3"/>
              </w:rPr>
              <w:t>OL/OV</w:t>
            </w:r>
          </w:p>
        </w:tc>
      </w:tr>
      <w:tr w:rsidR="001A63C6"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144" w:name="_Toc362006497"/>
            <w:r w:rsidRPr="00EF675E">
              <w:rPr>
                <w:rFonts w:ascii="Tahoma" w:hAnsi="Tahoma" w:cs="Tahoma"/>
                <w:sz w:val="14"/>
              </w:rPr>
              <w:t>Карты Bing: использование внутреннего веб-сайта (ежемесячная подписка на 250 000 (или более) транзакций)</w:t>
            </w:r>
            <w:bookmarkEnd w:id="144"/>
          </w:p>
        </w:tc>
        <w:tc>
          <w:tcPr>
            <w:tcW w:w="666" w:type="dxa"/>
            <w:tcBorders>
              <w:bottom w:val="single" w:sz="4" w:space="0" w:color="auto"/>
            </w:tcBorders>
            <w:shd w:val="clear" w:color="auto" w:fill="auto"/>
            <w:vAlign w:val="center"/>
          </w:tcPr>
          <w:p w:rsidR="001A63C6" w:rsidRPr="00736D60" w:rsidRDefault="00AA6A61" w:rsidP="001F7713">
            <w:pPr>
              <w:spacing w:before="30" w:after="30"/>
              <w:jc w:val="center"/>
              <w:rPr>
                <w:rFonts w:ascii="Trebuchet MS" w:hAnsi="Trebuchet MS" w:cs="Tahoma"/>
                <w:b/>
                <w:sz w:val="13"/>
                <w:szCs w:val="13"/>
              </w:rPr>
            </w:pPr>
            <w:hyperlink w:anchor="_34_Bing_Maps" w:history="1">
              <w:r w:rsidR="003D47E7" w:rsidRPr="00736D60">
                <w:rPr>
                  <w:rStyle w:val="Hyperlink"/>
                  <w:rFonts w:ascii="Trebuchet MS" w:hAnsi="Trebuchet MS" w:cs="Tahoma"/>
                  <w:b/>
                  <w:sz w:val="13"/>
                  <w:szCs w:val="13"/>
                </w:rPr>
                <w:t>35</w:t>
              </w:r>
            </w:hyperlink>
          </w:p>
        </w:tc>
        <w:tc>
          <w:tcPr>
            <w:tcW w:w="528" w:type="dxa"/>
            <w:tcBorders>
              <w:bottom w:val="single" w:sz="4" w:space="0" w:color="auto"/>
            </w:tcBorders>
            <w:shd w:val="clear" w:color="auto" w:fill="auto"/>
            <w:vAlign w:val="center"/>
          </w:tcPr>
          <w:p w:rsidR="001A63C6" w:rsidRPr="00EF675E" w:rsidRDefault="00DB3ECB" w:rsidP="001F7713">
            <w:pPr>
              <w:spacing w:before="30" w:after="30"/>
              <w:jc w:val="center"/>
              <w:rPr>
                <w:rFonts w:cs="Tahoma"/>
                <w:sz w:val="14"/>
              </w:rPr>
            </w:pPr>
            <w:r w:rsidRPr="00EF675E">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4"/>
              </w:rPr>
              <w:t>200 баллов</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4"/>
              </w:rPr>
              <w:t>200</w:t>
            </w:r>
          </w:p>
        </w:tc>
        <w:tc>
          <w:tcPr>
            <w:tcW w:w="450" w:type="dxa"/>
            <w:tcBorders>
              <w:bottom w:val="single" w:sz="4" w:space="0" w:color="auto"/>
            </w:tcBorders>
            <w:shd w:val="clear" w:color="auto" w:fill="auto"/>
            <w:vAlign w:val="center"/>
          </w:tcPr>
          <w:p w:rsidR="001A63C6" w:rsidRPr="00EF675E" w:rsidRDefault="001A63C6" w:rsidP="001F7713">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spacing w:before="30" w:after="30"/>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3"/>
              </w:rPr>
              <w:t>P</w:t>
            </w:r>
          </w:p>
        </w:tc>
        <w:tc>
          <w:tcPr>
            <w:tcW w:w="450" w:type="dxa"/>
            <w:tcBorders>
              <w:bottom w:val="single" w:sz="4" w:space="0" w:color="auto"/>
            </w:tcBorders>
            <w:shd w:val="clear" w:color="auto" w:fill="auto"/>
            <w:vAlign w:val="center"/>
          </w:tcPr>
          <w:p w:rsidR="001A63C6" w:rsidRPr="00EF675E" w:rsidRDefault="001A63C6" w:rsidP="001F7713">
            <w:pPr>
              <w:spacing w:before="30" w:after="30"/>
              <w:jc w:val="center"/>
              <w:rPr>
                <w:rFonts w:cs="Tahoma"/>
                <w:sz w:val="14"/>
              </w:rPr>
            </w:pPr>
          </w:p>
        </w:tc>
        <w:tc>
          <w:tcPr>
            <w:tcW w:w="540" w:type="dxa"/>
            <w:tcBorders>
              <w:bottom w:val="single" w:sz="4"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3"/>
              </w:rPr>
              <w:t>OL/OV</w:t>
            </w:r>
          </w:p>
        </w:tc>
      </w:tr>
      <w:tr w:rsidR="001A63C6"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145" w:name="_Toc362006498"/>
            <w:r w:rsidRPr="00EF675E">
              <w:rPr>
                <w:rFonts w:ascii="Tahoma" w:hAnsi="Tahoma" w:cs="Tahoma"/>
                <w:sz w:val="14"/>
              </w:rPr>
              <w:t>Карты Bing «на известного пользователя» (ежемесячная подписка)</w:t>
            </w:r>
            <w:bookmarkEnd w:id="145"/>
          </w:p>
        </w:tc>
        <w:tc>
          <w:tcPr>
            <w:tcW w:w="666" w:type="dxa"/>
            <w:tcBorders>
              <w:bottom w:val="single" w:sz="4" w:space="0" w:color="auto"/>
            </w:tcBorders>
            <w:shd w:val="clear" w:color="auto" w:fill="FABF8F"/>
            <w:vAlign w:val="center"/>
          </w:tcPr>
          <w:p w:rsidR="001A63C6" w:rsidRPr="00736D60" w:rsidRDefault="00AA6A61" w:rsidP="001F7713">
            <w:pPr>
              <w:spacing w:before="30" w:after="30"/>
              <w:jc w:val="center"/>
              <w:rPr>
                <w:rFonts w:ascii="Trebuchet MS" w:hAnsi="Trebuchet MS" w:cs="Tahoma"/>
                <w:b/>
                <w:sz w:val="13"/>
                <w:szCs w:val="13"/>
              </w:rPr>
            </w:pPr>
            <w:hyperlink w:anchor="_34_Bing_Maps" w:history="1">
              <w:r w:rsidR="003D47E7" w:rsidRPr="00736D60">
                <w:rPr>
                  <w:rStyle w:val="Hyperlink"/>
                  <w:rFonts w:ascii="Trebuchet MS" w:hAnsi="Trebuchet MS" w:cs="Tahoma"/>
                  <w:b/>
                  <w:sz w:val="13"/>
                  <w:szCs w:val="13"/>
                </w:rPr>
                <w:t>35</w:t>
              </w:r>
            </w:hyperlink>
          </w:p>
        </w:tc>
        <w:tc>
          <w:tcPr>
            <w:tcW w:w="528" w:type="dxa"/>
            <w:tcBorders>
              <w:bottom w:val="single" w:sz="4" w:space="0" w:color="auto"/>
            </w:tcBorders>
            <w:shd w:val="clear" w:color="auto" w:fill="FABF8F"/>
            <w:vAlign w:val="center"/>
          </w:tcPr>
          <w:p w:rsidR="001A63C6" w:rsidRPr="00EF675E" w:rsidRDefault="00DB3ECB" w:rsidP="001F7713">
            <w:pPr>
              <w:spacing w:before="30" w:after="30"/>
              <w:jc w:val="center"/>
              <w:rPr>
                <w:rFonts w:cs="Tahoma"/>
                <w:sz w:val="14"/>
              </w:rPr>
            </w:pPr>
            <w:r w:rsidRPr="00EF675E">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4"/>
              </w:rPr>
              <w:t>1 балл</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4"/>
              </w:rPr>
              <w:t>1</w:t>
            </w:r>
          </w:p>
        </w:tc>
        <w:tc>
          <w:tcPr>
            <w:tcW w:w="450" w:type="dxa"/>
            <w:tcBorders>
              <w:bottom w:val="single" w:sz="4" w:space="0" w:color="auto"/>
            </w:tcBorders>
            <w:shd w:val="clear" w:color="auto" w:fill="FABF8F"/>
            <w:vAlign w:val="center"/>
          </w:tcPr>
          <w:p w:rsidR="001A63C6" w:rsidRPr="00EF675E" w:rsidRDefault="001A63C6" w:rsidP="001F7713">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3"/>
              </w:rPr>
              <w:t>P</w:t>
            </w:r>
          </w:p>
        </w:tc>
        <w:tc>
          <w:tcPr>
            <w:tcW w:w="450" w:type="dxa"/>
            <w:tcBorders>
              <w:bottom w:val="single" w:sz="4" w:space="0" w:color="auto"/>
            </w:tcBorders>
            <w:shd w:val="clear" w:color="auto" w:fill="FABF8F"/>
            <w:vAlign w:val="center"/>
          </w:tcPr>
          <w:p w:rsidR="001A63C6" w:rsidRPr="00EF675E" w:rsidRDefault="001A63C6" w:rsidP="001F7713">
            <w:pPr>
              <w:spacing w:before="30" w:after="30"/>
              <w:jc w:val="center"/>
              <w:rPr>
                <w:rFonts w:cs="Tahoma"/>
                <w:sz w:val="13"/>
              </w:rPr>
            </w:pPr>
          </w:p>
        </w:tc>
        <w:tc>
          <w:tcPr>
            <w:tcW w:w="540" w:type="dxa"/>
            <w:tcBorders>
              <w:bottom w:val="single" w:sz="4"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3"/>
              </w:rPr>
              <w:t>OL/OV</w:t>
            </w:r>
          </w:p>
        </w:tc>
      </w:tr>
      <w:tr w:rsidR="001A63C6"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146" w:name="_Toc362006499"/>
            <w:r w:rsidRPr="00EF675E">
              <w:rPr>
                <w:rFonts w:ascii="Tahoma" w:hAnsi="Tahoma" w:cs="Tahoma"/>
                <w:sz w:val="14"/>
              </w:rPr>
              <w:t>Карты Bing: пакет на 5 000 известных пользователей (ежемесячная подписка)</w:t>
            </w:r>
            <w:bookmarkEnd w:id="146"/>
          </w:p>
        </w:tc>
        <w:tc>
          <w:tcPr>
            <w:tcW w:w="666" w:type="dxa"/>
            <w:tcBorders>
              <w:bottom w:val="single" w:sz="4" w:space="0" w:color="auto"/>
            </w:tcBorders>
            <w:shd w:val="clear" w:color="auto" w:fill="auto"/>
            <w:vAlign w:val="center"/>
          </w:tcPr>
          <w:p w:rsidR="001A63C6" w:rsidRPr="00736D60" w:rsidRDefault="00AA6A61" w:rsidP="001F7713">
            <w:pPr>
              <w:spacing w:before="30" w:after="30"/>
              <w:jc w:val="center"/>
              <w:rPr>
                <w:rFonts w:ascii="Trebuchet MS" w:hAnsi="Trebuchet MS" w:cs="Tahoma"/>
                <w:b/>
                <w:sz w:val="13"/>
                <w:szCs w:val="13"/>
              </w:rPr>
            </w:pPr>
            <w:hyperlink w:anchor="_34_Bing_Maps" w:history="1">
              <w:r w:rsidR="003D47E7" w:rsidRPr="00736D60">
                <w:rPr>
                  <w:rStyle w:val="Hyperlink"/>
                  <w:rFonts w:ascii="Trebuchet MS" w:hAnsi="Trebuchet MS" w:cs="Tahoma"/>
                  <w:b/>
                  <w:sz w:val="13"/>
                  <w:szCs w:val="13"/>
                </w:rPr>
                <w:t>35</w:t>
              </w:r>
            </w:hyperlink>
          </w:p>
        </w:tc>
        <w:tc>
          <w:tcPr>
            <w:tcW w:w="528" w:type="dxa"/>
            <w:tcBorders>
              <w:bottom w:val="single" w:sz="4" w:space="0" w:color="auto"/>
            </w:tcBorders>
            <w:shd w:val="clear" w:color="auto" w:fill="auto"/>
            <w:vAlign w:val="center"/>
          </w:tcPr>
          <w:p w:rsidR="001A63C6" w:rsidRPr="00EF675E" w:rsidRDefault="00DB3ECB" w:rsidP="001F7713">
            <w:pPr>
              <w:spacing w:before="30" w:after="30"/>
              <w:jc w:val="center"/>
              <w:rPr>
                <w:rFonts w:cs="Tahoma"/>
                <w:sz w:val="14"/>
              </w:rPr>
            </w:pPr>
            <w:r w:rsidRPr="00EF675E">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4"/>
              </w:rPr>
              <w:t>200 баллов</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4"/>
              </w:rPr>
              <w:t>200</w:t>
            </w:r>
          </w:p>
        </w:tc>
        <w:tc>
          <w:tcPr>
            <w:tcW w:w="450" w:type="dxa"/>
            <w:tcBorders>
              <w:bottom w:val="single" w:sz="4" w:space="0" w:color="auto"/>
            </w:tcBorders>
            <w:shd w:val="clear" w:color="auto" w:fill="auto"/>
            <w:vAlign w:val="center"/>
          </w:tcPr>
          <w:p w:rsidR="001A63C6" w:rsidRPr="00EF675E" w:rsidRDefault="001A63C6" w:rsidP="001F7713">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3"/>
              </w:rPr>
              <w:t>P</w:t>
            </w:r>
          </w:p>
        </w:tc>
        <w:tc>
          <w:tcPr>
            <w:tcW w:w="450" w:type="dxa"/>
            <w:tcBorders>
              <w:bottom w:val="single" w:sz="4" w:space="0" w:color="auto"/>
            </w:tcBorders>
            <w:shd w:val="clear" w:color="auto" w:fill="auto"/>
            <w:vAlign w:val="center"/>
          </w:tcPr>
          <w:p w:rsidR="001A63C6" w:rsidRPr="00EF675E" w:rsidRDefault="001A63C6" w:rsidP="001F7713">
            <w:pPr>
              <w:spacing w:before="30" w:after="30"/>
              <w:jc w:val="center"/>
              <w:rPr>
                <w:rFonts w:cs="Tahoma"/>
                <w:sz w:val="13"/>
              </w:rPr>
            </w:pPr>
          </w:p>
        </w:tc>
        <w:tc>
          <w:tcPr>
            <w:tcW w:w="540" w:type="dxa"/>
            <w:tcBorders>
              <w:bottom w:val="single" w:sz="4"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3"/>
              </w:rPr>
              <w:t>OL/OV</w:t>
            </w:r>
          </w:p>
        </w:tc>
      </w:tr>
      <w:tr w:rsidR="001A63C6"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147" w:name="_Toc362006500"/>
            <w:r w:rsidRPr="00EF675E">
              <w:rPr>
                <w:rFonts w:ascii="Tahoma" w:hAnsi="Tahoma" w:cs="Tahoma"/>
                <w:sz w:val="14"/>
              </w:rPr>
              <w:t>Облегченная версия Карт Bing «на</w:t>
            </w:r>
            <w:r w:rsidR="00C6141F">
              <w:rPr>
                <w:rFonts w:ascii="Tahoma" w:hAnsi="Tahoma" w:cs="Tahoma"/>
                <w:sz w:val="14"/>
              </w:rPr>
              <w:t> </w:t>
            </w:r>
            <w:r w:rsidRPr="00EF675E">
              <w:rPr>
                <w:rFonts w:ascii="Tahoma" w:hAnsi="Tahoma" w:cs="Tahoma"/>
                <w:sz w:val="14"/>
              </w:rPr>
              <w:t>известного пользователя» (ежемесячная подписка)</w:t>
            </w:r>
            <w:bookmarkEnd w:id="147"/>
          </w:p>
        </w:tc>
        <w:tc>
          <w:tcPr>
            <w:tcW w:w="666" w:type="dxa"/>
            <w:tcBorders>
              <w:bottom w:val="single" w:sz="4" w:space="0" w:color="auto"/>
            </w:tcBorders>
            <w:shd w:val="clear" w:color="auto" w:fill="FABF8F"/>
            <w:vAlign w:val="center"/>
          </w:tcPr>
          <w:p w:rsidR="001A63C6" w:rsidRPr="00736D60" w:rsidRDefault="00AA6A61" w:rsidP="001F7713">
            <w:pPr>
              <w:spacing w:before="30" w:after="30"/>
              <w:jc w:val="center"/>
              <w:rPr>
                <w:rFonts w:ascii="Trebuchet MS" w:hAnsi="Trebuchet MS" w:cs="Tahoma"/>
                <w:b/>
                <w:sz w:val="13"/>
                <w:szCs w:val="13"/>
              </w:rPr>
            </w:pPr>
            <w:hyperlink w:anchor="_34_Bing_Maps" w:history="1">
              <w:r w:rsidR="003D47E7" w:rsidRPr="00736D60">
                <w:rPr>
                  <w:rStyle w:val="Hyperlink"/>
                  <w:rFonts w:ascii="Trebuchet MS" w:hAnsi="Trebuchet MS" w:cs="Tahoma"/>
                  <w:b/>
                  <w:sz w:val="13"/>
                  <w:szCs w:val="13"/>
                </w:rPr>
                <w:t>35</w:t>
              </w:r>
            </w:hyperlink>
          </w:p>
        </w:tc>
        <w:tc>
          <w:tcPr>
            <w:tcW w:w="528" w:type="dxa"/>
            <w:tcBorders>
              <w:bottom w:val="single" w:sz="4" w:space="0" w:color="auto"/>
            </w:tcBorders>
            <w:shd w:val="clear" w:color="auto" w:fill="FABF8F"/>
            <w:vAlign w:val="center"/>
          </w:tcPr>
          <w:p w:rsidR="001A63C6" w:rsidRPr="00EF675E" w:rsidRDefault="00DB3ECB" w:rsidP="001F7713">
            <w:pPr>
              <w:spacing w:before="30" w:after="30"/>
              <w:jc w:val="center"/>
              <w:rPr>
                <w:rFonts w:cs="Tahoma"/>
                <w:sz w:val="14"/>
              </w:rPr>
            </w:pPr>
            <w:r w:rsidRPr="00EF675E">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4"/>
              </w:rPr>
              <w:t>1 балл</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4"/>
              </w:rPr>
              <w:t>1</w:t>
            </w:r>
          </w:p>
        </w:tc>
        <w:tc>
          <w:tcPr>
            <w:tcW w:w="450" w:type="dxa"/>
            <w:tcBorders>
              <w:bottom w:val="single" w:sz="4" w:space="0" w:color="auto"/>
            </w:tcBorders>
            <w:shd w:val="clear" w:color="auto" w:fill="FABF8F"/>
            <w:vAlign w:val="center"/>
          </w:tcPr>
          <w:p w:rsidR="001A63C6" w:rsidRPr="00EF675E" w:rsidRDefault="001A63C6" w:rsidP="001F7713">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3"/>
              </w:rPr>
              <w:t>P</w:t>
            </w:r>
          </w:p>
        </w:tc>
        <w:tc>
          <w:tcPr>
            <w:tcW w:w="450" w:type="dxa"/>
            <w:tcBorders>
              <w:bottom w:val="single" w:sz="4" w:space="0" w:color="auto"/>
            </w:tcBorders>
            <w:shd w:val="clear" w:color="auto" w:fill="FABF8F"/>
            <w:vAlign w:val="center"/>
          </w:tcPr>
          <w:p w:rsidR="001A63C6" w:rsidRPr="00EF675E" w:rsidRDefault="001A63C6" w:rsidP="001F7713">
            <w:pPr>
              <w:spacing w:before="30" w:after="30"/>
              <w:jc w:val="center"/>
              <w:rPr>
                <w:rFonts w:cs="Tahoma"/>
                <w:sz w:val="13"/>
              </w:rPr>
            </w:pPr>
          </w:p>
        </w:tc>
        <w:tc>
          <w:tcPr>
            <w:tcW w:w="540" w:type="dxa"/>
            <w:tcBorders>
              <w:bottom w:val="single" w:sz="4"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3"/>
              </w:rPr>
              <w:t>OL/OV</w:t>
            </w:r>
          </w:p>
        </w:tc>
      </w:tr>
      <w:tr w:rsidR="001A63C6"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148" w:name="_Toc362006501"/>
            <w:r w:rsidRPr="00EF675E">
              <w:rPr>
                <w:rFonts w:ascii="Tahoma" w:hAnsi="Tahoma" w:cs="Tahoma"/>
                <w:sz w:val="14"/>
              </w:rPr>
              <w:t>Облегченная версия Карт Bing: пакет на</w:t>
            </w:r>
            <w:r w:rsidR="00FD4A2E">
              <w:rPr>
                <w:rFonts w:ascii="Tahoma" w:hAnsi="Tahoma" w:cs="Tahoma"/>
                <w:sz w:val="14"/>
              </w:rPr>
              <w:t> </w:t>
            </w:r>
            <w:r w:rsidRPr="00EF675E">
              <w:rPr>
                <w:rFonts w:ascii="Tahoma" w:hAnsi="Tahoma" w:cs="Tahoma"/>
                <w:sz w:val="14"/>
              </w:rPr>
              <w:t>5 000 известных пользователей (ежемесячная подписка)</w:t>
            </w:r>
            <w:bookmarkEnd w:id="148"/>
          </w:p>
        </w:tc>
        <w:tc>
          <w:tcPr>
            <w:tcW w:w="666" w:type="dxa"/>
            <w:tcBorders>
              <w:bottom w:val="single" w:sz="4" w:space="0" w:color="auto"/>
            </w:tcBorders>
            <w:shd w:val="clear" w:color="auto" w:fill="auto"/>
            <w:vAlign w:val="center"/>
          </w:tcPr>
          <w:p w:rsidR="001A63C6" w:rsidRPr="00736D60" w:rsidRDefault="00AA6A61" w:rsidP="001F7713">
            <w:pPr>
              <w:spacing w:before="30" w:after="30"/>
              <w:jc w:val="center"/>
              <w:rPr>
                <w:rFonts w:ascii="Trebuchet MS" w:hAnsi="Trebuchet MS" w:cs="Tahoma"/>
                <w:b/>
                <w:sz w:val="13"/>
                <w:szCs w:val="13"/>
              </w:rPr>
            </w:pPr>
            <w:hyperlink w:anchor="_34_Bing_Maps" w:history="1">
              <w:r w:rsidR="003D47E7" w:rsidRPr="00736D60">
                <w:rPr>
                  <w:rStyle w:val="Hyperlink"/>
                  <w:rFonts w:ascii="Trebuchet MS" w:hAnsi="Trebuchet MS" w:cs="Tahoma"/>
                  <w:b/>
                  <w:sz w:val="13"/>
                  <w:szCs w:val="13"/>
                </w:rPr>
                <w:t>35</w:t>
              </w:r>
            </w:hyperlink>
          </w:p>
        </w:tc>
        <w:tc>
          <w:tcPr>
            <w:tcW w:w="528" w:type="dxa"/>
            <w:tcBorders>
              <w:bottom w:val="single" w:sz="4" w:space="0" w:color="auto"/>
            </w:tcBorders>
            <w:shd w:val="clear" w:color="auto" w:fill="auto"/>
            <w:vAlign w:val="center"/>
          </w:tcPr>
          <w:p w:rsidR="001A63C6" w:rsidRPr="00EF675E" w:rsidRDefault="00DB3ECB" w:rsidP="001F7713">
            <w:pPr>
              <w:spacing w:before="30" w:after="30"/>
              <w:jc w:val="center"/>
              <w:rPr>
                <w:rFonts w:cs="Tahoma"/>
                <w:sz w:val="14"/>
              </w:rPr>
            </w:pPr>
            <w:r w:rsidRPr="00EF675E">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4"/>
              </w:rPr>
              <w:t>125 баллов</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4"/>
              </w:rPr>
              <w:t>125</w:t>
            </w:r>
          </w:p>
        </w:tc>
        <w:tc>
          <w:tcPr>
            <w:tcW w:w="450" w:type="dxa"/>
            <w:tcBorders>
              <w:bottom w:val="single" w:sz="4" w:space="0" w:color="auto"/>
            </w:tcBorders>
            <w:shd w:val="clear" w:color="auto" w:fill="auto"/>
            <w:vAlign w:val="center"/>
          </w:tcPr>
          <w:p w:rsidR="001A63C6" w:rsidRPr="00EF675E" w:rsidRDefault="001A63C6" w:rsidP="001F7713">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3"/>
              </w:rPr>
              <w:t>P</w:t>
            </w:r>
          </w:p>
        </w:tc>
        <w:tc>
          <w:tcPr>
            <w:tcW w:w="450" w:type="dxa"/>
            <w:tcBorders>
              <w:bottom w:val="single" w:sz="4" w:space="0" w:color="auto"/>
            </w:tcBorders>
            <w:shd w:val="clear" w:color="auto" w:fill="auto"/>
            <w:vAlign w:val="center"/>
          </w:tcPr>
          <w:p w:rsidR="001A63C6" w:rsidRPr="00EF675E" w:rsidRDefault="001A63C6" w:rsidP="001F7713">
            <w:pPr>
              <w:spacing w:before="30" w:after="30"/>
              <w:jc w:val="center"/>
              <w:rPr>
                <w:rFonts w:cs="Tahoma"/>
                <w:sz w:val="13"/>
              </w:rPr>
            </w:pPr>
          </w:p>
        </w:tc>
        <w:tc>
          <w:tcPr>
            <w:tcW w:w="540" w:type="dxa"/>
            <w:tcBorders>
              <w:bottom w:val="single" w:sz="4"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3"/>
              </w:rPr>
              <w:t>OL/OV</w:t>
            </w:r>
          </w:p>
        </w:tc>
      </w:tr>
      <w:tr w:rsidR="001A63C6"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149" w:name="_Toc362006502"/>
            <w:r w:rsidRPr="00EF675E">
              <w:rPr>
                <w:rFonts w:ascii="Tahoma" w:hAnsi="Tahoma" w:cs="Tahoma"/>
                <w:sz w:val="14"/>
              </w:rPr>
              <w:t>Мобильная версия Карт Bing: управление лицензиями (ежемесячный взнос по подписке на платформу)</w:t>
            </w:r>
            <w:bookmarkEnd w:id="149"/>
          </w:p>
        </w:tc>
        <w:tc>
          <w:tcPr>
            <w:tcW w:w="666" w:type="dxa"/>
            <w:tcBorders>
              <w:bottom w:val="single" w:sz="4" w:space="0" w:color="auto"/>
            </w:tcBorders>
            <w:shd w:val="clear" w:color="auto" w:fill="FABF8F"/>
            <w:vAlign w:val="center"/>
          </w:tcPr>
          <w:p w:rsidR="001A63C6" w:rsidRPr="00736D60" w:rsidRDefault="00AA6A61" w:rsidP="001F7713">
            <w:pPr>
              <w:spacing w:before="30" w:after="30"/>
              <w:jc w:val="center"/>
              <w:rPr>
                <w:rFonts w:ascii="Trebuchet MS" w:hAnsi="Trebuchet MS" w:cs="Tahoma"/>
                <w:b/>
                <w:sz w:val="13"/>
                <w:szCs w:val="13"/>
              </w:rPr>
            </w:pPr>
            <w:hyperlink w:anchor="_34_Bing_Maps" w:history="1">
              <w:r w:rsidR="003D47E7" w:rsidRPr="00736D60">
                <w:rPr>
                  <w:rStyle w:val="Hyperlink"/>
                  <w:rFonts w:ascii="Trebuchet MS" w:hAnsi="Trebuchet MS" w:cs="Tahoma"/>
                  <w:b/>
                  <w:sz w:val="13"/>
                  <w:szCs w:val="13"/>
                </w:rPr>
                <w:t>35</w:t>
              </w:r>
            </w:hyperlink>
          </w:p>
        </w:tc>
        <w:tc>
          <w:tcPr>
            <w:tcW w:w="528" w:type="dxa"/>
            <w:tcBorders>
              <w:bottom w:val="single" w:sz="4" w:space="0" w:color="auto"/>
            </w:tcBorders>
            <w:shd w:val="clear" w:color="auto" w:fill="FABF8F"/>
            <w:vAlign w:val="center"/>
          </w:tcPr>
          <w:p w:rsidR="001A63C6" w:rsidRPr="00EF675E" w:rsidRDefault="00DB3ECB" w:rsidP="001F7713">
            <w:pPr>
              <w:spacing w:before="30" w:after="30"/>
              <w:jc w:val="center"/>
              <w:rPr>
                <w:rFonts w:cs="Tahoma"/>
                <w:sz w:val="14"/>
              </w:rPr>
            </w:pPr>
            <w:r w:rsidRPr="00EF675E">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4"/>
              </w:rPr>
              <w:t>50 баллов</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4"/>
              </w:rPr>
              <w:t>50</w:t>
            </w:r>
          </w:p>
        </w:tc>
        <w:tc>
          <w:tcPr>
            <w:tcW w:w="450" w:type="dxa"/>
            <w:tcBorders>
              <w:bottom w:val="single" w:sz="4" w:space="0" w:color="auto"/>
            </w:tcBorders>
            <w:shd w:val="clear" w:color="auto" w:fill="FABF8F"/>
            <w:vAlign w:val="center"/>
          </w:tcPr>
          <w:p w:rsidR="001A63C6" w:rsidRPr="00EF675E" w:rsidRDefault="001A63C6" w:rsidP="001F7713">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3"/>
              </w:rPr>
              <w:t>P</w:t>
            </w:r>
          </w:p>
        </w:tc>
        <w:tc>
          <w:tcPr>
            <w:tcW w:w="450" w:type="dxa"/>
            <w:tcBorders>
              <w:bottom w:val="single" w:sz="4" w:space="0" w:color="auto"/>
            </w:tcBorders>
            <w:shd w:val="clear" w:color="auto" w:fill="FABF8F"/>
            <w:vAlign w:val="center"/>
          </w:tcPr>
          <w:p w:rsidR="001A63C6" w:rsidRPr="00EF675E" w:rsidRDefault="001A63C6" w:rsidP="001F7713">
            <w:pPr>
              <w:spacing w:before="30" w:after="30"/>
              <w:jc w:val="center"/>
              <w:rPr>
                <w:rFonts w:cs="Tahoma"/>
                <w:sz w:val="13"/>
              </w:rPr>
            </w:pPr>
          </w:p>
        </w:tc>
        <w:tc>
          <w:tcPr>
            <w:tcW w:w="540" w:type="dxa"/>
            <w:tcBorders>
              <w:bottom w:val="single" w:sz="4"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3"/>
              </w:rPr>
              <w:t>OL/OV</w:t>
            </w:r>
          </w:p>
        </w:tc>
      </w:tr>
      <w:tr w:rsidR="001A63C6"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150" w:name="_Toc362006503"/>
            <w:r w:rsidRPr="00EF675E">
              <w:rPr>
                <w:rFonts w:ascii="Tahoma" w:hAnsi="Tahoma" w:cs="Tahoma"/>
                <w:sz w:val="14"/>
              </w:rPr>
              <w:t>Мобильная версия Карт Bing: управление лицензиями (для Северной Америки) с маршрутизацией «на актив» (ежемесячный взнос по подписке)</w:t>
            </w:r>
            <w:bookmarkEnd w:id="150"/>
          </w:p>
        </w:tc>
        <w:tc>
          <w:tcPr>
            <w:tcW w:w="666" w:type="dxa"/>
            <w:tcBorders>
              <w:bottom w:val="single" w:sz="4" w:space="0" w:color="auto"/>
            </w:tcBorders>
            <w:shd w:val="clear" w:color="auto" w:fill="auto"/>
            <w:vAlign w:val="center"/>
          </w:tcPr>
          <w:p w:rsidR="001A63C6" w:rsidRPr="00736D60" w:rsidRDefault="00AA6A61" w:rsidP="001F7713">
            <w:pPr>
              <w:spacing w:before="30" w:after="30"/>
              <w:jc w:val="center"/>
              <w:rPr>
                <w:rFonts w:ascii="Trebuchet MS" w:hAnsi="Trebuchet MS" w:cs="Tahoma"/>
                <w:b/>
                <w:sz w:val="13"/>
                <w:szCs w:val="13"/>
              </w:rPr>
            </w:pPr>
            <w:hyperlink w:anchor="_34_Bing_Maps" w:history="1">
              <w:r w:rsidR="003D47E7" w:rsidRPr="00736D60">
                <w:rPr>
                  <w:rStyle w:val="Hyperlink"/>
                  <w:rFonts w:ascii="Trebuchet MS" w:hAnsi="Trebuchet MS" w:cs="Tahoma"/>
                  <w:b/>
                  <w:sz w:val="13"/>
                  <w:szCs w:val="13"/>
                </w:rPr>
                <w:t>35</w:t>
              </w:r>
            </w:hyperlink>
          </w:p>
        </w:tc>
        <w:tc>
          <w:tcPr>
            <w:tcW w:w="528" w:type="dxa"/>
            <w:tcBorders>
              <w:bottom w:val="single" w:sz="4" w:space="0" w:color="auto"/>
            </w:tcBorders>
            <w:shd w:val="clear" w:color="auto" w:fill="auto"/>
            <w:vAlign w:val="center"/>
          </w:tcPr>
          <w:p w:rsidR="001A63C6" w:rsidRPr="00EF675E" w:rsidRDefault="00DB3ECB" w:rsidP="001F7713">
            <w:pPr>
              <w:spacing w:before="30" w:after="30"/>
              <w:jc w:val="center"/>
              <w:rPr>
                <w:rFonts w:cs="Tahoma"/>
                <w:sz w:val="14"/>
              </w:rPr>
            </w:pPr>
            <w:r w:rsidRPr="00EF675E">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4"/>
              </w:rPr>
              <w:t>1 балл</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4"/>
              </w:rPr>
              <w:t>1</w:t>
            </w:r>
          </w:p>
        </w:tc>
        <w:tc>
          <w:tcPr>
            <w:tcW w:w="450" w:type="dxa"/>
            <w:tcBorders>
              <w:bottom w:val="single" w:sz="4" w:space="0" w:color="auto"/>
            </w:tcBorders>
            <w:shd w:val="clear" w:color="auto" w:fill="auto"/>
            <w:vAlign w:val="center"/>
          </w:tcPr>
          <w:p w:rsidR="001A63C6" w:rsidRPr="00EF675E" w:rsidRDefault="001A63C6" w:rsidP="001F7713">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3"/>
              </w:rPr>
              <w:t>P</w:t>
            </w:r>
          </w:p>
        </w:tc>
        <w:tc>
          <w:tcPr>
            <w:tcW w:w="450" w:type="dxa"/>
            <w:tcBorders>
              <w:bottom w:val="single" w:sz="4" w:space="0" w:color="auto"/>
            </w:tcBorders>
            <w:shd w:val="clear" w:color="auto" w:fill="auto"/>
            <w:vAlign w:val="center"/>
          </w:tcPr>
          <w:p w:rsidR="001A63C6" w:rsidRPr="00EF675E" w:rsidRDefault="001A63C6" w:rsidP="001F7713">
            <w:pPr>
              <w:spacing w:before="30" w:after="30"/>
              <w:jc w:val="center"/>
              <w:rPr>
                <w:rFonts w:cs="Tahoma"/>
                <w:sz w:val="13"/>
              </w:rPr>
            </w:pPr>
          </w:p>
        </w:tc>
        <w:tc>
          <w:tcPr>
            <w:tcW w:w="540" w:type="dxa"/>
            <w:tcBorders>
              <w:bottom w:val="single" w:sz="4"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3"/>
              </w:rPr>
              <w:t>OL/OV</w:t>
            </w:r>
          </w:p>
        </w:tc>
      </w:tr>
      <w:tr w:rsidR="001A63C6"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151" w:name="_Toc362006504"/>
            <w:r w:rsidRPr="00EF675E">
              <w:rPr>
                <w:rFonts w:ascii="Tahoma" w:hAnsi="Tahoma" w:cs="Tahoma"/>
                <w:sz w:val="14"/>
              </w:rPr>
              <w:t>Мобильная версия Карт Bing: управление лицензиями (для Северной Америки) без маршрутизации «на актив» (ежемесячный взнос по подписке)</w:t>
            </w:r>
            <w:bookmarkEnd w:id="151"/>
          </w:p>
        </w:tc>
        <w:tc>
          <w:tcPr>
            <w:tcW w:w="666" w:type="dxa"/>
            <w:tcBorders>
              <w:bottom w:val="single" w:sz="4" w:space="0" w:color="auto"/>
            </w:tcBorders>
            <w:shd w:val="clear" w:color="auto" w:fill="auto"/>
            <w:vAlign w:val="center"/>
          </w:tcPr>
          <w:p w:rsidR="001A63C6" w:rsidRPr="00736D60" w:rsidRDefault="00AA6A61" w:rsidP="001F7713">
            <w:pPr>
              <w:spacing w:before="30" w:after="30"/>
              <w:jc w:val="center"/>
              <w:rPr>
                <w:rFonts w:ascii="Trebuchet MS" w:hAnsi="Trebuchet MS" w:cs="Tahoma"/>
                <w:b/>
                <w:sz w:val="13"/>
                <w:szCs w:val="13"/>
              </w:rPr>
            </w:pPr>
            <w:hyperlink w:anchor="_34_Bing_Maps" w:history="1">
              <w:r w:rsidR="003D47E7" w:rsidRPr="00736D60">
                <w:rPr>
                  <w:rStyle w:val="Hyperlink"/>
                  <w:rFonts w:ascii="Trebuchet MS" w:hAnsi="Trebuchet MS" w:cs="Tahoma"/>
                  <w:b/>
                  <w:sz w:val="13"/>
                  <w:szCs w:val="13"/>
                </w:rPr>
                <w:t>35</w:t>
              </w:r>
            </w:hyperlink>
          </w:p>
        </w:tc>
        <w:tc>
          <w:tcPr>
            <w:tcW w:w="528" w:type="dxa"/>
            <w:tcBorders>
              <w:bottom w:val="single" w:sz="4" w:space="0" w:color="auto"/>
            </w:tcBorders>
            <w:shd w:val="clear" w:color="auto" w:fill="auto"/>
            <w:vAlign w:val="center"/>
          </w:tcPr>
          <w:p w:rsidR="001A63C6" w:rsidRPr="00EF675E" w:rsidRDefault="00DB3ECB" w:rsidP="001F7713">
            <w:pPr>
              <w:spacing w:before="30" w:after="30"/>
              <w:jc w:val="center"/>
              <w:rPr>
                <w:rFonts w:cs="Tahoma"/>
                <w:sz w:val="14"/>
              </w:rPr>
            </w:pPr>
            <w:r w:rsidRPr="00EF675E">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4"/>
              </w:rPr>
              <w:t>1 балл</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4"/>
              </w:rPr>
              <w:t>1</w:t>
            </w:r>
          </w:p>
        </w:tc>
        <w:tc>
          <w:tcPr>
            <w:tcW w:w="450" w:type="dxa"/>
            <w:tcBorders>
              <w:bottom w:val="single" w:sz="4" w:space="0" w:color="auto"/>
            </w:tcBorders>
            <w:shd w:val="clear" w:color="auto" w:fill="auto"/>
            <w:vAlign w:val="center"/>
          </w:tcPr>
          <w:p w:rsidR="001A63C6" w:rsidRPr="00EF675E" w:rsidRDefault="001A63C6" w:rsidP="001F7713">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3"/>
              </w:rPr>
              <w:t>P</w:t>
            </w:r>
          </w:p>
        </w:tc>
        <w:tc>
          <w:tcPr>
            <w:tcW w:w="450" w:type="dxa"/>
            <w:tcBorders>
              <w:bottom w:val="single" w:sz="4" w:space="0" w:color="auto"/>
            </w:tcBorders>
            <w:shd w:val="clear" w:color="auto" w:fill="auto"/>
            <w:vAlign w:val="center"/>
          </w:tcPr>
          <w:p w:rsidR="001A63C6" w:rsidRPr="00EF675E" w:rsidRDefault="001A63C6" w:rsidP="001F7713">
            <w:pPr>
              <w:spacing w:before="30" w:after="30"/>
              <w:jc w:val="center"/>
              <w:rPr>
                <w:rFonts w:cs="Tahoma"/>
                <w:sz w:val="13"/>
              </w:rPr>
            </w:pPr>
          </w:p>
        </w:tc>
        <w:tc>
          <w:tcPr>
            <w:tcW w:w="540" w:type="dxa"/>
            <w:tcBorders>
              <w:bottom w:val="single" w:sz="4"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3"/>
              </w:rPr>
              <w:t>OL/OV</w:t>
            </w:r>
          </w:p>
        </w:tc>
      </w:tr>
      <w:tr w:rsidR="001A63C6"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152" w:name="_Toc362006505"/>
            <w:r w:rsidRPr="00EF675E">
              <w:rPr>
                <w:rFonts w:ascii="Tahoma" w:hAnsi="Tahoma" w:cs="Tahoma"/>
                <w:sz w:val="14"/>
              </w:rPr>
              <w:t>Мобильная версия Карт Bing: управление лицензиями (для Европы) с</w:t>
            </w:r>
            <w:r w:rsidR="00FD4A2E">
              <w:rPr>
                <w:rFonts w:ascii="Tahoma" w:hAnsi="Tahoma" w:cs="Tahoma"/>
                <w:sz w:val="14"/>
              </w:rPr>
              <w:t> </w:t>
            </w:r>
            <w:r w:rsidRPr="00EF675E">
              <w:rPr>
                <w:rFonts w:ascii="Tahoma" w:hAnsi="Tahoma" w:cs="Tahoma"/>
                <w:sz w:val="14"/>
              </w:rPr>
              <w:t>маршрутизацией «на актив» (ежемесячный взнос по подписке)</w:t>
            </w:r>
            <w:bookmarkEnd w:id="152"/>
          </w:p>
        </w:tc>
        <w:tc>
          <w:tcPr>
            <w:tcW w:w="666" w:type="dxa"/>
            <w:tcBorders>
              <w:bottom w:val="single" w:sz="4" w:space="0" w:color="auto"/>
            </w:tcBorders>
            <w:shd w:val="clear" w:color="auto" w:fill="FABF8F"/>
            <w:vAlign w:val="center"/>
          </w:tcPr>
          <w:p w:rsidR="001A63C6" w:rsidRPr="00736D60" w:rsidRDefault="00AA6A61" w:rsidP="001F7713">
            <w:pPr>
              <w:spacing w:before="30" w:after="30"/>
              <w:jc w:val="center"/>
              <w:rPr>
                <w:rFonts w:ascii="Trebuchet MS" w:hAnsi="Trebuchet MS" w:cs="Tahoma"/>
                <w:b/>
                <w:sz w:val="13"/>
                <w:szCs w:val="13"/>
              </w:rPr>
            </w:pPr>
            <w:hyperlink w:anchor="_34_Bing_Maps" w:history="1">
              <w:r w:rsidR="003D47E7" w:rsidRPr="00736D60">
                <w:rPr>
                  <w:rStyle w:val="Hyperlink"/>
                  <w:rFonts w:ascii="Trebuchet MS" w:hAnsi="Trebuchet MS" w:cs="Tahoma"/>
                  <w:b/>
                  <w:sz w:val="13"/>
                  <w:szCs w:val="13"/>
                </w:rPr>
                <w:t>35</w:t>
              </w:r>
            </w:hyperlink>
          </w:p>
        </w:tc>
        <w:tc>
          <w:tcPr>
            <w:tcW w:w="528" w:type="dxa"/>
            <w:tcBorders>
              <w:bottom w:val="single" w:sz="4" w:space="0" w:color="auto"/>
            </w:tcBorders>
            <w:shd w:val="clear" w:color="auto" w:fill="FABF8F"/>
            <w:vAlign w:val="center"/>
          </w:tcPr>
          <w:p w:rsidR="001A63C6" w:rsidRPr="00EF675E" w:rsidRDefault="00DB3ECB" w:rsidP="001F7713">
            <w:pPr>
              <w:spacing w:before="30" w:after="30"/>
              <w:jc w:val="center"/>
              <w:rPr>
                <w:rFonts w:cs="Tahoma"/>
                <w:sz w:val="14"/>
              </w:rPr>
            </w:pPr>
            <w:r w:rsidRPr="00EF675E">
              <w:rPr>
                <w:rFonts w:cs="Tahoma"/>
                <w:sz w:val="14"/>
              </w:rPr>
              <w:t>04/13</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4"/>
              </w:rPr>
              <w:t>1 балл</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4"/>
              </w:rPr>
              <w:t>1</w:t>
            </w:r>
          </w:p>
        </w:tc>
        <w:tc>
          <w:tcPr>
            <w:tcW w:w="450" w:type="dxa"/>
            <w:tcBorders>
              <w:bottom w:val="single" w:sz="4" w:space="0" w:color="auto"/>
            </w:tcBorders>
            <w:shd w:val="clear" w:color="auto" w:fill="FABF8F"/>
            <w:vAlign w:val="center"/>
          </w:tcPr>
          <w:p w:rsidR="001A63C6" w:rsidRPr="00EF675E" w:rsidRDefault="001A63C6" w:rsidP="001F7713">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spacing w:before="30" w:after="3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3"/>
              </w:rPr>
              <w:t>P</w:t>
            </w:r>
          </w:p>
        </w:tc>
        <w:tc>
          <w:tcPr>
            <w:tcW w:w="450" w:type="dxa"/>
            <w:tcBorders>
              <w:bottom w:val="single" w:sz="4" w:space="0" w:color="auto"/>
            </w:tcBorders>
            <w:shd w:val="clear" w:color="auto" w:fill="FABF8F"/>
            <w:vAlign w:val="center"/>
          </w:tcPr>
          <w:p w:rsidR="001A63C6" w:rsidRPr="00EF675E" w:rsidRDefault="001A63C6" w:rsidP="001F7713">
            <w:pPr>
              <w:spacing w:before="30" w:after="30"/>
              <w:jc w:val="center"/>
              <w:rPr>
                <w:rFonts w:cs="Tahoma"/>
                <w:sz w:val="13"/>
              </w:rPr>
            </w:pPr>
          </w:p>
        </w:tc>
        <w:tc>
          <w:tcPr>
            <w:tcW w:w="540" w:type="dxa"/>
            <w:tcBorders>
              <w:bottom w:val="single" w:sz="4" w:space="0" w:color="auto"/>
            </w:tcBorders>
            <w:shd w:val="clear" w:color="auto" w:fill="FABF8F"/>
            <w:vAlign w:val="center"/>
          </w:tcPr>
          <w:p w:rsidR="001A63C6" w:rsidRPr="00EF675E" w:rsidRDefault="001A63C6" w:rsidP="001F7713">
            <w:pPr>
              <w:spacing w:before="30" w:after="30"/>
              <w:jc w:val="center"/>
              <w:rPr>
                <w:rFonts w:cs="Tahoma"/>
                <w:sz w:val="14"/>
              </w:rPr>
            </w:pPr>
            <w:r w:rsidRPr="00EF675E">
              <w:rPr>
                <w:rFonts w:cs="Tahoma"/>
                <w:sz w:val="13"/>
              </w:rPr>
              <w:t>OL/OV</w:t>
            </w:r>
          </w:p>
        </w:tc>
      </w:tr>
      <w:tr w:rsidR="001A63C6"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153" w:name="_Toc362006506"/>
            <w:r w:rsidRPr="00EF675E">
              <w:rPr>
                <w:rFonts w:ascii="Tahoma" w:hAnsi="Tahoma" w:cs="Tahoma"/>
                <w:sz w:val="14"/>
              </w:rPr>
              <w:t>Мобильная версия Карт Bing: управление лицензиями (для Европы) без маршрутизации «на актив» (ежемесячный взнос по подписке)</w:t>
            </w:r>
            <w:bookmarkEnd w:id="153"/>
          </w:p>
        </w:tc>
        <w:tc>
          <w:tcPr>
            <w:tcW w:w="666" w:type="dxa"/>
            <w:tcBorders>
              <w:bottom w:val="single" w:sz="4" w:space="0" w:color="auto"/>
            </w:tcBorders>
            <w:shd w:val="clear" w:color="auto" w:fill="auto"/>
            <w:vAlign w:val="center"/>
          </w:tcPr>
          <w:p w:rsidR="001A63C6" w:rsidRPr="00736D60" w:rsidRDefault="00AA6A61" w:rsidP="001F7713">
            <w:pPr>
              <w:spacing w:before="30" w:after="30"/>
              <w:jc w:val="center"/>
              <w:rPr>
                <w:rFonts w:ascii="Trebuchet MS" w:hAnsi="Trebuchet MS" w:cs="Tahoma"/>
                <w:b/>
                <w:sz w:val="13"/>
                <w:szCs w:val="13"/>
              </w:rPr>
            </w:pPr>
            <w:hyperlink w:anchor="_34_Bing_Maps" w:history="1">
              <w:r w:rsidR="003D47E7" w:rsidRPr="00736D60">
                <w:rPr>
                  <w:rStyle w:val="Hyperlink"/>
                  <w:rFonts w:ascii="Trebuchet MS" w:hAnsi="Trebuchet MS" w:cs="Tahoma"/>
                  <w:b/>
                  <w:sz w:val="13"/>
                  <w:szCs w:val="13"/>
                </w:rPr>
                <w:t>35</w:t>
              </w:r>
            </w:hyperlink>
          </w:p>
        </w:tc>
        <w:tc>
          <w:tcPr>
            <w:tcW w:w="528" w:type="dxa"/>
            <w:tcBorders>
              <w:bottom w:val="single" w:sz="4" w:space="0" w:color="auto"/>
            </w:tcBorders>
            <w:shd w:val="clear" w:color="auto" w:fill="auto"/>
            <w:vAlign w:val="center"/>
          </w:tcPr>
          <w:p w:rsidR="00D15BAA" w:rsidRPr="00EF675E" w:rsidRDefault="00DB3ECB" w:rsidP="001F7713">
            <w:pPr>
              <w:spacing w:before="30" w:after="30"/>
              <w:jc w:val="center"/>
              <w:rPr>
                <w:rFonts w:cs="Tahoma"/>
                <w:sz w:val="14"/>
              </w:rPr>
            </w:pPr>
            <w:r w:rsidRPr="00EF675E">
              <w:rPr>
                <w:rFonts w:cs="Tahoma"/>
                <w:sz w:val="14"/>
              </w:rPr>
              <w:t>04/13</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4"/>
              </w:rPr>
              <w:t>1 балл</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4"/>
              </w:rPr>
              <w:t>1</w:t>
            </w:r>
          </w:p>
        </w:tc>
        <w:tc>
          <w:tcPr>
            <w:tcW w:w="450" w:type="dxa"/>
            <w:tcBorders>
              <w:bottom w:val="single" w:sz="4" w:space="0" w:color="auto"/>
            </w:tcBorders>
            <w:shd w:val="clear" w:color="auto" w:fill="auto"/>
            <w:vAlign w:val="center"/>
          </w:tcPr>
          <w:p w:rsidR="001A63C6" w:rsidRPr="00EF675E" w:rsidRDefault="001A63C6" w:rsidP="001F7713">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spacing w:before="30" w:after="30"/>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3"/>
              </w:rPr>
              <w:t>P</w:t>
            </w:r>
          </w:p>
        </w:tc>
        <w:tc>
          <w:tcPr>
            <w:tcW w:w="450" w:type="dxa"/>
            <w:tcBorders>
              <w:bottom w:val="single" w:sz="4" w:space="0" w:color="auto"/>
            </w:tcBorders>
            <w:shd w:val="clear" w:color="auto" w:fill="auto"/>
            <w:vAlign w:val="center"/>
          </w:tcPr>
          <w:p w:rsidR="001A63C6" w:rsidRPr="00EF675E" w:rsidRDefault="001A63C6" w:rsidP="001F7713">
            <w:pPr>
              <w:spacing w:before="30" w:after="30"/>
              <w:jc w:val="center"/>
              <w:rPr>
                <w:rFonts w:cs="Tahoma"/>
                <w:sz w:val="13"/>
              </w:rPr>
            </w:pPr>
          </w:p>
        </w:tc>
        <w:tc>
          <w:tcPr>
            <w:tcW w:w="540" w:type="dxa"/>
            <w:tcBorders>
              <w:bottom w:val="single" w:sz="4" w:space="0" w:color="auto"/>
            </w:tcBorders>
            <w:shd w:val="clear" w:color="auto" w:fill="auto"/>
            <w:vAlign w:val="center"/>
          </w:tcPr>
          <w:p w:rsidR="001A63C6" w:rsidRPr="00EF675E" w:rsidRDefault="001A63C6" w:rsidP="001F7713">
            <w:pPr>
              <w:spacing w:before="30" w:after="30"/>
              <w:jc w:val="center"/>
              <w:rPr>
                <w:rFonts w:cs="Tahoma"/>
                <w:sz w:val="14"/>
              </w:rPr>
            </w:pPr>
            <w:r w:rsidRPr="00EF675E">
              <w:rPr>
                <w:rFonts w:cs="Tahoma"/>
                <w:sz w:val="13"/>
              </w:rPr>
              <w:t>OL/OV</w:t>
            </w:r>
          </w:p>
        </w:tc>
      </w:tr>
      <w:tr w:rsidR="00B33D0E" w:rsidRPr="00EF675E" w:rsidTr="001F7713">
        <w:trPr>
          <w:trHeight w:val="64"/>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154" w:name="_Toc336337919"/>
            <w:bookmarkStart w:id="155" w:name="_Toc362006507"/>
            <w:r w:rsidRPr="00EF675E">
              <w:rPr>
                <w:rFonts w:ascii="Tahoma" w:hAnsi="Tahoma" w:cs="Tahoma"/>
                <w:sz w:val="14"/>
              </w:rPr>
              <w:t>BizTalk</w:t>
            </w:r>
            <w:r w:rsidR="00675AA5" w:rsidRPr="00EF675E">
              <w:rPr>
                <w:rFonts w:ascii="Tahoma" w:hAnsi="Tahoma" w:cs="Tahoma"/>
                <w:szCs w:val="18"/>
                <w:vertAlign w:val="superscript"/>
              </w:rPr>
              <w:t>®</w:t>
            </w:r>
            <w:r w:rsidRPr="00EF675E">
              <w:rPr>
                <w:rFonts w:ascii="Tahoma" w:hAnsi="Tahoma" w:cs="Tahoma"/>
                <w:sz w:val="14"/>
              </w:rPr>
              <w:t xml:space="preserve"> Server 2013 Branch Edition</w:t>
            </w:r>
            <w:bookmarkEnd w:id="154"/>
            <w:bookmarkEnd w:id="155"/>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b w:val="0"/>
                <w:color w:val="0000FF"/>
                <w:sz w:val="13"/>
                <w:szCs w:val="13"/>
                <w:u w:val="single"/>
              </w:rPr>
            </w:pPr>
            <w:hyperlink w:anchor="_29_BizTalk®_Server" w:history="1">
              <w:r w:rsidR="003D47E7" w:rsidRPr="00736D60">
                <w:rPr>
                  <w:rStyle w:val="Hyperlink"/>
                  <w:rFonts w:cs="Tahoma"/>
                  <w:b/>
                  <w:sz w:val="13"/>
                  <w:szCs w:val="13"/>
                </w:rPr>
                <w:t>36</w:t>
              </w:r>
            </w:hyperlink>
            <w:hyperlink w:anchor="Srv_26_BizTalkServerBranch" w:history="1"/>
          </w:p>
        </w:tc>
        <w:tc>
          <w:tcPr>
            <w:tcW w:w="528" w:type="dxa"/>
            <w:tcBorders>
              <w:bottom w:val="single" w:sz="4" w:space="0" w:color="auto"/>
            </w:tcBorders>
            <w:shd w:val="clear" w:color="auto" w:fill="FABF8F"/>
            <w:vAlign w:val="center"/>
          </w:tcPr>
          <w:p w:rsidR="001A63C6" w:rsidRPr="00EF675E" w:rsidRDefault="00DB3ECB"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63</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38</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38</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r w:rsidR="00C6141F">
              <w:rPr>
                <w:rFonts w:ascii="Tahoma" w:hAnsi="Tahoma" w:cs="Tahoma"/>
                <w:sz w:val="13"/>
              </w:rPr>
              <w:t xml:space="preserve"> </w:t>
            </w:r>
            <w:r w:rsidRPr="00EF675E">
              <w:rPr>
                <w:rFonts w:ascii="Tahoma" w:hAnsi="Tahoma" w:cs="Tahoma"/>
                <w:sz w:val="13"/>
              </w:rPr>
              <w:t>,S,D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OL/OV</w:t>
            </w:r>
          </w:p>
        </w:tc>
      </w:tr>
      <w:tr w:rsidR="001A63C6"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156" w:name="_Toc336337920"/>
            <w:bookmarkStart w:id="157" w:name="_Toc362006508"/>
            <w:r w:rsidRPr="00EF675E">
              <w:rPr>
                <w:rFonts w:ascii="Tahoma" w:hAnsi="Tahoma" w:cs="Tahoma"/>
                <w:sz w:val="14"/>
              </w:rPr>
              <w:t>BizTalk</w:t>
            </w:r>
            <w:r w:rsidR="00675AA5" w:rsidRPr="00EF675E">
              <w:rPr>
                <w:rFonts w:ascii="Tahoma" w:hAnsi="Tahoma" w:cs="Tahoma"/>
                <w:szCs w:val="18"/>
                <w:vertAlign w:val="superscript"/>
              </w:rPr>
              <w:t>®</w:t>
            </w:r>
            <w:r w:rsidRPr="00EF675E">
              <w:rPr>
                <w:rFonts w:ascii="Tahoma" w:hAnsi="Tahoma" w:cs="Tahoma"/>
                <w:sz w:val="14"/>
              </w:rPr>
              <w:t xml:space="preserve"> Server 2013 Enterprise Edition</w:t>
            </w:r>
            <w:bookmarkEnd w:id="156"/>
            <w:bookmarkEnd w:id="157"/>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Style w:val="EndnoteReference"/>
                <w:rFonts w:cs="Tahoma"/>
                <w:b w:val="0"/>
                <w:color w:val="0000FF"/>
                <w:sz w:val="13"/>
                <w:szCs w:val="13"/>
                <w:u w:val="single"/>
              </w:rPr>
            </w:pPr>
            <w:hyperlink w:anchor="_36_BizTalk_Server®" w:history="1">
              <w:r w:rsidR="003D47E7" w:rsidRPr="00736D60">
                <w:rPr>
                  <w:rStyle w:val="Hyperlink"/>
                  <w:rFonts w:cs="Tahoma"/>
                  <w:b/>
                  <w:sz w:val="13"/>
                  <w:szCs w:val="13"/>
                </w:rPr>
                <w:t>37</w:t>
              </w:r>
            </w:hyperlink>
          </w:p>
        </w:tc>
        <w:tc>
          <w:tcPr>
            <w:tcW w:w="528" w:type="dxa"/>
            <w:tcBorders>
              <w:bottom w:val="single" w:sz="4" w:space="0" w:color="auto"/>
            </w:tcBorders>
            <w:shd w:val="clear" w:color="auto" w:fill="auto"/>
            <w:vAlign w:val="center"/>
          </w:tcPr>
          <w:p w:rsidR="001A63C6" w:rsidRPr="00EF675E" w:rsidRDefault="00DB3ECB"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200</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500</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400</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300</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300</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200</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rPr>
              <w:t>A</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OL/OV</w:t>
            </w:r>
          </w:p>
        </w:tc>
      </w:tr>
      <w:tr w:rsidR="002B327C" w:rsidRPr="00EF675E" w:rsidTr="001F7713">
        <w:trPr>
          <w:trHeight w:val="145"/>
        </w:trPr>
        <w:tc>
          <w:tcPr>
            <w:tcW w:w="2518" w:type="dxa"/>
            <w:gridSpan w:val="2"/>
            <w:tcBorders>
              <w:bottom w:val="single" w:sz="4" w:space="0" w:color="auto"/>
            </w:tcBorders>
            <w:shd w:val="clear" w:color="auto" w:fill="FABF8F"/>
            <w:vAlign w:val="center"/>
          </w:tcPr>
          <w:p w:rsidR="002B327C" w:rsidRPr="00EF675E" w:rsidRDefault="002B327C" w:rsidP="001F7713">
            <w:pPr>
              <w:pStyle w:val="ProductNames"/>
              <w:spacing w:before="30" w:after="30"/>
              <w:rPr>
                <w:rFonts w:ascii="Tahoma" w:hAnsi="Tahoma" w:cs="Tahoma"/>
                <w:sz w:val="14"/>
              </w:rPr>
            </w:pPr>
            <w:bookmarkStart w:id="158" w:name="_Toc362006509"/>
            <w:r w:rsidRPr="00EF675E">
              <w:rPr>
                <w:rFonts w:ascii="Tahoma" w:hAnsi="Tahoma" w:cs="Tahoma"/>
                <w:sz w:val="14"/>
              </w:rPr>
              <w:t>BizTalk</w:t>
            </w:r>
            <w:r w:rsidR="00675AA5" w:rsidRPr="00EF675E">
              <w:rPr>
                <w:rFonts w:ascii="Tahoma" w:hAnsi="Tahoma" w:cs="Tahoma"/>
                <w:szCs w:val="18"/>
                <w:vertAlign w:val="superscript"/>
              </w:rPr>
              <w:t>®</w:t>
            </w:r>
            <w:r w:rsidRPr="00EF675E">
              <w:rPr>
                <w:rFonts w:ascii="Tahoma" w:hAnsi="Tahoma" w:cs="Tahoma"/>
                <w:sz w:val="14"/>
              </w:rPr>
              <w:t xml:space="preserve"> Server 2013 Branch IDC</w:t>
            </w:r>
            <w:bookmarkEnd w:id="158"/>
          </w:p>
        </w:tc>
        <w:tc>
          <w:tcPr>
            <w:tcW w:w="666" w:type="dxa"/>
            <w:tcBorders>
              <w:bottom w:val="single" w:sz="4" w:space="0" w:color="auto"/>
            </w:tcBorders>
            <w:shd w:val="clear" w:color="auto" w:fill="FABF8F"/>
            <w:vAlign w:val="center"/>
          </w:tcPr>
          <w:p w:rsidR="002B327C" w:rsidRPr="00736D60" w:rsidRDefault="002B327C" w:rsidP="001F7713">
            <w:pPr>
              <w:pStyle w:val="TableText"/>
              <w:widowControl w:val="0"/>
              <w:spacing w:before="30" w:after="30"/>
              <w:rPr>
                <w:rFonts w:cs="Tahoma"/>
              </w:rPr>
            </w:pPr>
          </w:p>
        </w:tc>
        <w:tc>
          <w:tcPr>
            <w:tcW w:w="528" w:type="dxa"/>
            <w:tcBorders>
              <w:bottom w:val="single" w:sz="4" w:space="0" w:color="auto"/>
            </w:tcBorders>
            <w:shd w:val="clear" w:color="auto" w:fill="FABF8F"/>
            <w:vAlign w:val="center"/>
          </w:tcPr>
          <w:p w:rsidR="002B327C" w:rsidRPr="00EF675E" w:rsidDel="004D199A" w:rsidRDefault="00DB3ECB"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2B327C" w:rsidRPr="00EF675E" w:rsidRDefault="002B327C" w:rsidP="001F7713">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2B327C" w:rsidRPr="00EF675E" w:rsidRDefault="002B327C"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B327C" w:rsidRPr="00EF675E" w:rsidRDefault="002B327C"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B327C" w:rsidRPr="00EF675E" w:rsidRDefault="002B327C"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B327C" w:rsidRPr="00EF675E" w:rsidRDefault="002B327C"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B327C" w:rsidRPr="00EF675E" w:rsidRDefault="002B327C"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B327C" w:rsidRPr="00EF675E" w:rsidRDefault="002B327C"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B327C" w:rsidRPr="00EF675E" w:rsidRDefault="002B327C"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EF675E" w:rsidRDefault="002B327C"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B327C" w:rsidRPr="00EF675E" w:rsidRDefault="002B327C"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EF675E" w:rsidRDefault="002B327C"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EF675E" w:rsidRDefault="002B327C"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EF675E" w:rsidRDefault="002B327C" w:rsidP="001F7713">
            <w:pPr>
              <w:pStyle w:val="TableText"/>
              <w:widowControl w:val="0"/>
              <w:spacing w:before="30" w:after="30"/>
              <w:rPr>
                <w:rFonts w:ascii="Tahoma" w:hAnsi="Tahoma" w:cs="Tahoma"/>
                <w:sz w:val="13"/>
              </w:rPr>
            </w:pPr>
            <w:r w:rsidRPr="00EF675E">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EF675E" w:rsidRDefault="002B327C"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B327C" w:rsidRPr="00EF675E" w:rsidRDefault="002B327C"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2B327C" w:rsidRPr="00EF675E" w:rsidRDefault="002B327C" w:rsidP="001F7713">
            <w:pPr>
              <w:pStyle w:val="TableText"/>
              <w:widowControl w:val="0"/>
              <w:spacing w:before="30" w:after="30"/>
              <w:rPr>
                <w:rFonts w:ascii="Tahoma" w:hAnsi="Tahoma" w:cs="Tahoma"/>
                <w:color w:val="000000"/>
                <w:sz w:val="13"/>
              </w:rPr>
            </w:pPr>
          </w:p>
        </w:tc>
      </w:tr>
      <w:tr w:rsidR="001A63C6"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159" w:name="_Toc336337922"/>
            <w:bookmarkStart w:id="160" w:name="_Toc362006510"/>
            <w:r w:rsidRPr="00EF675E">
              <w:rPr>
                <w:rFonts w:ascii="Tahoma" w:hAnsi="Tahoma" w:cs="Tahoma"/>
                <w:sz w:val="14"/>
              </w:rPr>
              <w:t>BizTalk</w:t>
            </w:r>
            <w:r w:rsidR="00675AA5" w:rsidRPr="00EF675E">
              <w:rPr>
                <w:rFonts w:ascii="Tahoma" w:hAnsi="Tahoma" w:cs="Tahoma"/>
                <w:szCs w:val="18"/>
                <w:vertAlign w:val="superscript"/>
              </w:rPr>
              <w:t>®</w:t>
            </w:r>
            <w:r w:rsidRPr="00EF675E">
              <w:rPr>
                <w:rFonts w:ascii="Tahoma" w:hAnsi="Tahoma" w:cs="Tahoma"/>
                <w:sz w:val="14"/>
              </w:rPr>
              <w:t xml:space="preserve"> Server 2013 Standard Edition</w:t>
            </w:r>
            <w:bookmarkEnd w:id="159"/>
            <w:bookmarkEnd w:id="160"/>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Style w:val="EndnoteReference"/>
                <w:rFonts w:cs="Tahoma"/>
                <w:b w:val="0"/>
                <w:color w:val="0000FF"/>
                <w:sz w:val="13"/>
                <w:szCs w:val="13"/>
                <w:u w:val="single"/>
              </w:rPr>
            </w:pPr>
            <w:hyperlink w:anchor="_37_BizTalk_Server®" w:history="1">
              <w:r w:rsidR="003D47E7" w:rsidRPr="00736D60">
                <w:rPr>
                  <w:rStyle w:val="Hyperlink"/>
                  <w:rFonts w:cs="Tahoma"/>
                  <w:b/>
                  <w:sz w:val="13"/>
                  <w:szCs w:val="13"/>
                </w:rPr>
                <w:t>38</w:t>
              </w:r>
            </w:hyperlink>
          </w:p>
        </w:tc>
        <w:tc>
          <w:tcPr>
            <w:tcW w:w="528" w:type="dxa"/>
            <w:tcBorders>
              <w:bottom w:val="single" w:sz="4" w:space="0" w:color="auto"/>
            </w:tcBorders>
            <w:shd w:val="clear" w:color="auto" w:fill="auto"/>
            <w:vAlign w:val="center"/>
          </w:tcPr>
          <w:p w:rsidR="001A63C6" w:rsidRPr="00EF675E" w:rsidRDefault="00DB3ECB"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4D199A"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tcBorders>
            <w:shd w:val="clear" w:color="auto" w:fill="auto"/>
            <w:vAlign w:val="center"/>
          </w:tcPr>
          <w:p w:rsidR="001A63C6" w:rsidRPr="00EF675E" w:rsidRDefault="004D199A" w:rsidP="001F7713">
            <w:pPr>
              <w:pStyle w:val="TableText"/>
              <w:widowControl w:val="0"/>
              <w:spacing w:before="30" w:after="30"/>
              <w:rPr>
                <w:rFonts w:ascii="Tahoma" w:hAnsi="Tahoma" w:cs="Tahoma"/>
                <w:sz w:val="13"/>
              </w:rPr>
            </w:pPr>
            <w:r w:rsidRPr="00EF675E">
              <w:rPr>
                <w:rFonts w:ascii="Tahoma" w:hAnsi="Tahoma" w:cs="Tahoma"/>
                <w:sz w:val="13"/>
              </w:rPr>
              <w:t>125</w:t>
            </w:r>
          </w:p>
        </w:tc>
        <w:tc>
          <w:tcPr>
            <w:tcW w:w="450" w:type="dxa"/>
            <w:tcBorders>
              <w:bottom w:val="single" w:sz="4" w:space="0" w:color="auto"/>
            </w:tcBorders>
            <w:shd w:val="clear" w:color="auto" w:fill="auto"/>
            <w:vAlign w:val="center"/>
          </w:tcPr>
          <w:p w:rsidR="001A63C6" w:rsidRPr="00EF675E" w:rsidRDefault="004D199A" w:rsidP="001F7713">
            <w:pPr>
              <w:pStyle w:val="TableText"/>
              <w:widowControl w:val="0"/>
              <w:spacing w:before="30" w:after="30"/>
              <w:rPr>
                <w:rFonts w:ascii="Tahoma" w:hAnsi="Tahoma" w:cs="Tahoma"/>
                <w:sz w:val="13"/>
              </w:rPr>
            </w:pPr>
            <w:r w:rsidRPr="00EF675E">
              <w:rPr>
                <w:rFonts w:ascii="Tahoma" w:hAnsi="Tahoma" w:cs="Tahoma"/>
                <w:sz w:val="13"/>
              </w:rPr>
              <w:t>100</w:t>
            </w:r>
          </w:p>
        </w:tc>
        <w:tc>
          <w:tcPr>
            <w:tcW w:w="450" w:type="dxa"/>
            <w:tcBorders>
              <w:bottom w:val="single" w:sz="4" w:space="0" w:color="auto"/>
            </w:tcBorders>
            <w:shd w:val="clear" w:color="auto" w:fill="auto"/>
            <w:vAlign w:val="center"/>
          </w:tcPr>
          <w:p w:rsidR="001A63C6" w:rsidRPr="00EF675E" w:rsidRDefault="004D199A"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bottom w:val="single" w:sz="4" w:space="0" w:color="auto"/>
            </w:tcBorders>
            <w:shd w:val="clear" w:color="auto" w:fill="auto"/>
            <w:vAlign w:val="center"/>
          </w:tcPr>
          <w:p w:rsidR="001A63C6" w:rsidRPr="00EF675E" w:rsidRDefault="004D199A"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bottom w:val="single" w:sz="4" w:space="0" w:color="auto"/>
            </w:tcBorders>
            <w:shd w:val="clear" w:color="auto" w:fill="auto"/>
            <w:vAlign w:val="center"/>
          </w:tcPr>
          <w:p w:rsidR="001A63C6" w:rsidRPr="00EF675E" w:rsidRDefault="004D199A"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1A63C6" w:rsidRPr="00EF675E" w:rsidRDefault="004D199A"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EF675E" w:rsidRDefault="004D199A"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tcBorders>
            <w:shd w:val="clear" w:color="auto" w:fill="auto"/>
            <w:vAlign w:val="center"/>
          </w:tcPr>
          <w:p w:rsidR="001A63C6" w:rsidRPr="00EF675E" w:rsidRDefault="004D199A" w:rsidP="001F7713">
            <w:pPr>
              <w:pStyle w:val="TableText"/>
              <w:widowControl w:val="0"/>
              <w:spacing w:before="30" w:after="30"/>
              <w:rPr>
                <w:rFonts w:ascii="Tahoma" w:hAnsi="Tahoma" w:cs="Tahoma"/>
                <w:sz w:val="13"/>
              </w:rPr>
            </w:pPr>
            <w:r w:rsidRPr="00EF675E">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EF675E" w:rsidRDefault="004D199A"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EF675E" w:rsidRDefault="004D199A"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rPr>
              <w:t>A</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OL/OV</w:t>
            </w:r>
          </w:p>
        </w:tc>
      </w:tr>
      <w:tr w:rsidR="00B33D0E" w:rsidRPr="00EF675E" w:rsidDel="00E7100E" w:rsidTr="001F7713">
        <w:trPr>
          <w:trHeight w:val="145"/>
        </w:trPr>
        <w:tc>
          <w:tcPr>
            <w:tcW w:w="2518" w:type="dxa"/>
            <w:gridSpan w:val="2"/>
            <w:tcBorders>
              <w:bottom w:val="single" w:sz="4" w:space="0" w:color="auto"/>
            </w:tcBorders>
            <w:shd w:val="clear" w:color="auto" w:fill="FABF8F"/>
            <w:vAlign w:val="center"/>
          </w:tcPr>
          <w:p w:rsidR="002B327C" w:rsidRPr="00EF675E" w:rsidDel="002B327C" w:rsidRDefault="002B327C" w:rsidP="001F7713">
            <w:pPr>
              <w:pStyle w:val="Heading2"/>
              <w:spacing w:before="30" w:after="30"/>
              <w:ind w:left="0"/>
              <w:rPr>
                <w:rFonts w:ascii="Tahoma" w:hAnsi="Tahoma" w:cs="Tahoma"/>
                <w:b w:val="0"/>
                <w:sz w:val="14"/>
              </w:rPr>
            </w:pPr>
            <w:bookmarkStart w:id="161" w:name="_Toc362006511"/>
            <w:r w:rsidRPr="00EF675E">
              <w:rPr>
                <w:rFonts w:ascii="Tahoma" w:hAnsi="Tahoma" w:cs="Tahoma"/>
                <w:b w:val="0"/>
                <w:sz w:val="14"/>
              </w:rPr>
              <w:t>BizTalk</w:t>
            </w:r>
            <w:r w:rsidR="00675AA5" w:rsidRPr="00EF675E">
              <w:rPr>
                <w:rFonts w:ascii="Tahoma" w:hAnsi="Tahoma" w:cs="Tahoma"/>
                <w:b w:val="0"/>
                <w:sz w:val="14"/>
                <w:vertAlign w:val="superscript"/>
              </w:rPr>
              <w:t>®</w:t>
            </w:r>
            <w:r w:rsidRPr="00EF675E">
              <w:rPr>
                <w:rFonts w:ascii="Tahoma" w:hAnsi="Tahoma" w:cs="Tahoma"/>
                <w:b w:val="0"/>
                <w:sz w:val="14"/>
              </w:rPr>
              <w:t xml:space="preserve"> Server 2013 </w:t>
            </w:r>
            <w:r w:rsidR="001F7713">
              <w:rPr>
                <w:rFonts w:ascii="Tahoma" w:hAnsi="Tahoma" w:cs="Tahoma"/>
                <w:b w:val="0"/>
                <w:sz w:val="14"/>
              </w:rPr>
              <w:br/>
            </w:r>
            <w:r w:rsidRPr="00EF675E">
              <w:rPr>
                <w:rFonts w:ascii="Tahoma" w:hAnsi="Tahoma" w:cs="Tahoma"/>
                <w:b w:val="0"/>
                <w:sz w:val="14"/>
              </w:rPr>
              <w:t>Standard Edition IDC</w:t>
            </w:r>
            <w:bookmarkEnd w:id="161"/>
          </w:p>
        </w:tc>
        <w:tc>
          <w:tcPr>
            <w:tcW w:w="666" w:type="dxa"/>
            <w:tcBorders>
              <w:bottom w:val="single" w:sz="4" w:space="0" w:color="auto"/>
            </w:tcBorders>
            <w:shd w:val="clear" w:color="auto" w:fill="FABF8F"/>
            <w:vAlign w:val="center"/>
          </w:tcPr>
          <w:p w:rsidR="002B327C" w:rsidRPr="00736D60" w:rsidDel="00E7100E" w:rsidRDefault="002B327C" w:rsidP="001F7713">
            <w:pPr>
              <w:spacing w:before="30" w:after="30"/>
              <w:jc w:val="center"/>
              <w:rPr>
                <w:rFonts w:ascii="Trebuchet MS" w:hAnsi="Trebuchet MS" w:cs="Tahoma"/>
                <w:sz w:val="13"/>
                <w:szCs w:val="13"/>
              </w:rPr>
            </w:pPr>
          </w:p>
        </w:tc>
        <w:tc>
          <w:tcPr>
            <w:tcW w:w="528" w:type="dxa"/>
            <w:tcBorders>
              <w:bottom w:val="single" w:sz="4" w:space="0" w:color="auto"/>
            </w:tcBorders>
            <w:shd w:val="clear" w:color="auto" w:fill="FABF8F"/>
            <w:vAlign w:val="center"/>
          </w:tcPr>
          <w:p w:rsidR="002B327C" w:rsidRPr="00EF675E" w:rsidDel="00A53269" w:rsidRDefault="00DB3ECB" w:rsidP="001F7713">
            <w:pPr>
              <w:spacing w:before="30" w:after="30"/>
              <w:jc w:val="center"/>
              <w:rPr>
                <w:rFonts w:cs="Tahoma"/>
                <w:color w:val="000000"/>
                <w:sz w:val="13"/>
                <w:szCs w:val="13"/>
              </w:rPr>
            </w:pPr>
            <w:r w:rsidRPr="00EF675E">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rsidR="002B327C" w:rsidRPr="00EF675E" w:rsidDel="00E7100E" w:rsidRDefault="002B327C" w:rsidP="001F7713">
            <w:pPr>
              <w:spacing w:before="30" w:after="30"/>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2B327C" w:rsidRPr="00EF675E" w:rsidDel="00E7100E" w:rsidRDefault="002B327C" w:rsidP="001F7713">
            <w:pPr>
              <w:spacing w:before="30" w:after="30"/>
              <w:jc w:val="center"/>
              <w:rPr>
                <w:rFonts w:cs="Tahoma"/>
                <w:sz w:val="13"/>
                <w:szCs w:val="13"/>
              </w:rPr>
            </w:pPr>
          </w:p>
        </w:tc>
        <w:tc>
          <w:tcPr>
            <w:tcW w:w="450" w:type="dxa"/>
            <w:tcBorders>
              <w:bottom w:val="single" w:sz="4" w:space="0" w:color="auto"/>
            </w:tcBorders>
            <w:shd w:val="clear" w:color="auto" w:fill="FABF8F"/>
            <w:vAlign w:val="center"/>
          </w:tcPr>
          <w:p w:rsidR="002B327C" w:rsidRPr="00EF675E" w:rsidDel="00E7100E" w:rsidRDefault="002B327C" w:rsidP="001F7713">
            <w:pPr>
              <w:spacing w:before="30" w:after="30"/>
              <w:jc w:val="center"/>
              <w:rPr>
                <w:rFonts w:cs="Tahoma"/>
                <w:sz w:val="13"/>
                <w:szCs w:val="13"/>
              </w:rPr>
            </w:pPr>
          </w:p>
        </w:tc>
        <w:tc>
          <w:tcPr>
            <w:tcW w:w="450" w:type="dxa"/>
            <w:tcBorders>
              <w:bottom w:val="single" w:sz="4" w:space="0" w:color="auto"/>
            </w:tcBorders>
            <w:shd w:val="clear" w:color="auto" w:fill="FABF8F"/>
            <w:vAlign w:val="center"/>
          </w:tcPr>
          <w:p w:rsidR="002B327C" w:rsidRPr="00EF675E" w:rsidDel="00E7100E" w:rsidRDefault="002B327C" w:rsidP="001F7713">
            <w:pPr>
              <w:spacing w:before="30" w:after="30"/>
              <w:jc w:val="center"/>
              <w:rPr>
                <w:rFonts w:cs="Tahoma"/>
                <w:sz w:val="13"/>
                <w:szCs w:val="13"/>
              </w:rPr>
            </w:pPr>
          </w:p>
        </w:tc>
        <w:tc>
          <w:tcPr>
            <w:tcW w:w="450" w:type="dxa"/>
            <w:tcBorders>
              <w:bottom w:val="single" w:sz="4" w:space="0" w:color="auto"/>
            </w:tcBorders>
            <w:shd w:val="clear" w:color="auto" w:fill="FABF8F"/>
            <w:vAlign w:val="center"/>
          </w:tcPr>
          <w:p w:rsidR="002B327C" w:rsidRPr="00EF675E" w:rsidDel="00E7100E" w:rsidRDefault="002B327C" w:rsidP="001F7713">
            <w:pPr>
              <w:spacing w:before="30" w:after="30"/>
              <w:jc w:val="center"/>
              <w:rPr>
                <w:rFonts w:cs="Tahoma"/>
                <w:sz w:val="13"/>
                <w:szCs w:val="13"/>
              </w:rPr>
            </w:pPr>
          </w:p>
        </w:tc>
        <w:tc>
          <w:tcPr>
            <w:tcW w:w="450" w:type="dxa"/>
            <w:tcBorders>
              <w:bottom w:val="single" w:sz="4" w:space="0" w:color="auto"/>
            </w:tcBorders>
            <w:shd w:val="clear" w:color="auto" w:fill="FABF8F"/>
            <w:vAlign w:val="center"/>
          </w:tcPr>
          <w:p w:rsidR="002B327C" w:rsidRPr="00EF675E" w:rsidDel="00E7100E" w:rsidRDefault="002B327C" w:rsidP="001F7713">
            <w:pPr>
              <w:spacing w:before="30" w:after="30"/>
              <w:jc w:val="center"/>
              <w:rPr>
                <w:rFonts w:cs="Tahoma"/>
                <w:sz w:val="13"/>
                <w:szCs w:val="13"/>
              </w:rPr>
            </w:pPr>
          </w:p>
        </w:tc>
        <w:tc>
          <w:tcPr>
            <w:tcW w:w="450" w:type="dxa"/>
            <w:tcBorders>
              <w:bottom w:val="single" w:sz="4" w:space="0" w:color="auto"/>
            </w:tcBorders>
            <w:shd w:val="clear" w:color="auto" w:fill="FABF8F"/>
            <w:vAlign w:val="center"/>
          </w:tcPr>
          <w:p w:rsidR="002B327C" w:rsidRPr="00EF675E" w:rsidDel="00E7100E" w:rsidRDefault="002B327C" w:rsidP="001F7713">
            <w:pPr>
              <w:spacing w:before="30" w:after="30"/>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2B327C" w:rsidRPr="00EF675E" w:rsidDel="00E7100E" w:rsidRDefault="002B327C" w:rsidP="001F7713">
            <w:pPr>
              <w:spacing w:before="30" w:after="3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EF675E" w:rsidDel="00E7100E" w:rsidRDefault="002B327C" w:rsidP="001F7713">
            <w:pPr>
              <w:spacing w:before="30" w:after="30"/>
              <w:jc w:val="center"/>
              <w:rPr>
                <w:rFonts w:cs="Tahoma"/>
                <w:sz w:val="13"/>
                <w:szCs w:val="13"/>
              </w:rPr>
            </w:pPr>
          </w:p>
        </w:tc>
        <w:tc>
          <w:tcPr>
            <w:tcW w:w="450" w:type="dxa"/>
            <w:tcBorders>
              <w:bottom w:val="single" w:sz="4" w:space="0" w:color="auto"/>
            </w:tcBorders>
            <w:shd w:val="clear" w:color="auto" w:fill="FABF8F"/>
            <w:vAlign w:val="center"/>
          </w:tcPr>
          <w:p w:rsidR="002B327C" w:rsidRPr="00EF675E" w:rsidDel="00E7100E" w:rsidRDefault="002B327C" w:rsidP="001F7713">
            <w:pPr>
              <w:spacing w:before="30" w:after="3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EF675E" w:rsidDel="00E7100E" w:rsidRDefault="002B327C" w:rsidP="001F7713">
            <w:pPr>
              <w:spacing w:before="30" w:after="3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EF675E" w:rsidDel="00E7100E" w:rsidRDefault="002B327C" w:rsidP="001F7713">
            <w:pPr>
              <w:spacing w:before="30" w:after="3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EF675E" w:rsidDel="00A53269" w:rsidRDefault="002253A3" w:rsidP="001F7713">
            <w:pPr>
              <w:spacing w:before="30" w:after="30"/>
              <w:jc w:val="center"/>
              <w:rPr>
                <w:rFonts w:cs="Tahoma"/>
                <w:sz w:val="13"/>
                <w:szCs w:val="13"/>
              </w:rPr>
            </w:pPr>
            <w:r w:rsidRPr="00EF675E">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EF675E" w:rsidDel="00E7100E" w:rsidRDefault="002B327C" w:rsidP="001F7713">
            <w:pPr>
              <w:spacing w:before="30" w:after="30"/>
              <w:jc w:val="center"/>
              <w:rPr>
                <w:rFonts w:cs="Tahoma"/>
                <w:sz w:val="13"/>
                <w:szCs w:val="13"/>
              </w:rPr>
            </w:pPr>
          </w:p>
        </w:tc>
        <w:tc>
          <w:tcPr>
            <w:tcW w:w="450" w:type="dxa"/>
            <w:tcBorders>
              <w:bottom w:val="single" w:sz="4" w:space="0" w:color="auto"/>
            </w:tcBorders>
            <w:shd w:val="clear" w:color="auto" w:fill="FABF8F"/>
            <w:vAlign w:val="center"/>
          </w:tcPr>
          <w:p w:rsidR="002B327C" w:rsidRPr="00EF675E" w:rsidDel="00E7100E" w:rsidRDefault="002B327C" w:rsidP="001F7713">
            <w:pPr>
              <w:spacing w:before="30" w:after="30"/>
              <w:jc w:val="center"/>
              <w:rPr>
                <w:rFonts w:cs="Tahoma"/>
                <w:sz w:val="13"/>
                <w:szCs w:val="13"/>
              </w:rPr>
            </w:pPr>
          </w:p>
        </w:tc>
        <w:tc>
          <w:tcPr>
            <w:tcW w:w="540" w:type="dxa"/>
            <w:tcBorders>
              <w:bottom w:val="single" w:sz="4" w:space="0" w:color="auto"/>
            </w:tcBorders>
            <w:shd w:val="clear" w:color="auto" w:fill="FABF8F"/>
            <w:vAlign w:val="center"/>
          </w:tcPr>
          <w:p w:rsidR="002B327C" w:rsidRPr="00EF675E" w:rsidDel="00E7100E" w:rsidRDefault="002B327C" w:rsidP="001F7713">
            <w:pPr>
              <w:spacing w:before="30" w:after="30"/>
              <w:jc w:val="center"/>
              <w:rPr>
                <w:rFonts w:cs="Tahoma"/>
                <w:color w:val="000000"/>
                <w:sz w:val="13"/>
                <w:szCs w:val="13"/>
              </w:rPr>
            </w:pPr>
          </w:p>
        </w:tc>
      </w:tr>
      <w:tr w:rsidR="00BE2E58"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6"/>
                <w:szCs w:val="16"/>
              </w:rPr>
            </w:pPr>
            <w:bookmarkStart w:id="162" w:name="_Toc336337925"/>
            <w:bookmarkStart w:id="163" w:name="_Toc362006512"/>
            <w:r w:rsidRPr="00EF675E">
              <w:rPr>
                <w:rFonts w:ascii="Tahoma" w:hAnsi="Tahoma" w:cs="Tahoma"/>
                <w:b w:val="0"/>
                <w:sz w:val="14"/>
                <w:szCs w:val="16"/>
              </w:rPr>
              <w:lastRenderedPageBreak/>
              <w:t>Business Intelligence Appliance 2012</w:t>
            </w:r>
            <w:bookmarkEnd w:id="162"/>
            <w:bookmarkEnd w:id="163"/>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Style w:val="EndnoteReference"/>
                <w:rFonts w:cs="Tahoma"/>
                <w:b w:val="0"/>
                <w:color w:val="0000FF"/>
                <w:sz w:val="13"/>
                <w:szCs w:val="13"/>
                <w:u w:val="single"/>
              </w:rPr>
            </w:pPr>
            <w:hyperlink w:anchor="_38_Business_Intelligence" w:history="1">
              <w:r w:rsidR="003D47E7" w:rsidRPr="00736D60">
                <w:rPr>
                  <w:rStyle w:val="Hyperlink"/>
                  <w:rFonts w:cs="Tahoma"/>
                  <w:b/>
                  <w:sz w:val="13"/>
                  <w:szCs w:val="13"/>
                </w:rPr>
                <w:t>39</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125</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313</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250</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EF228F"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164" w:name="_Toc336337926"/>
            <w:bookmarkStart w:id="165" w:name="_Toc362006513"/>
            <w:r w:rsidRPr="00EF675E">
              <w:rPr>
                <w:rFonts w:ascii="Tahoma" w:hAnsi="Tahoma" w:cs="Tahoma"/>
                <w:sz w:val="14"/>
              </w:rPr>
              <w:t>Core CAL Suite Bridge для Office 365 (пользовательские лицензии и лицензии «на устройство»)</w:t>
            </w:r>
            <w:bookmarkEnd w:id="164"/>
            <w:bookmarkEnd w:id="165"/>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39_Core_CAL" w:history="1">
              <w:r w:rsidR="003D47E7" w:rsidRPr="00736D60">
                <w:rPr>
                  <w:rStyle w:val="Hyperlink"/>
                  <w:rFonts w:cs="Tahoma"/>
                  <w:b/>
                  <w:sz w:val="13"/>
                  <w:szCs w:val="13"/>
                </w:rPr>
                <w:t>40</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Е</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BE2E58"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166" w:name="_Toc336337927"/>
            <w:bookmarkStart w:id="167" w:name="_Toc362006514"/>
            <w:r w:rsidRPr="00EF675E">
              <w:rPr>
                <w:rFonts w:ascii="Tahoma" w:hAnsi="Tahoma" w:cs="Tahoma"/>
                <w:sz w:val="14"/>
              </w:rPr>
              <w:t>Core CAL Suite Bridge для Office 365 и</w:t>
            </w:r>
            <w:r w:rsidR="00FD4A2E">
              <w:rPr>
                <w:rFonts w:ascii="Tahoma" w:hAnsi="Tahoma" w:cs="Tahoma"/>
                <w:sz w:val="14"/>
              </w:rPr>
              <w:t> </w:t>
            </w:r>
            <w:r w:rsidRPr="00EF675E">
              <w:rPr>
                <w:rFonts w:ascii="Tahoma" w:hAnsi="Tahoma" w:cs="Tahoma"/>
                <w:sz w:val="14"/>
              </w:rPr>
              <w:t>Windows</w:t>
            </w:r>
            <w:r w:rsidR="00675AA5" w:rsidRPr="00EF675E">
              <w:rPr>
                <w:rFonts w:ascii="Tahoma" w:hAnsi="Tahoma" w:cs="Tahoma"/>
                <w:sz w:val="14"/>
                <w:vertAlign w:val="superscript"/>
              </w:rPr>
              <w:t>®</w:t>
            </w:r>
            <w:r w:rsidRPr="00EF675E">
              <w:rPr>
                <w:rFonts w:ascii="Tahoma" w:hAnsi="Tahoma" w:cs="Tahoma"/>
                <w:sz w:val="14"/>
              </w:rPr>
              <w:t xml:space="preserve"> Intune (лицензии «на</w:t>
            </w:r>
            <w:r w:rsidR="00FD4A2E">
              <w:rPr>
                <w:rFonts w:ascii="Tahoma" w:hAnsi="Tahoma" w:cs="Tahoma"/>
                <w:sz w:val="14"/>
              </w:rPr>
              <w:t> </w:t>
            </w:r>
            <w:r w:rsidRPr="00EF675E">
              <w:rPr>
                <w:rFonts w:ascii="Tahoma" w:hAnsi="Tahoma" w:cs="Tahoma"/>
                <w:sz w:val="14"/>
              </w:rPr>
              <w:t>пользователя» и лицензии «на</w:t>
            </w:r>
            <w:r w:rsidR="00FD4A2E">
              <w:rPr>
                <w:rFonts w:ascii="Tahoma" w:hAnsi="Tahoma" w:cs="Tahoma"/>
                <w:sz w:val="14"/>
              </w:rPr>
              <w:t> </w:t>
            </w:r>
            <w:r w:rsidRPr="00EF675E">
              <w:rPr>
                <w:rFonts w:ascii="Tahoma" w:hAnsi="Tahoma" w:cs="Tahoma"/>
                <w:sz w:val="14"/>
              </w:rPr>
              <w:t>устройство»)</w:t>
            </w:r>
            <w:bookmarkEnd w:id="166"/>
            <w:bookmarkEnd w:id="167"/>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39_Core_CAL" w:history="1">
              <w:r w:rsidR="003D47E7" w:rsidRPr="00736D60">
                <w:rPr>
                  <w:rStyle w:val="Hyperlink"/>
                  <w:rFonts w:cs="Tahoma"/>
                  <w:b/>
                  <w:sz w:val="13"/>
                  <w:szCs w:val="13"/>
                </w:rPr>
                <w:t>40</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Е</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EF228F"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168" w:name="_Toc336337928"/>
            <w:bookmarkStart w:id="169" w:name="_Toc362006515"/>
            <w:r w:rsidRPr="00EF675E">
              <w:rPr>
                <w:rFonts w:ascii="Tahoma" w:hAnsi="Tahoma" w:cs="Tahoma"/>
                <w:sz w:val="14"/>
              </w:rPr>
              <w:t>Core CAL Suite Bridge для Windows</w:t>
            </w:r>
            <w:r w:rsidR="00675AA5" w:rsidRPr="00EF675E">
              <w:rPr>
                <w:rFonts w:ascii="Tahoma" w:hAnsi="Tahoma" w:cs="Tahoma"/>
                <w:sz w:val="14"/>
                <w:vertAlign w:val="superscript"/>
              </w:rPr>
              <w:t>®</w:t>
            </w:r>
            <w:r w:rsidRPr="00EF675E">
              <w:rPr>
                <w:rFonts w:ascii="Tahoma" w:hAnsi="Tahoma" w:cs="Tahoma"/>
                <w:sz w:val="14"/>
              </w:rPr>
              <w:t xml:space="preserve"> Intune (пользовательские лицензии и</w:t>
            </w:r>
            <w:r w:rsidR="00FD4A2E">
              <w:rPr>
                <w:rFonts w:ascii="Tahoma" w:hAnsi="Tahoma" w:cs="Tahoma"/>
                <w:sz w:val="14"/>
              </w:rPr>
              <w:t> </w:t>
            </w:r>
            <w:r w:rsidRPr="00EF675E">
              <w:rPr>
                <w:rFonts w:ascii="Tahoma" w:hAnsi="Tahoma" w:cs="Tahoma"/>
                <w:sz w:val="14"/>
              </w:rPr>
              <w:t>лицензии «на устройство»)</w:t>
            </w:r>
            <w:bookmarkEnd w:id="168"/>
            <w:bookmarkEnd w:id="169"/>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39_Core_CAL" w:history="1">
              <w:r w:rsidR="003D47E7" w:rsidRPr="00736D60">
                <w:rPr>
                  <w:rStyle w:val="Hyperlink"/>
                  <w:rFonts w:cs="Tahoma"/>
                  <w:b/>
                  <w:sz w:val="13"/>
                  <w:szCs w:val="13"/>
                </w:rPr>
                <w:t>40</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BE2E58"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170" w:name="_Toc336337929"/>
            <w:bookmarkStart w:id="171" w:name="_Toc362006516"/>
            <w:r w:rsidRPr="00EF675E">
              <w:rPr>
                <w:rFonts w:ascii="Tahoma" w:hAnsi="Tahoma" w:cs="Tahoma"/>
                <w:sz w:val="14"/>
              </w:rPr>
              <w:t>Core CAL Suite (пользовательские лицензии и лицензии «на устройство»)</w:t>
            </w:r>
            <w:bookmarkEnd w:id="170"/>
            <w:bookmarkEnd w:id="171"/>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Style w:val="EndnoteReference"/>
                <w:rFonts w:cs="Tahoma"/>
                <w:color w:val="0000FF"/>
                <w:sz w:val="13"/>
                <w:szCs w:val="13"/>
                <w:u w:val="single"/>
              </w:rPr>
            </w:pPr>
            <w:hyperlink w:anchor="_40_Core_CAL" w:history="1">
              <w:r w:rsidR="003D47E7" w:rsidRPr="00736D60">
                <w:rPr>
                  <w:rStyle w:val="Hyperlink"/>
                  <w:rFonts w:cs="Tahoma"/>
                  <w:b/>
                  <w:sz w:val="13"/>
                  <w:szCs w:val="13"/>
                </w:rPr>
                <w:t>41</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3</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E, P</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E</w:t>
            </w:r>
            <w:r w:rsidRPr="00EF675E">
              <w:rPr>
                <w:rFonts w:ascii="Tahoma" w:hAnsi="Tahoma" w:cs="Tahoma"/>
                <w:sz w:val="13"/>
              </w:rPr>
              <w:t>,</w:t>
            </w:r>
            <w:r w:rsidR="00FD4A2E">
              <w:rPr>
                <w:rFonts w:ascii="Tahoma" w:hAnsi="Tahoma" w:cs="Tahoma"/>
                <w:sz w:val="13"/>
              </w:rPr>
              <w:t xml:space="preserve"> </w:t>
            </w:r>
            <w:r w:rsidRPr="00EF675E">
              <w:rPr>
                <w:rFonts w:ascii="Tahoma" w:hAnsi="Tahoma" w:cs="Tahoma"/>
                <w:sz w:val="13"/>
              </w:rPr>
              <w:t>ST</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EF228F"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172" w:name="_Toc336337930"/>
            <w:bookmarkStart w:id="173" w:name="_Toc362006517"/>
            <w:r w:rsidRPr="00EF675E">
              <w:rPr>
                <w:rFonts w:ascii="Tahoma" w:hAnsi="Tahoma" w:cs="Tahoma"/>
                <w:sz w:val="14"/>
              </w:rPr>
              <w:t>Core Infrastructure Server Suite Standard</w:t>
            </w:r>
            <w:bookmarkEnd w:id="172"/>
            <w:bookmarkEnd w:id="173"/>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color w:val="0000FF"/>
                <w:sz w:val="13"/>
                <w:szCs w:val="13"/>
                <w:u w:val="single"/>
              </w:rPr>
            </w:pPr>
            <w:hyperlink w:anchor="_41_Core_Infrastructure" w:history="1">
              <w:r w:rsidR="003D47E7" w:rsidRPr="00736D60">
                <w:rPr>
                  <w:rStyle w:val="Hyperlink"/>
                  <w:rFonts w:cs="Tahoma"/>
                  <w:b/>
                  <w:sz w:val="13"/>
                  <w:szCs w:val="13"/>
                </w:rPr>
                <w:t>42</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63</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50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OL/OV</w:t>
            </w:r>
          </w:p>
        </w:tc>
      </w:tr>
      <w:tr w:rsidR="00B33D0E"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174" w:name="_Toc336337931"/>
            <w:bookmarkStart w:id="175" w:name="_Toc362006518"/>
            <w:r w:rsidRPr="00EF675E">
              <w:rPr>
                <w:rFonts w:ascii="Tahoma" w:hAnsi="Tahoma" w:cs="Tahoma"/>
                <w:sz w:val="14"/>
              </w:rPr>
              <w:t>Core Infrastructure Server Suite Enterprise</w:t>
            </w:r>
            <w:bookmarkEnd w:id="174"/>
            <w:bookmarkEnd w:id="175"/>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Style w:val="EndnoteReference"/>
                <w:rFonts w:cs="Tahoma"/>
                <w:color w:val="0000FF"/>
                <w:sz w:val="13"/>
                <w:szCs w:val="13"/>
                <w:u w:val="single"/>
              </w:rPr>
            </w:pPr>
            <w:hyperlink w:anchor="_38_Core_Infrastructure" w:history="1">
              <w:r w:rsidR="003D47E7" w:rsidRPr="00736D60">
                <w:rPr>
                  <w:rStyle w:val="Hyperlink"/>
                  <w:rFonts w:cs="Tahoma"/>
                  <w:b/>
                  <w:sz w:val="13"/>
                  <w:szCs w:val="13"/>
                </w:rPr>
                <w:t>43</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176" w:name="_Toc336337932"/>
            <w:bookmarkStart w:id="177" w:name="_Toc362006519"/>
            <w:r w:rsidRPr="00EF675E">
              <w:rPr>
                <w:rFonts w:ascii="Tahoma" w:hAnsi="Tahoma" w:cs="Tahoma"/>
                <w:sz w:val="14"/>
              </w:rPr>
              <w:t>Core Infrastructure Server Suite Datacenter</w:t>
            </w:r>
            <w:bookmarkEnd w:id="176"/>
            <w:bookmarkEnd w:id="177"/>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color w:val="0000FF"/>
                <w:sz w:val="13"/>
                <w:szCs w:val="13"/>
                <w:u w:val="single"/>
              </w:rPr>
            </w:pPr>
            <w:hyperlink w:anchor="_39_Core_Infrastructure" w:history="1">
              <w:r w:rsidR="003D47E7" w:rsidRPr="00736D60">
                <w:rPr>
                  <w:rStyle w:val="Hyperlink"/>
                  <w:rFonts w:cs="Tahoma"/>
                  <w:b/>
                  <w:sz w:val="13"/>
                  <w:szCs w:val="13"/>
                </w:rPr>
                <w:t>44</w:t>
              </w:r>
            </w:hyperlink>
            <w:hyperlink w:anchor="_39_Core_Infrastructure" w:history="1"/>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lang w:eastAsia="ja-JP"/>
              </w:rPr>
            </w:pPr>
            <w:r w:rsidRPr="00EF675E">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lang w:eastAsia="ja-JP"/>
              </w:rPr>
            </w:pPr>
            <w:r w:rsidRPr="00EF675E">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lang w:eastAsia="ja-JP"/>
              </w:rPr>
            </w:pPr>
            <w:r w:rsidRPr="00EF675E">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lang w:eastAsia="ja-JP"/>
              </w:rPr>
            </w:pPr>
            <w:r w:rsidRPr="00EF675E">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lang w:eastAsia="ja-JP"/>
              </w:rPr>
            </w:pPr>
            <w:r w:rsidRPr="00EF675E">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lang w:eastAsia="ja-JP"/>
              </w:rPr>
            </w:pPr>
            <w:r w:rsidRPr="00EF675E">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OL/OV</w:t>
            </w:r>
          </w:p>
        </w:tc>
      </w:tr>
      <w:tr w:rsidR="0054609D" w:rsidRPr="00EF675E" w:rsidTr="001F7713">
        <w:trPr>
          <w:trHeight w:val="145"/>
        </w:trPr>
        <w:tc>
          <w:tcPr>
            <w:tcW w:w="2518" w:type="dxa"/>
            <w:gridSpan w:val="2"/>
            <w:tcBorders>
              <w:bottom w:val="single" w:sz="4" w:space="0" w:color="auto"/>
            </w:tcBorders>
            <w:shd w:val="clear" w:color="auto" w:fill="auto"/>
            <w:vAlign w:val="center"/>
          </w:tcPr>
          <w:p w:rsidR="0054609D" w:rsidRPr="00EF675E" w:rsidRDefault="0054609D" w:rsidP="001F7713">
            <w:pPr>
              <w:pStyle w:val="ProductNames"/>
              <w:spacing w:before="30" w:after="30"/>
              <w:rPr>
                <w:rFonts w:ascii="Tahoma" w:hAnsi="Tahoma" w:cs="Tahoma"/>
                <w:color w:val="000000"/>
                <w:sz w:val="14"/>
                <w:szCs w:val="18"/>
              </w:rPr>
            </w:pPr>
            <w:bookmarkStart w:id="178" w:name="_Toc362006520"/>
            <w:r w:rsidRPr="00EF675E">
              <w:rPr>
                <w:rFonts w:ascii="Tahoma" w:hAnsi="Tahoma" w:cs="Tahoma"/>
                <w:color w:val="000000"/>
                <w:sz w:val="14"/>
                <w:szCs w:val="18"/>
              </w:rPr>
              <w:t>Duet Enterprise 2.0</w:t>
            </w:r>
            <w:bookmarkEnd w:id="178"/>
          </w:p>
        </w:tc>
        <w:tc>
          <w:tcPr>
            <w:tcW w:w="666" w:type="dxa"/>
            <w:tcBorders>
              <w:bottom w:val="single" w:sz="4" w:space="0" w:color="auto"/>
            </w:tcBorders>
            <w:shd w:val="clear" w:color="auto" w:fill="auto"/>
            <w:vAlign w:val="center"/>
          </w:tcPr>
          <w:p w:rsidR="0054609D" w:rsidRPr="00736D60" w:rsidDel="00132E08" w:rsidRDefault="00AA6A61" w:rsidP="001F7713">
            <w:pPr>
              <w:pStyle w:val="TableText"/>
              <w:widowControl w:val="0"/>
              <w:spacing w:before="30" w:after="30"/>
              <w:rPr>
                <w:rFonts w:cs="Tahoma"/>
                <w:b/>
                <w:sz w:val="13"/>
                <w:szCs w:val="13"/>
              </w:rPr>
            </w:pPr>
            <w:hyperlink w:anchor="_44_Duet_Enterprise" w:history="1">
              <w:r w:rsidR="003D47E7" w:rsidRPr="00736D60">
                <w:rPr>
                  <w:rStyle w:val="Hyperlink"/>
                  <w:rFonts w:cs="Tahoma"/>
                  <w:b/>
                  <w:sz w:val="13"/>
                  <w:szCs w:val="13"/>
                </w:rPr>
                <w:t>45</w:t>
              </w:r>
            </w:hyperlink>
          </w:p>
        </w:tc>
        <w:tc>
          <w:tcPr>
            <w:tcW w:w="528" w:type="dxa"/>
            <w:tcBorders>
              <w:bottom w:val="single" w:sz="4" w:space="0" w:color="auto"/>
            </w:tcBorders>
            <w:shd w:val="clear" w:color="auto" w:fill="auto"/>
            <w:vAlign w:val="center"/>
          </w:tcPr>
          <w:p w:rsidR="0054609D" w:rsidRPr="00EF675E" w:rsidRDefault="0054609D"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EF675E" w:rsidRDefault="0054609D"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54609D" w:rsidRPr="00EF675E" w:rsidRDefault="0054609D"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4609D" w:rsidRPr="00EF675E" w:rsidRDefault="0054609D"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4609D" w:rsidRPr="00EF675E" w:rsidRDefault="0054609D"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4609D" w:rsidRPr="00EF675E" w:rsidRDefault="0054609D"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4609D" w:rsidRPr="00EF675E" w:rsidRDefault="0054609D"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4609D" w:rsidRPr="00EF675E" w:rsidRDefault="0054609D"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54609D" w:rsidRPr="00EF675E" w:rsidRDefault="0054609D"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EF675E" w:rsidRDefault="0054609D"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4609D" w:rsidRPr="00EF675E" w:rsidRDefault="0054609D"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EF675E" w:rsidRDefault="0054609D"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EF675E" w:rsidRDefault="0054609D"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EF675E" w:rsidRDefault="0054609D"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EF675E" w:rsidRDefault="0054609D"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54609D" w:rsidRPr="00EF675E" w:rsidRDefault="0054609D"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54609D" w:rsidRPr="00EF675E" w:rsidRDefault="0054609D"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B413E" w:rsidP="001F7713">
            <w:pPr>
              <w:pStyle w:val="ProductNames"/>
              <w:spacing w:before="30" w:after="30"/>
              <w:rPr>
                <w:rFonts w:ascii="Tahoma" w:hAnsi="Tahoma" w:cs="Tahoma"/>
                <w:sz w:val="14"/>
                <w:szCs w:val="18"/>
              </w:rPr>
            </w:pPr>
            <w:bookmarkStart w:id="179" w:name="_Toc336337935"/>
            <w:bookmarkStart w:id="180" w:name="_Toc362006521"/>
            <w:r w:rsidRPr="00EF675E">
              <w:rPr>
                <w:rFonts w:ascii="Tahoma" w:hAnsi="Tahoma" w:cs="Tahoma"/>
                <w:color w:val="000000"/>
                <w:sz w:val="14"/>
                <w:szCs w:val="18"/>
              </w:rPr>
              <w:t>Дополнительное хранилище Microsoft Dynamics CRM Online</w:t>
            </w:r>
            <w:bookmarkEnd w:id="179"/>
            <w:bookmarkEnd w:id="180"/>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color w:val="0000FF"/>
                <w:sz w:val="13"/>
                <w:szCs w:val="13"/>
                <w:u w:val="single"/>
              </w:rPr>
            </w:pPr>
            <w:hyperlink w:anchor="_40_Dynamics_CRM" w:history="1">
              <w:r w:rsidR="003D47E7" w:rsidRPr="00736D60">
                <w:rPr>
                  <w:rStyle w:val="Hyperlink"/>
                  <w:rFonts w:cs="Tahoma"/>
                  <w:b/>
                  <w:sz w:val="13"/>
                  <w:szCs w:val="13"/>
                </w:rPr>
                <w:t>46</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r w:rsidR="00FD4A2E">
              <w:rPr>
                <w:rFonts w:ascii="Tahoma" w:hAnsi="Tahoma" w:cs="Tahoma"/>
                <w:sz w:val="13"/>
              </w:rPr>
              <w:t xml:space="preserve"> </w:t>
            </w:r>
            <w:r w:rsidRPr="00EF675E">
              <w:rPr>
                <w:rFonts w:ascii="Tahoma" w:hAnsi="Tahoma" w:cs="Tahoma"/>
                <w:sz w:val="13"/>
              </w:rPr>
              <w:t>ST</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6900D9"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B413E" w:rsidP="001F7713">
            <w:pPr>
              <w:pStyle w:val="ProductNames"/>
              <w:spacing w:before="30" w:after="30"/>
              <w:rPr>
                <w:rFonts w:ascii="Tahoma" w:hAnsi="Tahoma" w:cs="Tahoma"/>
                <w:sz w:val="14"/>
                <w:szCs w:val="18"/>
              </w:rPr>
            </w:pPr>
            <w:bookmarkStart w:id="181" w:name="_Toc336337936"/>
            <w:bookmarkStart w:id="182" w:name="_Toc362006522"/>
            <w:r w:rsidRPr="00EF675E">
              <w:rPr>
                <w:rFonts w:ascii="Tahoma" w:hAnsi="Tahoma" w:cs="Tahoma"/>
                <w:color w:val="000000"/>
                <w:sz w:val="14"/>
                <w:szCs w:val="18"/>
              </w:rPr>
              <w:t>Microsoft Dynamics CRM Online «на</w:t>
            </w:r>
            <w:r w:rsidR="00FD4A2E">
              <w:rPr>
                <w:rFonts w:ascii="Tahoma" w:hAnsi="Tahoma" w:cs="Tahoma"/>
                <w:color w:val="000000"/>
                <w:sz w:val="14"/>
                <w:szCs w:val="18"/>
              </w:rPr>
              <w:t> </w:t>
            </w:r>
            <w:r w:rsidRPr="00EF675E">
              <w:rPr>
                <w:rFonts w:ascii="Tahoma" w:hAnsi="Tahoma" w:cs="Tahoma"/>
                <w:color w:val="000000"/>
                <w:sz w:val="14"/>
                <w:szCs w:val="18"/>
              </w:rPr>
              <w:t>пользователя»</w:t>
            </w:r>
            <w:bookmarkEnd w:id="181"/>
            <w:bookmarkEnd w:id="182"/>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Style w:val="EndnoteReference"/>
                <w:rFonts w:cs="Tahoma"/>
                <w:color w:val="0000FF"/>
                <w:sz w:val="13"/>
                <w:szCs w:val="13"/>
                <w:u w:val="single"/>
              </w:rPr>
            </w:pPr>
            <w:hyperlink w:anchor="_40_Dynamics_CRM" w:history="1">
              <w:r w:rsidR="003D47E7" w:rsidRPr="00736D60">
                <w:rPr>
                  <w:rStyle w:val="Hyperlink"/>
                  <w:rFonts w:cs="Tahoma"/>
                  <w:b/>
                  <w:sz w:val="13"/>
                  <w:szCs w:val="13"/>
                </w:rPr>
                <w:t>46</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12/09</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r w:rsidR="00FD4A2E">
              <w:rPr>
                <w:rFonts w:ascii="Tahoma" w:hAnsi="Tahoma" w:cs="Tahoma"/>
                <w:sz w:val="13"/>
              </w:rPr>
              <w:t xml:space="preserve"> </w:t>
            </w:r>
            <w:r w:rsidRPr="00EF675E">
              <w:rPr>
                <w:rFonts w:ascii="Tahoma" w:hAnsi="Tahoma" w:cs="Tahoma"/>
                <w:sz w:val="13"/>
              </w:rPr>
              <w:t>ST</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B413E" w:rsidP="001F7713">
            <w:pPr>
              <w:pStyle w:val="ProductNames"/>
              <w:spacing w:before="30" w:after="30"/>
              <w:rPr>
                <w:rFonts w:ascii="Tahoma" w:hAnsi="Tahoma" w:cs="Tahoma"/>
                <w:sz w:val="14"/>
                <w:szCs w:val="18"/>
              </w:rPr>
            </w:pPr>
            <w:bookmarkStart w:id="183" w:name="_Toc336337937"/>
            <w:bookmarkStart w:id="184" w:name="_Toc362006523"/>
            <w:r w:rsidRPr="00EF675E">
              <w:rPr>
                <w:rFonts w:ascii="Tahoma" w:hAnsi="Tahoma" w:cs="Tahoma"/>
                <w:color w:val="000000"/>
                <w:sz w:val="14"/>
                <w:szCs w:val="18"/>
              </w:rPr>
              <w:t>Microsoft Dynamics CRM Online для Software Assurance</w:t>
            </w:r>
            <w:bookmarkEnd w:id="183"/>
            <w:bookmarkEnd w:id="184"/>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color w:val="0000FF"/>
                <w:sz w:val="13"/>
                <w:szCs w:val="13"/>
                <w:u w:val="single"/>
              </w:rPr>
            </w:pPr>
            <w:hyperlink w:anchor="_40_Dynamics_CRM" w:history="1">
              <w:r w:rsidR="003D47E7" w:rsidRPr="00736D60">
                <w:rPr>
                  <w:rStyle w:val="Hyperlink"/>
                  <w:rFonts w:cs="Tahoma"/>
                  <w:b/>
                  <w:sz w:val="13"/>
                  <w:szCs w:val="13"/>
                </w:rPr>
                <w:t>46</w:t>
              </w:r>
            </w:hyperlink>
            <w:hyperlink w:anchor="_40_Dynamics_CRM" w:history="1"/>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12/09</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r w:rsidR="00FD4A2E">
              <w:rPr>
                <w:rFonts w:ascii="Tahoma" w:hAnsi="Tahoma" w:cs="Tahoma"/>
                <w:sz w:val="13"/>
              </w:rPr>
              <w:t xml:space="preserve"> </w:t>
            </w:r>
            <w:r w:rsidRPr="00EF675E">
              <w:rPr>
                <w:rFonts w:ascii="Tahoma" w:hAnsi="Tahoma" w:cs="Tahoma"/>
                <w:sz w:val="13"/>
              </w:rPr>
              <w:t>ST</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6900D9"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185" w:name="_Toc336337942"/>
            <w:bookmarkStart w:id="186" w:name="_Toc362006524"/>
            <w:r w:rsidRPr="00EF675E">
              <w:rPr>
                <w:rFonts w:ascii="Tahoma" w:hAnsi="Tahoma" w:cs="Tahoma"/>
                <w:sz w:val="14"/>
              </w:rPr>
              <w:t>Enterprise CAL Suite Bridge для Office 365 (пользовательские лицензии и лицензии «на устройство»)</w:t>
            </w:r>
            <w:bookmarkEnd w:id="185"/>
            <w:bookmarkEnd w:id="186"/>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46_Enterprise_CAL" w:history="1">
              <w:r w:rsidR="003D47E7" w:rsidRPr="00736D60">
                <w:rPr>
                  <w:rStyle w:val="Hyperlink"/>
                  <w:rFonts w:cs="Tahoma"/>
                  <w:b/>
                  <w:sz w:val="13"/>
                  <w:szCs w:val="13"/>
                </w:rPr>
                <w:t>47</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Е</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187" w:name="_Toc336337943"/>
            <w:bookmarkStart w:id="188" w:name="_Toc362006525"/>
            <w:r w:rsidRPr="00EF675E">
              <w:rPr>
                <w:rFonts w:ascii="Tahoma" w:hAnsi="Tahoma" w:cs="Tahoma"/>
                <w:sz w:val="14"/>
              </w:rPr>
              <w:t>Enterprise CAL Suite Bridge для Office 365 и Windows</w:t>
            </w:r>
            <w:r w:rsidR="00675AA5" w:rsidRPr="00EF675E">
              <w:rPr>
                <w:rFonts w:ascii="Tahoma" w:hAnsi="Tahoma" w:cs="Tahoma"/>
                <w:sz w:val="14"/>
                <w:vertAlign w:val="superscript"/>
              </w:rPr>
              <w:t>®</w:t>
            </w:r>
            <w:r w:rsidRPr="00EF675E">
              <w:rPr>
                <w:rFonts w:ascii="Tahoma" w:hAnsi="Tahoma" w:cs="Tahoma"/>
                <w:sz w:val="14"/>
              </w:rPr>
              <w:t xml:space="preserve"> Intune (лицензии «на</w:t>
            </w:r>
            <w:r w:rsidR="00FD4A2E">
              <w:rPr>
                <w:rFonts w:ascii="Tahoma" w:hAnsi="Tahoma" w:cs="Tahoma"/>
                <w:sz w:val="14"/>
              </w:rPr>
              <w:t> </w:t>
            </w:r>
            <w:r w:rsidRPr="00EF675E">
              <w:rPr>
                <w:rFonts w:ascii="Tahoma" w:hAnsi="Tahoma" w:cs="Tahoma"/>
                <w:sz w:val="14"/>
              </w:rPr>
              <w:t>пользователя» и лицензии «на</w:t>
            </w:r>
            <w:r w:rsidR="00FD4A2E">
              <w:rPr>
                <w:rFonts w:ascii="Tahoma" w:hAnsi="Tahoma" w:cs="Tahoma"/>
                <w:sz w:val="14"/>
              </w:rPr>
              <w:t> </w:t>
            </w:r>
            <w:r w:rsidRPr="00EF675E">
              <w:rPr>
                <w:rFonts w:ascii="Tahoma" w:hAnsi="Tahoma" w:cs="Tahoma"/>
                <w:sz w:val="14"/>
              </w:rPr>
              <w:t>устройство»)</w:t>
            </w:r>
            <w:bookmarkEnd w:id="187"/>
            <w:bookmarkEnd w:id="188"/>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46_Enterprise_CAL" w:history="1">
              <w:r w:rsidR="003D47E7" w:rsidRPr="00736D60">
                <w:rPr>
                  <w:rStyle w:val="Hyperlink"/>
                  <w:rFonts w:cs="Tahoma"/>
                  <w:b/>
                  <w:sz w:val="13"/>
                  <w:szCs w:val="13"/>
                </w:rPr>
                <w:t>47</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Е</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6900D9" w:rsidRPr="00EF675E" w:rsidTr="001F7713">
        <w:trPr>
          <w:trHeight w:val="278"/>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189" w:name="_Toc336337944"/>
            <w:bookmarkStart w:id="190" w:name="_Toc362006526"/>
            <w:r w:rsidRPr="00EF675E">
              <w:rPr>
                <w:rFonts w:ascii="Tahoma" w:hAnsi="Tahoma" w:cs="Tahoma"/>
                <w:sz w:val="14"/>
              </w:rPr>
              <w:t>Enterprise CAL Suite Bridge для Windows</w:t>
            </w:r>
            <w:r w:rsidR="00675AA5" w:rsidRPr="00EF675E">
              <w:rPr>
                <w:rFonts w:ascii="Tahoma" w:hAnsi="Tahoma" w:cs="Tahoma"/>
                <w:sz w:val="14"/>
                <w:vertAlign w:val="superscript"/>
              </w:rPr>
              <w:t>®</w:t>
            </w:r>
            <w:r w:rsidRPr="00EF675E">
              <w:rPr>
                <w:rFonts w:ascii="Tahoma" w:hAnsi="Tahoma" w:cs="Tahoma"/>
                <w:sz w:val="14"/>
              </w:rPr>
              <w:t xml:space="preserve"> Intune (лицензии «на пользователя» и</w:t>
            </w:r>
            <w:r w:rsidR="00CD36BE">
              <w:rPr>
                <w:rFonts w:ascii="Tahoma" w:hAnsi="Tahoma" w:cs="Tahoma"/>
                <w:sz w:val="14"/>
              </w:rPr>
              <w:t> </w:t>
            </w:r>
            <w:r w:rsidRPr="00EF675E">
              <w:rPr>
                <w:rFonts w:ascii="Tahoma" w:hAnsi="Tahoma" w:cs="Tahoma"/>
                <w:sz w:val="14"/>
              </w:rPr>
              <w:t>лицензии «на устройство»)</w:t>
            </w:r>
            <w:bookmarkEnd w:id="189"/>
            <w:bookmarkEnd w:id="190"/>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46_Enterprise_CAL" w:history="1">
              <w:r w:rsidR="004E73E9" w:rsidRPr="00736D60">
                <w:rPr>
                  <w:rStyle w:val="Hyperlink"/>
                  <w:rFonts w:cs="Tahoma"/>
                  <w:b/>
                  <w:sz w:val="13"/>
                  <w:szCs w:val="13"/>
                </w:rPr>
                <w:t>47</w:t>
              </w:r>
            </w:hyperlink>
            <w:hyperlink w:anchor="Srv_45EntCALBridgeWinIntune" w:history="1"/>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04/11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bCs/>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bCs/>
                <w:color w:val="000000"/>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191" w:name="_Toc336337945"/>
            <w:bookmarkStart w:id="192" w:name="_Toc362006527"/>
            <w:r w:rsidRPr="00EF675E">
              <w:rPr>
                <w:rFonts w:ascii="Tahoma" w:hAnsi="Tahoma" w:cs="Tahoma"/>
                <w:sz w:val="14"/>
              </w:rPr>
              <w:t>Enterprise CAL Suite (лицензии «на</w:t>
            </w:r>
            <w:r w:rsidR="00F704C9">
              <w:rPr>
                <w:rFonts w:ascii="Tahoma" w:hAnsi="Tahoma" w:cs="Tahoma"/>
                <w:sz w:val="14"/>
              </w:rPr>
              <w:t> </w:t>
            </w:r>
            <w:r w:rsidRPr="00EF675E">
              <w:rPr>
                <w:rFonts w:ascii="Tahoma" w:hAnsi="Tahoma" w:cs="Tahoma"/>
                <w:sz w:val="14"/>
              </w:rPr>
              <w:t>пользователя» и лицензии «на</w:t>
            </w:r>
            <w:r w:rsidR="00F704C9">
              <w:rPr>
                <w:rFonts w:ascii="Tahoma" w:hAnsi="Tahoma" w:cs="Tahoma"/>
                <w:sz w:val="14"/>
              </w:rPr>
              <w:t> </w:t>
            </w:r>
            <w:r w:rsidRPr="00EF675E">
              <w:rPr>
                <w:rFonts w:ascii="Tahoma" w:hAnsi="Tahoma" w:cs="Tahoma"/>
                <w:sz w:val="14"/>
              </w:rPr>
              <w:t>устройство»)</w:t>
            </w:r>
            <w:bookmarkEnd w:id="191"/>
            <w:bookmarkEnd w:id="192"/>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color w:val="0000FF"/>
                <w:sz w:val="13"/>
                <w:szCs w:val="13"/>
                <w:u w:val="single"/>
              </w:rPr>
            </w:pPr>
            <w:hyperlink w:anchor="_47_Enterprise_CAL" w:history="1">
              <w:r w:rsidR="003D47E7" w:rsidRPr="00736D60">
                <w:rPr>
                  <w:rStyle w:val="Hyperlink"/>
                  <w:rFonts w:cs="Tahoma"/>
                  <w:b/>
                  <w:sz w:val="13"/>
                  <w:szCs w:val="13"/>
                </w:rPr>
                <w:t>48</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10/06</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bCs/>
                <w:color w:val="000000"/>
                <w:sz w:val="13"/>
              </w:rPr>
              <w:t>13</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bCs/>
                <w:color w:val="000000"/>
                <w:sz w:val="13"/>
              </w:rPr>
              <w:t>10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bCs/>
                <w:color w:val="000000"/>
                <w:sz w:val="13"/>
              </w:rPr>
              <w:t>8</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bCs/>
                <w:color w:val="000000"/>
                <w:sz w:val="13"/>
              </w:rPr>
              <w:t>5</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color w:val="000000"/>
                <w:sz w:val="13"/>
              </w:rPr>
              <w:t>3</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 E</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Е</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E, P</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E,</w:t>
            </w:r>
            <w:r w:rsidR="00CD36BE">
              <w:rPr>
                <w:rFonts w:ascii="Tahoma" w:hAnsi="Tahoma" w:cs="Tahoma"/>
                <w:sz w:val="13"/>
              </w:rPr>
              <w:t xml:space="preserve"> </w:t>
            </w:r>
            <w:r w:rsidRPr="00EF675E">
              <w:rPr>
                <w:rFonts w:ascii="Tahoma" w:hAnsi="Tahoma" w:cs="Tahoma"/>
                <w:sz w:val="13"/>
              </w:rPr>
              <w:t>ST</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6900D9"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193" w:name="_Toc362006528"/>
            <w:r w:rsidRPr="00EF675E">
              <w:rPr>
                <w:rFonts w:ascii="Tahoma" w:hAnsi="Tahoma" w:cs="Tahoma"/>
                <w:sz w:val="14"/>
              </w:rPr>
              <w:t>Exchange Enterprise CAL со</w:t>
            </w:r>
            <w:r w:rsidR="00F704C9">
              <w:rPr>
                <w:rFonts w:ascii="Tahoma" w:hAnsi="Tahoma" w:cs="Tahoma"/>
                <w:sz w:val="14"/>
              </w:rPr>
              <w:t> </w:t>
            </w:r>
            <w:r w:rsidRPr="00EF675E">
              <w:rPr>
                <w:rFonts w:ascii="Tahoma" w:hAnsi="Tahoma" w:cs="Tahoma"/>
                <w:sz w:val="14"/>
              </w:rPr>
              <w:t>службами</w:t>
            </w:r>
            <w:r w:rsidR="00CD36BE">
              <w:rPr>
                <w:rFonts w:ascii="Tahoma" w:hAnsi="Tahoma" w:cs="Tahoma"/>
                <w:sz w:val="14"/>
              </w:rPr>
              <w:t> </w:t>
            </w:r>
            <w:r w:rsidRPr="00EF675E">
              <w:rPr>
                <w:rFonts w:ascii="Tahoma" w:hAnsi="Tahoma" w:cs="Tahoma"/>
                <w:sz w:val="14"/>
              </w:rPr>
              <w:t>2013</w:t>
            </w:r>
            <w:bookmarkEnd w:id="193"/>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sz w:val="13"/>
                <w:szCs w:val="13"/>
                <w:u w:val="single"/>
              </w:rPr>
            </w:pPr>
            <w:hyperlink w:anchor="_48_Exchange_Enterprise" w:history="1">
              <w:r w:rsidR="003D47E7" w:rsidRPr="00736D60">
                <w:rPr>
                  <w:rStyle w:val="Hyperlink"/>
                  <w:rFonts w:cs="Tahoma"/>
                  <w:b/>
                  <w:sz w:val="13"/>
                  <w:szCs w:val="13"/>
                </w:rPr>
                <w:t>49</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bCs/>
                <w:color w:val="000000"/>
                <w:sz w:val="13"/>
              </w:rPr>
            </w:pPr>
            <w:r w:rsidRPr="00EF675E">
              <w:rPr>
                <w:rFonts w:ascii="Tahoma" w:hAnsi="Tahoma" w:cs="Tahoma"/>
                <w:bCs/>
                <w:color w:val="000000"/>
                <w:sz w:val="13"/>
              </w:rPr>
              <w:t>3</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bCs/>
                <w:color w:val="000000"/>
                <w:sz w:val="13"/>
              </w:rPr>
            </w:pPr>
            <w:r w:rsidRPr="00EF675E">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bCs/>
                <w:color w:val="000000"/>
                <w:sz w:val="13"/>
              </w:rPr>
            </w:pPr>
            <w:r w:rsidRPr="00EF675E">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bCs/>
                <w:color w:val="000000"/>
                <w:sz w:val="13"/>
              </w:rPr>
            </w:pPr>
            <w:r w:rsidRPr="00EF675E">
              <w:rPr>
                <w:rFonts w:ascii="Tahoma" w:hAnsi="Tahoma" w:cs="Tahoma"/>
                <w:bCs/>
                <w:color w:val="000000"/>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bCs/>
                <w:color w:val="000000"/>
                <w:sz w:val="13"/>
              </w:rPr>
            </w:pPr>
            <w:r w:rsidRPr="00EF675E">
              <w:rPr>
                <w:rFonts w:ascii="Tahoma" w:hAnsi="Tahoma" w:cs="Tahoma"/>
                <w:bCs/>
                <w:color w:val="000000"/>
                <w:sz w:val="13"/>
              </w:rPr>
              <w:t>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rPr>
            </w:pPr>
            <w:bookmarkStart w:id="194" w:name="_Toc362006529"/>
            <w:r w:rsidRPr="00EF675E">
              <w:rPr>
                <w:rFonts w:ascii="Tahoma" w:hAnsi="Tahoma" w:cs="Tahoma"/>
                <w:b w:val="0"/>
                <w:sz w:val="14"/>
              </w:rPr>
              <w:t>Exchange Enterprise CAL без служб 2013</w:t>
            </w:r>
            <w:bookmarkEnd w:id="194"/>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Fonts w:cs="Tahoma"/>
                <w:b/>
                <w:color w:val="0000FF"/>
                <w:sz w:val="13"/>
                <w:szCs w:val="13"/>
                <w:u w:val="single"/>
              </w:rPr>
            </w:pPr>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AO, ST</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6900D9" w:rsidRPr="00EF675E" w:rsidTr="001F7713">
        <w:trPr>
          <w:cantSplit/>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rPr>
            </w:pPr>
            <w:bookmarkStart w:id="195" w:name="_Toc336337946"/>
            <w:bookmarkStart w:id="196" w:name="_Toc362006530"/>
            <w:r w:rsidRPr="00EF675E">
              <w:rPr>
                <w:rFonts w:ascii="Tahoma" w:hAnsi="Tahoma" w:cs="Tahoma"/>
                <w:b w:val="0"/>
                <w:sz w:val="14"/>
              </w:rPr>
              <w:t>Архивация на базе Exchange Online</w:t>
            </w:r>
            <w:bookmarkEnd w:id="195"/>
            <w:r w:rsidRPr="00EF675E">
              <w:rPr>
                <w:rFonts w:ascii="Tahoma" w:hAnsi="Tahoma" w:cs="Tahoma"/>
                <w:b w:val="0"/>
                <w:sz w:val="14"/>
              </w:rPr>
              <w:t xml:space="preserve"> для Exchange Server (User SL)</w:t>
            </w:r>
            <w:bookmarkEnd w:id="196"/>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43_Exchange_Enterprise" w:history="1">
              <w:r w:rsidR="003D47E7" w:rsidRPr="00736D60">
                <w:rPr>
                  <w:rStyle w:val="Hyperlink"/>
                  <w:rFonts w:cs="Tahoma"/>
                  <w:b/>
                  <w:sz w:val="13"/>
                  <w:szCs w:val="13"/>
                </w:rPr>
                <w:t>50</w:t>
              </w:r>
            </w:hyperlink>
          </w:p>
        </w:tc>
        <w:tc>
          <w:tcPr>
            <w:tcW w:w="528" w:type="dxa"/>
            <w:tcBorders>
              <w:bottom w:val="single" w:sz="4" w:space="0" w:color="auto"/>
            </w:tcBorders>
            <w:shd w:val="clear" w:color="auto" w:fill="auto"/>
            <w:vAlign w:val="center"/>
          </w:tcPr>
          <w:p w:rsidR="001A63C6" w:rsidRPr="00EF675E" w:rsidDel="00876599" w:rsidRDefault="001A63C6" w:rsidP="001F7713">
            <w:pPr>
              <w:pStyle w:val="TableText"/>
              <w:widowControl w:val="0"/>
              <w:spacing w:before="30" w:after="30"/>
              <w:rPr>
                <w:rFonts w:ascii="Tahoma" w:hAnsi="Tahoma" w:cs="Tahoma"/>
                <w:sz w:val="13"/>
              </w:rPr>
            </w:pPr>
            <w:r w:rsidRPr="00EF675E">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r w:rsidR="00CD36BE">
              <w:rPr>
                <w:rFonts w:ascii="Tahoma" w:hAnsi="Tahoma" w:cs="Tahoma"/>
                <w:sz w:val="13"/>
              </w:rPr>
              <w:t xml:space="preserve"> </w:t>
            </w:r>
            <w:r w:rsidRPr="00EF675E">
              <w:rPr>
                <w:rFonts w:ascii="Tahoma" w:hAnsi="Tahoma" w:cs="Tahoma"/>
                <w:sz w:val="13"/>
              </w:rPr>
              <w:t>ST</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Heading3"/>
              <w:spacing w:before="30" w:after="30"/>
              <w:rPr>
                <w:rFonts w:ascii="Tahoma" w:hAnsi="Tahoma" w:cs="Tahoma"/>
                <w:b w:val="0"/>
              </w:rPr>
            </w:pPr>
            <w:bookmarkStart w:id="197" w:name="_Toc336337947"/>
            <w:bookmarkStart w:id="198" w:name="_Toc362006531"/>
            <w:r w:rsidRPr="00EF675E">
              <w:rPr>
                <w:rFonts w:ascii="Tahoma" w:hAnsi="Tahoma" w:cs="Tahoma"/>
                <w:b w:val="0"/>
                <w:sz w:val="14"/>
              </w:rPr>
              <w:t>Exchange Online Archiving для Exchange Server A (User SL)</w:t>
            </w:r>
            <w:bookmarkEnd w:id="197"/>
            <w:bookmarkEnd w:id="198"/>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color w:val="000000"/>
                <w:sz w:val="13"/>
                <w:szCs w:val="13"/>
                <w:u w:val="single"/>
              </w:rPr>
            </w:pPr>
            <w:hyperlink w:anchor="_47__Exchange" w:history="1">
              <w:r w:rsidR="003D47E7" w:rsidRPr="00736D60">
                <w:rPr>
                  <w:rStyle w:val="Hyperlink"/>
                  <w:rFonts w:cs="Tahoma"/>
                  <w:b/>
                  <w:sz w:val="13"/>
                  <w:szCs w:val="13"/>
                </w:rPr>
                <w:t>51</w:t>
              </w:r>
            </w:hyperlink>
            <w:hyperlink w:anchor="_47__Exchange" w:history="1"/>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 ST (только EES)</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FFFFF" w:themeFill="background1"/>
            <w:vAlign w:val="center"/>
          </w:tcPr>
          <w:p w:rsidR="001A63C6" w:rsidRPr="00EF675E" w:rsidRDefault="001A63C6" w:rsidP="001F7713">
            <w:pPr>
              <w:pStyle w:val="ProductNames"/>
              <w:spacing w:before="30" w:after="30"/>
              <w:rPr>
                <w:rFonts w:ascii="Tahoma" w:hAnsi="Tahoma" w:cs="Tahoma"/>
                <w:sz w:val="14"/>
              </w:rPr>
            </w:pPr>
            <w:bookmarkStart w:id="199" w:name="_Toc336337948"/>
            <w:bookmarkStart w:id="200" w:name="_Toc362006532"/>
            <w:r w:rsidRPr="00EF675E">
              <w:rPr>
                <w:rFonts w:ascii="Tahoma" w:hAnsi="Tahoma" w:cs="Tahoma"/>
                <w:sz w:val="14"/>
              </w:rPr>
              <w:t>Exchange Hosted Archive (User SL)</w:t>
            </w:r>
            <w:bookmarkEnd w:id="199"/>
            <w:bookmarkEnd w:id="200"/>
          </w:p>
        </w:tc>
        <w:tc>
          <w:tcPr>
            <w:tcW w:w="666" w:type="dxa"/>
            <w:tcBorders>
              <w:bottom w:val="single" w:sz="4" w:space="0" w:color="auto"/>
            </w:tcBorders>
            <w:shd w:val="clear" w:color="auto" w:fill="FFFFFF" w:themeFill="background1"/>
            <w:vAlign w:val="center"/>
          </w:tcPr>
          <w:p w:rsidR="001A63C6" w:rsidRPr="00736D60" w:rsidRDefault="00AA6A61" w:rsidP="001F7713">
            <w:pPr>
              <w:pStyle w:val="TableText"/>
              <w:widowControl w:val="0"/>
              <w:spacing w:before="30" w:after="30"/>
              <w:rPr>
                <w:rFonts w:cs="Tahoma"/>
                <w:b/>
                <w:color w:val="000000"/>
                <w:sz w:val="13"/>
                <w:szCs w:val="13"/>
                <w:u w:val="single"/>
              </w:rPr>
            </w:pPr>
            <w:hyperlink w:anchor="_45_Exchange_Hosted" w:history="1">
              <w:r w:rsidR="003D47E7" w:rsidRPr="00736D60">
                <w:rPr>
                  <w:rStyle w:val="Hyperlink"/>
                  <w:rFonts w:cs="Tahoma"/>
                  <w:b/>
                  <w:sz w:val="13"/>
                  <w:szCs w:val="13"/>
                </w:rPr>
                <w:t>52</w:t>
              </w:r>
            </w:hyperlink>
          </w:p>
        </w:tc>
        <w:tc>
          <w:tcPr>
            <w:tcW w:w="528"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201" w:name="_Toc336337949"/>
            <w:bookmarkStart w:id="202" w:name="_Toc362006533"/>
            <w:r w:rsidRPr="00EF675E">
              <w:rPr>
                <w:rFonts w:ascii="Tahoma" w:hAnsi="Tahoma" w:cs="Tahoma"/>
                <w:sz w:val="14"/>
              </w:rPr>
              <w:t>Дополнительное хранилище для Exchange Hosted Archive (User SL)</w:t>
            </w:r>
            <w:bookmarkEnd w:id="201"/>
            <w:bookmarkEnd w:id="202"/>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color w:val="000000"/>
                <w:sz w:val="13"/>
                <w:szCs w:val="13"/>
                <w:u w:val="single"/>
              </w:rPr>
            </w:pPr>
            <w:hyperlink w:anchor="_45_Exchange_Hosted" w:history="1">
              <w:r w:rsidR="003D47E7" w:rsidRPr="00736D60">
                <w:rPr>
                  <w:rStyle w:val="Hyperlink"/>
                  <w:rFonts w:cs="Tahoma"/>
                  <w:b/>
                  <w:sz w:val="13"/>
                  <w:szCs w:val="13"/>
                </w:rPr>
                <w:t>52</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FFFFF" w:themeFill="background1"/>
            <w:vAlign w:val="center"/>
          </w:tcPr>
          <w:p w:rsidR="001A63C6" w:rsidRPr="00EF675E" w:rsidRDefault="001A63C6" w:rsidP="001F7713">
            <w:pPr>
              <w:pStyle w:val="ProductNames"/>
              <w:spacing w:before="30" w:after="30"/>
              <w:rPr>
                <w:rFonts w:ascii="Tahoma" w:hAnsi="Tahoma" w:cs="Tahoma"/>
                <w:sz w:val="14"/>
              </w:rPr>
            </w:pPr>
            <w:bookmarkStart w:id="203" w:name="_Toc336337950"/>
            <w:bookmarkStart w:id="204" w:name="_Toc362006534"/>
            <w:r w:rsidRPr="00EF675E">
              <w:rPr>
                <w:rFonts w:ascii="Tahoma" w:hAnsi="Tahoma" w:cs="Tahoma"/>
                <w:sz w:val="14"/>
              </w:rPr>
              <w:t>Exchange Hosted Encryption (User SL)</w:t>
            </w:r>
            <w:bookmarkEnd w:id="203"/>
            <w:bookmarkEnd w:id="204"/>
          </w:p>
        </w:tc>
        <w:tc>
          <w:tcPr>
            <w:tcW w:w="666" w:type="dxa"/>
            <w:tcBorders>
              <w:bottom w:val="single" w:sz="4" w:space="0" w:color="auto"/>
            </w:tcBorders>
            <w:shd w:val="clear" w:color="auto" w:fill="FFFFFF" w:themeFill="background1"/>
            <w:vAlign w:val="center"/>
          </w:tcPr>
          <w:p w:rsidR="001A63C6" w:rsidRPr="00736D60" w:rsidRDefault="00AA6A61" w:rsidP="001F7713">
            <w:pPr>
              <w:pStyle w:val="TableText"/>
              <w:widowControl w:val="0"/>
              <w:spacing w:before="30" w:after="30"/>
              <w:rPr>
                <w:rStyle w:val="EndnoteReference"/>
                <w:rFonts w:cs="Tahoma"/>
                <w:b w:val="0"/>
                <w:color w:val="000000"/>
                <w:sz w:val="13"/>
                <w:szCs w:val="13"/>
                <w:u w:val="single"/>
              </w:rPr>
            </w:pPr>
            <w:hyperlink w:anchor="_46_Exchange_Hosted" w:history="1">
              <w:r w:rsidR="003D47E7" w:rsidRPr="00736D60">
                <w:rPr>
                  <w:rStyle w:val="Hyperlink"/>
                  <w:rFonts w:cs="Tahoma"/>
                  <w:b/>
                  <w:sz w:val="13"/>
                  <w:szCs w:val="13"/>
                </w:rPr>
                <w:t>53</w:t>
              </w:r>
            </w:hyperlink>
          </w:p>
        </w:tc>
        <w:tc>
          <w:tcPr>
            <w:tcW w:w="528"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04/06</w:t>
            </w:r>
          </w:p>
        </w:tc>
        <w:tc>
          <w:tcPr>
            <w:tcW w:w="36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 балл</w:t>
            </w:r>
          </w:p>
        </w:tc>
        <w:tc>
          <w:tcPr>
            <w:tcW w:w="45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cantSplit/>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rPr>
            </w:pPr>
            <w:bookmarkStart w:id="205" w:name="_Toc362006535"/>
            <w:r w:rsidRPr="00EF675E">
              <w:rPr>
                <w:rFonts w:ascii="Tahoma" w:hAnsi="Tahoma" w:cs="Tahoma"/>
                <w:b w:val="0"/>
                <w:sz w:val="14"/>
              </w:rPr>
              <w:lastRenderedPageBreak/>
              <w:t>Архивация на базе Exchange Online для Exchange Online A</w:t>
            </w:r>
            <w:bookmarkEnd w:id="205"/>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Fonts w:cs="Tahoma"/>
              </w:rPr>
            </w:pPr>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 ST (только EES</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1933C6" w:rsidRPr="00EF675E" w:rsidTr="001F7713">
        <w:trPr>
          <w:trHeight w:val="145"/>
        </w:trPr>
        <w:tc>
          <w:tcPr>
            <w:tcW w:w="2518" w:type="dxa"/>
            <w:gridSpan w:val="2"/>
            <w:tcBorders>
              <w:bottom w:val="single" w:sz="4" w:space="0" w:color="auto"/>
            </w:tcBorders>
            <w:shd w:val="clear" w:color="auto" w:fill="FFFFFF" w:themeFill="background1"/>
            <w:vAlign w:val="center"/>
          </w:tcPr>
          <w:p w:rsidR="001A63C6" w:rsidRPr="00EF675E" w:rsidRDefault="001A63C6" w:rsidP="001F7713">
            <w:pPr>
              <w:pStyle w:val="Heading2"/>
              <w:spacing w:before="30" w:after="30"/>
              <w:ind w:left="0"/>
              <w:rPr>
                <w:rFonts w:ascii="Tahoma" w:hAnsi="Tahoma" w:cs="Tahoma"/>
                <w:b w:val="0"/>
                <w:sz w:val="14"/>
              </w:rPr>
            </w:pPr>
            <w:bookmarkStart w:id="206" w:name="_Toc362006536"/>
            <w:r w:rsidRPr="00EF675E">
              <w:rPr>
                <w:rFonts w:ascii="Tahoma" w:hAnsi="Tahoma" w:cs="Tahoma"/>
                <w:b w:val="0"/>
                <w:sz w:val="14"/>
              </w:rPr>
              <w:t>Архивация на базе Exchange Online для Exchange Online</w:t>
            </w:r>
            <w:bookmarkEnd w:id="206"/>
          </w:p>
        </w:tc>
        <w:tc>
          <w:tcPr>
            <w:tcW w:w="666" w:type="dxa"/>
            <w:tcBorders>
              <w:bottom w:val="single" w:sz="4" w:space="0" w:color="auto"/>
            </w:tcBorders>
            <w:shd w:val="clear" w:color="auto" w:fill="FFFFFF" w:themeFill="background1"/>
            <w:vAlign w:val="center"/>
          </w:tcPr>
          <w:p w:rsidR="001A63C6" w:rsidRPr="00736D60" w:rsidRDefault="001A63C6" w:rsidP="001F7713">
            <w:pPr>
              <w:pStyle w:val="TableText"/>
              <w:widowControl w:val="0"/>
              <w:spacing w:before="30" w:after="30"/>
              <w:rPr>
                <w:rFonts w:cs="Tahoma"/>
              </w:rPr>
            </w:pPr>
          </w:p>
        </w:tc>
        <w:tc>
          <w:tcPr>
            <w:tcW w:w="528"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03/13</w:t>
            </w:r>
          </w:p>
        </w:tc>
        <w:tc>
          <w:tcPr>
            <w:tcW w:w="36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FFFFF" w:themeFill="background1"/>
            <w:vAlign w:val="center"/>
          </w:tcPr>
          <w:p w:rsidR="001A63C6" w:rsidRPr="00EF675E" w:rsidRDefault="001A63C6" w:rsidP="001F7713">
            <w:pPr>
              <w:pStyle w:val="Heading2"/>
              <w:spacing w:before="30" w:after="30"/>
              <w:ind w:left="0"/>
              <w:rPr>
                <w:rFonts w:ascii="Tahoma" w:hAnsi="Tahoma" w:cs="Tahoma"/>
                <w:b w:val="0"/>
                <w:sz w:val="14"/>
              </w:rPr>
            </w:pPr>
            <w:bookmarkStart w:id="207" w:name="_Toc336337951"/>
            <w:bookmarkStart w:id="208" w:name="_Toc362006537"/>
            <w:r w:rsidRPr="00EF675E">
              <w:rPr>
                <w:rFonts w:ascii="Tahoma" w:hAnsi="Tahoma" w:cs="Tahoma"/>
                <w:b w:val="0"/>
                <w:sz w:val="14"/>
              </w:rPr>
              <w:t>Базовая подписка на Exchange Online (лицензии SL «на пользователя»)</w:t>
            </w:r>
            <w:bookmarkEnd w:id="207"/>
            <w:bookmarkEnd w:id="208"/>
          </w:p>
        </w:tc>
        <w:tc>
          <w:tcPr>
            <w:tcW w:w="666" w:type="dxa"/>
            <w:tcBorders>
              <w:bottom w:val="single" w:sz="4" w:space="0" w:color="auto"/>
            </w:tcBorders>
            <w:shd w:val="clear" w:color="auto" w:fill="FFFFFF" w:themeFill="background1"/>
            <w:vAlign w:val="center"/>
          </w:tcPr>
          <w:p w:rsidR="001A63C6" w:rsidRPr="00736D60" w:rsidRDefault="00AA6A61" w:rsidP="001F7713">
            <w:pPr>
              <w:pStyle w:val="TableText"/>
              <w:widowControl w:val="0"/>
              <w:spacing w:before="30" w:after="30"/>
              <w:rPr>
                <w:rStyle w:val="EndnoteReference"/>
                <w:rFonts w:cs="Tahoma"/>
                <w:b w:val="0"/>
                <w:color w:val="000000"/>
                <w:sz w:val="13"/>
                <w:szCs w:val="13"/>
                <w:u w:val="single"/>
              </w:rPr>
            </w:pPr>
            <w:hyperlink w:anchor="_53_Exchange_Online" w:history="1">
              <w:r w:rsidR="003D47E7" w:rsidRPr="00736D60">
                <w:rPr>
                  <w:rStyle w:val="Hyperlink"/>
                  <w:rFonts w:cs="Tahoma"/>
                  <w:b/>
                  <w:sz w:val="13"/>
                  <w:szCs w:val="13"/>
                </w:rPr>
                <w:t>54</w:t>
              </w:r>
            </w:hyperlink>
          </w:p>
        </w:tc>
        <w:tc>
          <w:tcPr>
            <w:tcW w:w="528"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r>
      <w:tr w:rsidR="009C7B23" w:rsidRPr="00EF675E" w:rsidTr="001F7713">
        <w:trPr>
          <w:trHeight w:val="395"/>
        </w:trPr>
        <w:tc>
          <w:tcPr>
            <w:tcW w:w="2518" w:type="dxa"/>
            <w:gridSpan w:val="2"/>
            <w:tcBorders>
              <w:bottom w:val="single" w:sz="4" w:space="0" w:color="auto"/>
            </w:tcBorders>
            <w:shd w:val="clear" w:color="auto" w:fill="FABF8F"/>
            <w:vAlign w:val="center"/>
          </w:tcPr>
          <w:p w:rsidR="009C7B23" w:rsidRPr="00EF675E" w:rsidRDefault="009C7B23" w:rsidP="001F7713">
            <w:pPr>
              <w:pStyle w:val="Heading2"/>
              <w:spacing w:before="30" w:after="30"/>
              <w:ind w:left="0"/>
              <w:rPr>
                <w:rFonts w:ascii="Tahoma" w:hAnsi="Tahoma" w:cs="Tahoma"/>
                <w:b w:val="0"/>
                <w:sz w:val="14"/>
              </w:rPr>
            </w:pPr>
            <w:bookmarkStart w:id="209" w:name="_Toc362006538"/>
            <w:r w:rsidRPr="00EF675E">
              <w:rPr>
                <w:rFonts w:ascii="Tahoma" w:hAnsi="Tahoma" w:cs="Tahoma"/>
                <w:b w:val="0"/>
                <w:sz w:val="14"/>
              </w:rPr>
              <w:t>Exchange Online Plan 1 Add-on (User SL)</w:t>
            </w:r>
            <w:bookmarkEnd w:id="209"/>
          </w:p>
        </w:tc>
        <w:tc>
          <w:tcPr>
            <w:tcW w:w="666" w:type="dxa"/>
            <w:tcBorders>
              <w:bottom w:val="single" w:sz="4" w:space="0" w:color="auto"/>
            </w:tcBorders>
            <w:shd w:val="clear" w:color="auto" w:fill="FABF8F"/>
            <w:vAlign w:val="center"/>
          </w:tcPr>
          <w:p w:rsidR="009C7B23" w:rsidRPr="00736D60" w:rsidRDefault="00AA6A61" w:rsidP="001F7713">
            <w:pPr>
              <w:pStyle w:val="TableText"/>
              <w:widowControl w:val="0"/>
              <w:spacing w:before="30" w:after="30"/>
              <w:rPr>
                <w:rFonts w:cs="Tahoma"/>
                <w:b/>
                <w:sz w:val="13"/>
                <w:szCs w:val="13"/>
              </w:rPr>
            </w:pPr>
            <w:hyperlink w:anchor="_7_Add-on_User" w:history="1">
              <w:r w:rsidR="003D47E7" w:rsidRPr="00736D60">
                <w:rPr>
                  <w:rStyle w:val="Hyperlink"/>
                  <w:rFonts w:cs="Tahoma"/>
                  <w:b/>
                  <w:sz w:val="13"/>
                  <w:szCs w:val="13"/>
                </w:rPr>
                <w:t>7</w:t>
              </w:r>
            </w:hyperlink>
          </w:p>
        </w:tc>
        <w:tc>
          <w:tcPr>
            <w:tcW w:w="528" w:type="dxa"/>
            <w:tcBorders>
              <w:bottom w:val="single" w:sz="4"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r w:rsidRPr="00EF675E">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r>
      <w:tr w:rsidR="001933C6" w:rsidRPr="00EF675E" w:rsidTr="001F7713">
        <w:trPr>
          <w:trHeight w:val="395"/>
        </w:trPr>
        <w:tc>
          <w:tcPr>
            <w:tcW w:w="2518" w:type="dxa"/>
            <w:gridSpan w:val="2"/>
            <w:tcBorders>
              <w:bottom w:val="single" w:sz="4" w:space="0" w:color="auto"/>
            </w:tcBorders>
            <w:shd w:val="clear" w:color="auto" w:fill="FFFFFF" w:themeFill="background1"/>
            <w:vAlign w:val="center"/>
          </w:tcPr>
          <w:p w:rsidR="001A63C6" w:rsidRPr="00EF675E" w:rsidRDefault="001A63C6" w:rsidP="001F7713">
            <w:pPr>
              <w:pStyle w:val="Heading2"/>
              <w:spacing w:before="30" w:after="30"/>
              <w:ind w:left="0"/>
              <w:rPr>
                <w:rFonts w:ascii="Tahoma" w:hAnsi="Tahoma" w:cs="Tahoma"/>
                <w:b w:val="0"/>
                <w:sz w:val="14"/>
              </w:rPr>
            </w:pPr>
            <w:bookmarkStart w:id="210" w:name="_Toc336337952"/>
            <w:bookmarkStart w:id="211" w:name="_Toc362006539"/>
            <w:r w:rsidRPr="00EF675E">
              <w:rPr>
                <w:rFonts w:ascii="Tahoma" w:hAnsi="Tahoma" w:cs="Tahoma"/>
                <w:b w:val="0"/>
                <w:sz w:val="14"/>
              </w:rPr>
              <w:t>Exchange Online(план 1) (лицензии SL «на пользователя»)</w:t>
            </w:r>
            <w:bookmarkEnd w:id="210"/>
            <w:bookmarkEnd w:id="211"/>
          </w:p>
        </w:tc>
        <w:tc>
          <w:tcPr>
            <w:tcW w:w="666" w:type="dxa"/>
            <w:tcBorders>
              <w:bottom w:val="single" w:sz="4" w:space="0" w:color="auto"/>
            </w:tcBorders>
            <w:shd w:val="clear" w:color="auto" w:fill="FFFFFF" w:themeFill="background1"/>
            <w:vAlign w:val="center"/>
          </w:tcPr>
          <w:p w:rsidR="001A63C6" w:rsidRPr="00736D60" w:rsidRDefault="00AA6A61" w:rsidP="001F7713">
            <w:pPr>
              <w:pStyle w:val="TableText"/>
              <w:widowControl w:val="0"/>
              <w:spacing w:before="30" w:after="30"/>
              <w:rPr>
                <w:rStyle w:val="EndnoteReference"/>
                <w:rFonts w:cs="Tahoma"/>
                <w:color w:val="0000FF"/>
                <w:sz w:val="13"/>
                <w:szCs w:val="13"/>
                <w:u w:val="single"/>
              </w:rPr>
            </w:pPr>
            <w:hyperlink w:anchor="_54_Exchange_Online" w:history="1">
              <w:r w:rsidR="003D47E7" w:rsidRPr="00736D60">
                <w:rPr>
                  <w:rStyle w:val="Hyperlink"/>
                  <w:rFonts w:cs="Tahoma"/>
                  <w:b/>
                  <w:sz w:val="13"/>
                  <w:szCs w:val="13"/>
                </w:rPr>
                <w:t>55</w:t>
              </w:r>
            </w:hyperlink>
          </w:p>
        </w:tc>
        <w:tc>
          <w:tcPr>
            <w:tcW w:w="528"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06/11</w:t>
            </w:r>
          </w:p>
        </w:tc>
        <w:tc>
          <w:tcPr>
            <w:tcW w:w="36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rPr>
            </w:pPr>
            <w:bookmarkStart w:id="212" w:name="_Toc336337953"/>
            <w:bookmarkStart w:id="213" w:name="_Toc362006540"/>
            <w:r w:rsidRPr="00EF675E">
              <w:rPr>
                <w:rFonts w:ascii="Tahoma" w:hAnsi="Tahoma" w:cs="Tahoma"/>
                <w:b w:val="0"/>
                <w:sz w:val="14"/>
              </w:rPr>
              <w:t>Exchange Online(план 2) (лицензии SL</w:t>
            </w:r>
            <w:r w:rsidR="00F704C9">
              <w:rPr>
                <w:rFonts w:ascii="Tahoma" w:hAnsi="Tahoma" w:cs="Tahoma"/>
                <w:b w:val="0"/>
                <w:sz w:val="14"/>
              </w:rPr>
              <w:t> </w:t>
            </w:r>
            <w:r w:rsidRPr="00EF675E">
              <w:rPr>
                <w:rFonts w:ascii="Tahoma" w:hAnsi="Tahoma" w:cs="Tahoma"/>
                <w:b w:val="0"/>
                <w:sz w:val="14"/>
              </w:rPr>
              <w:t>«на пользователя»)</w:t>
            </w:r>
            <w:bookmarkEnd w:id="212"/>
            <w:bookmarkEnd w:id="213"/>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color w:val="000000"/>
                <w:sz w:val="13"/>
                <w:szCs w:val="13"/>
                <w:u w:val="single"/>
              </w:rPr>
            </w:pPr>
            <w:hyperlink w:anchor="_55_Exchange_Online" w:history="1">
              <w:r w:rsidR="003D47E7" w:rsidRPr="00736D60">
                <w:rPr>
                  <w:rStyle w:val="Hyperlink"/>
                  <w:rFonts w:cs="Tahoma"/>
                  <w:b/>
                  <w:sz w:val="13"/>
                  <w:szCs w:val="13"/>
                </w:rPr>
                <w:t>56</w:t>
              </w:r>
            </w:hyperlink>
            <w:hyperlink w:anchor="_49_Exchange_Online" w:history="1"/>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1933C6" w:rsidRPr="00EF675E" w:rsidTr="001F7713">
        <w:trPr>
          <w:trHeight w:val="145"/>
        </w:trPr>
        <w:tc>
          <w:tcPr>
            <w:tcW w:w="2518" w:type="dxa"/>
            <w:gridSpan w:val="2"/>
            <w:tcBorders>
              <w:bottom w:val="single" w:sz="4" w:space="0" w:color="auto"/>
            </w:tcBorders>
            <w:shd w:val="clear" w:color="auto" w:fill="FFFFFF" w:themeFill="background1"/>
            <w:vAlign w:val="center"/>
          </w:tcPr>
          <w:p w:rsidR="001A63C6" w:rsidRPr="00EF675E" w:rsidRDefault="001A63C6" w:rsidP="001F7713">
            <w:pPr>
              <w:pStyle w:val="Heading3"/>
              <w:spacing w:before="30" w:after="30"/>
              <w:rPr>
                <w:rFonts w:ascii="Tahoma" w:hAnsi="Tahoma" w:cs="Tahoma"/>
                <w:b w:val="0"/>
                <w:sz w:val="14"/>
              </w:rPr>
            </w:pPr>
            <w:bookmarkStart w:id="214" w:name="_Toc336337954"/>
            <w:bookmarkStart w:id="215" w:name="_Toc362006541"/>
            <w:r w:rsidRPr="00EF675E">
              <w:rPr>
                <w:rFonts w:ascii="Tahoma" w:hAnsi="Tahoma" w:cs="Tahoma"/>
                <w:b w:val="0"/>
                <w:sz w:val="14"/>
              </w:rPr>
              <w:t>Exchange Online Plan 1A для выпускников (User SL)</w:t>
            </w:r>
            <w:bookmarkEnd w:id="214"/>
            <w:bookmarkEnd w:id="215"/>
          </w:p>
        </w:tc>
        <w:tc>
          <w:tcPr>
            <w:tcW w:w="666" w:type="dxa"/>
            <w:tcBorders>
              <w:bottom w:val="single" w:sz="4" w:space="0" w:color="auto"/>
            </w:tcBorders>
            <w:shd w:val="clear" w:color="auto" w:fill="FFFFFF" w:themeFill="background1"/>
            <w:vAlign w:val="center"/>
          </w:tcPr>
          <w:p w:rsidR="001A63C6" w:rsidRPr="00736D60" w:rsidRDefault="001A63C6" w:rsidP="001F7713">
            <w:pPr>
              <w:pStyle w:val="TableText"/>
              <w:widowControl w:val="0"/>
              <w:spacing w:before="30" w:after="30"/>
              <w:rPr>
                <w:rFonts w:cs="Tahoma"/>
                <w:b/>
                <w:color w:val="000000"/>
                <w:sz w:val="13"/>
                <w:szCs w:val="13"/>
                <w:u w:val="single"/>
              </w:rPr>
            </w:pPr>
          </w:p>
        </w:tc>
        <w:tc>
          <w:tcPr>
            <w:tcW w:w="528"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 (только EES)</w:t>
            </w:r>
          </w:p>
        </w:tc>
        <w:tc>
          <w:tcPr>
            <w:tcW w:w="54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Heading3"/>
              <w:spacing w:before="30" w:after="30"/>
              <w:rPr>
                <w:rFonts w:ascii="Tahoma" w:hAnsi="Tahoma" w:cs="Tahoma"/>
                <w:b w:val="0"/>
                <w:sz w:val="14"/>
              </w:rPr>
            </w:pPr>
            <w:bookmarkStart w:id="216" w:name="_Toc336337955"/>
            <w:bookmarkStart w:id="217" w:name="_Toc362006542"/>
            <w:r w:rsidRPr="00EF675E">
              <w:rPr>
                <w:rFonts w:ascii="Tahoma" w:hAnsi="Tahoma" w:cs="Tahoma"/>
                <w:b w:val="0"/>
                <w:sz w:val="14"/>
              </w:rPr>
              <w:t>Exchange Online (план 2A) (лицензии SL «на пользователя»)</w:t>
            </w:r>
            <w:bookmarkEnd w:id="216"/>
            <w:bookmarkEnd w:id="217"/>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Fonts w:cs="Tahoma"/>
                <w:b/>
                <w:color w:val="000000"/>
                <w:sz w:val="13"/>
                <w:szCs w:val="13"/>
                <w:u w:val="single"/>
              </w:rPr>
            </w:pPr>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 (только EES)</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1933C6" w:rsidRPr="00EF675E" w:rsidTr="001F7713">
        <w:trPr>
          <w:trHeight w:val="145"/>
        </w:trPr>
        <w:tc>
          <w:tcPr>
            <w:tcW w:w="2518" w:type="dxa"/>
            <w:gridSpan w:val="2"/>
            <w:tcBorders>
              <w:bottom w:val="single" w:sz="4" w:space="0" w:color="auto"/>
            </w:tcBorders>
            <w:shd w:val="clear" w:color="auto" w:fill="FFFFFF" w:themeFill="background1"/>
            <w:vAlign w:val="center"/>
          </w:tcPr>
          <w:p w:rsidR="001A63C6" w:rsidRPr="00EF675E" w:rsidRDefault="001A63C6" w:rsidP="001F7713">
            <w:pPr>
              <w:pStyle w:val="ProductNames"/>
              <w:spacing w:before="30" w:after="30"/>
              <w:rPr>
                <w:rFonts w:ascii="Tahoma" w:hAnsi="Tahoma" w:cs="Tahoma"/>
                <w:sz w:val="14"/>
              </w:rPr>
            </w:pPr>
            <w:bookmarkStart w:id="218" w:name="_Toc362006543"/>
            <w:r w:rsidRPr="00EF675E">
              <w:rPr>
                <w:rFonts w:ascii="Tahoma" w:hAnsi="Tahoma" w:cs="Tahoma"/>
                <w:sz w:val="14"/>
              </w:rPr>
              <w:t>Exchange Online Protection (User SL)</w:t>
            </w:r>
            <w:bookmarkEnd w:id="218"/>
          </w:p>
        </w:tc>
        <w:tc>
          <w:tcPr>
            <w:tcW w:w="666" w:type="dxa"/>
            <w:tcBorders>
              <w:bottom w:val="single" w:sz="4" w:space="0" w:color="auto"/>
            </w:tcBorders>
            <w:shd w:val="clear" w:color="auto" w:fill="FFFFFF" w:themeFill="background1"/>
            <w:vAlign w:val="center"/>
          </w:tcPr>
          <w:p w:rsidR="001A63C6" w:rsidRPr="00736D60" w:rsidRDefault="00AA6A61" w:rsidP="001F7713">
            <w:pPr>
              <w:pStyle w:val="TableText"/>
              <w:widowControl w:val="0"/>
              <w:spacing w:before="30" w:after="30"/>
              <w:rPr>
                <w:rFonts w:cs="Tahoma"/>
              </w:rPr>
            </w:pPr>
            <w:hyperlink w:anchor="_56_Exchange_Online" w:history="1">
              <w:r w:rsidR="003D47E7" w:rsidRPr="00736D60">
                <w:rPr>
                  <w:rStyle w:val="Hyperlink"/>
                  <w:rFonts w:cs="Tahoma"/>
                  <w:b/>
                  <w:sz w:val="13"/>
                  <w:szCs w:val="13"/>
                </w:rPr>
                <w:t>57</w:t>
              </w:r>
            </w:hyperlink>
            <w:hyperlink w:anchor="_49_Exchange_Server" w:history="1"/>
          </w:p>
        </w:tc>
        <w:tc>
          <w:tcPr>
            <w:tcW w:w="528"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219" w:name="_Toc336337958"/>
            <w:bookmarkStart w:id="220" w:name="_Toc362006544"/>
            <w:r w:rsidRPr="00EF675E">
              <w:rPr>
                <w:rFonts w:ascii="Tahoma" w:hAnsi="Tahoma" w:cs="Tahoma"/>
                <w:sz w:val="14"/>
              </w:rPr>
              <w:t>Exchange Server Enterprise</w:t>
            </w:r>
            <w:bookmarkEnd w:id="219"/>
            <w:r w:rsidRPr="00EF675E">
              <w:rPr>
                <w:rFonts w:ascii="Tahoma" w:hAnsi="Tahoma" w:cs="Tahoma"/>
                <w:sz w:val="14"/>
              </w:rPr>
              <w:t xml:space="preserve"> 2013</w:t>
            </w:r>
            <w:bookmarkEnd w:id="220"/>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57_Exchange_Server" w:history="1">
              <w:r w:rsidR="003D47E7" w:rsidRPr="00736D60">
                <w:rPr>
                  <w:rStyle w:val="Hyperlink"/>
                  <w:rFonts w:cs="Tahoma"/>
                  <w:b/>
                  <w:sz w:val="13"/>
                  <w:szCs w:val="13"/>
                </w:rPr>
                <w:t>58</w:t>
              </w:r>
            </w:hyperlink>
            <w:hyperlink w:anchor="_49_Exchange_Server" w:history="1"/>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125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1933C6" w:rsidRPr="00EF675E" w:rsidTr="001F7713">
        <w:trPr>
          <w:trHeight w:val="145"/>
        </w:trPr>
        <w:tc>
          <w:tcPr>
            <w:tcW w:w="2518" w:type="dxa"/>
            <w:gridSpan w:val="2"/>
            <w:tcBorders>
              <w:bottom w:val="single" w:sz="4" w:space="0" w:color="auto"/>
            </w:tcBorders>
            <w:shd w:val="clear" w:color="auto" w:fill="FFFFFF" w:themeFill="background1"/>
            <w:vAlign w:val="center"/>
          </w:tcPr>
          <w:p w:rsidR="001A63C6" w:rsidRPr="00EF675E" w:rsidRDefault="001A63C6" w:rsidP="001F7713">
            <w:pPr>
              <w:pStyle w:val="ProductNames"/>
              <w:spacing w:before="30" w:after="30"/>
              <w:rPr>
                <w:rFonts w:ascii="Tahoma" w:hAnsi="Tahoma" w:cs="Tahoma"/>
                <w:sz w:val="14"/>
              </w:rPr>
            </w:pPr>
            <w:bookmarkStart w:id="221" w:name="_Toc336337959"/>
            <w:bookmarkStart w:id="222" w:name="_Toc362006545"/>
            <w:r w:rsidRPr="00EF675E">
              <w:rPr>
                <w:rFonts w:ascii="Tahoma" w:hAnsi="Tahoma" w:cs="Tahoma"/>
                <w:sz w:val="14"/>
              </w:rPr>
              <w:t>Exchange Server Standard</w:t>
            </w:r>
            <w:bookmarkEnd w:id="221"/>
            <w:r w:rsidRPr="00EF675E">
              <w:rPr>
                <w:rFonts w:ascii="Tahoma" w:hAnsi="Tahoma" w:cs="Tahoma"/>
                <w:sz w:val="14"/>
              </w:rPr>
              <w:t xml:space="preserve"> 2013</w:t>
            </w:r>
            <w:bookmarkEnd w:id="222"/>
          </w:p>
        </w:tc>
        <w:tc>
          <w:tcPr>
            <w:tcW w:w="666" w:type="dxa"/>
            <w:tcBorders>
              <w:bottom w:val="single" w:sz="4" w:space="0" w:color="auto"/>
            </w:tcBorders>
            <w:shd w:val="clear" w:color="auto" w:fill="FFFFFF" w:themeFill="background1"/>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57_Exchange_Server" w:history="1">
              <w:r w:rsidR="003D47E7" w:rsidRPr="00736D60">
                <w:rPr>
                  <w:rStyle w:val="Hyperlink"/>
                  <w:rFonts w:cs="Tahoma"/>
                  <w:b/>
                  <w:sz w:val="13"/>
                  <w:szCs w:val="13"/>
                </w:rPr>
                <w:t>58</w:t>
              </w:r>
            </w:hyperlink>
            <w:hyperlink w:anchor="_49_Exchange_Server" w:history="1"/>
          </w:p>
        </w:tc>
        <w:tc>
          <w:tcPr>
            <w:tcW w:w="528"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20</w:t>
            </w: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15</w:t>
            </w: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15</w:t>
            </w: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223" w:name="_Toc336337960"/>
            <w:bookmarkStart w:id="224" w:name="_Toc362006546"/>
            <w:r w:rsidRPr="00EF675E">
              <w:rPr>
                <w:rFonts w:ascii="Tahoma" w:hAnsi="Tahoma" w:cs="Tahoma"/>
                <w:sz w:val="14"/>
              </w:rPr>
              <w:t>Exchange Server 2007 Standard for Small Business</w:t>
            </w:r>
            <w:bookmarkEnd w:id="223"/>
            <w:bookmarkEnd w:id="224"/>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Style w:val="EndnoteReference"/>
                <w:rFonts w:cs="Tahoma"/>
                <w:color w:val="000000"/>
                <w:sz w:val="13"/>
                <w:szCs w:val="13"/>
                <w:u w:val="single"/>
              </w:rPr>
            </w:pPr>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1933C6" w:rsidRPr="00EF675E" w:rsidTr="001F7713">
        <w:trPr>
          <w:trHeight w:val="145"/>
        </w:trPr>
        <w:tc>
          <w:tcPr>
            <w:tcW w:w="2518" w:type="dxa"/>
            <w:gridSpan w:val="2"/>
            <w:tcBorders>
              <w:bottom w:val="single" w:sz="4" w:space="0" w:color="auto"/>
            </w:tcBorders>
            <w:shd w:val="clear" w:color="auto" w:fill="FFFFFF" w:themeFill="background1"/>
            <w:vAlign w:val="center"/>
          </w:tcPr>
          <w:p w:rsidR="001A63C6" w:rsidRPr="00EF675E" w:rsidRDefault="001A63C6" w:rsidP="001F7713">
            <w:pPr>
              <w:pStyle w:val="ProductNames"/>
              <w:spacing w:before="30" w:after="30"/>
              <w:rPr>
                <w:rFonts w:ascii="Tahoma" w:hAnsi="Tahoma" w:cs="Tahoma"/>
                <w:sz w:val="14"/>
              </w:rPr>
            </w:pPr>
            <w:bookmarkStart w:id="225" w:name="_Toc336337961"/>
            <w:bookmarkStart w:id="226" w:name="_Toc362006547"/>
            <w:r w:rsidRPr="00EF675E">
              <w:rPr>
                <w:rFonts w:ascii="Tahoma" w:hAnsi="Tahoma" w:cs="Tahoma"/>
                <w:sz w:val="14"/>
              </w:rPr>
              <w:t>Exchange Server 2007 Standard for Small Business CAL</w:t>
            </w:r>
            <w:bookmarkEnd w:id="225"/>
            <w:bookmarkEnd w:id="226"/>
          </w:p>
        </w:tc>
        <w:tc>
          <w:tcPr>
            <w:tcW w:w="666" w:type="dxa"/>
            <w:tcBorders>
              <w:bottom w:val="single" w:sz="4" w:space="0" w:color="auto"/>
            </w:tcBorders>
            <w:shd w:val="clear" w:color="auto" w:fill="FFFFFF" w:themeFill="background1"/>
            <w:vAlign w:val="center"/>
          </w:tcPr>
          <w:p w:rsidR="001A63C6" w:rsidRPr="00736D60" w:rsidRDefault="001A63C6" w:rsidP="001F7713">
            <w:pPr>
              <w:pStyle w:val="TableText"/>
              <w:widowControl w:val="0"/>
              <w:spacing w:before="30" w:after="30"/>
              <w:rPr>
                <w:rStyle w:val="EndnoteReference"/>
                <w:rFonts w:cs="Tahoma"/>
                <w:color w:val="000000"/>
                <w:sz w:val="13"/>
                <w:szCs w:val="13"/>
                <w:u w:val="single"/>
              </w:rPr>
            </w:pPr>
          </w:p>
        </w:tc>
        <w:tc>
          <w:tcPr>
            <w:tcW w:w="528"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227" w:name="_Toc336337963"/>
            <w:bookmarkStart w:id="228" w:name="_Toc362006548"/>
            <w:r w:rsidRPr="00EF675E">
              <w:rPr>
                <w:rFonts w:ascii="Tahoma" w:hAnsi="Tahoma" w:cs="Tahoma"/>
                <w:sz w:val="14"/>
              </w:rPr>
              <w:t>Exchange Server 2010 Standard CAL (лицензии «на устройство» и пользовательские лицензии)</w:t>
            </w:r>
            <w:bookmarkEnd w:id="227"/>
            <w:bookmarkEnd w:id="228"/>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color w:val="0000FF"/>
                <w:sz w:val="13"/>
                <w:szCs w:val="13"/>
                <w:u w:val="single"/>
              </w:rPr>
            </w:pPr>
            <w:hyperlink w:anchor="_58_Exchange_Server" w:history="1">
              <w:r w:rsidR="003D47E7" w:rsidRPr="00736D60">
                <w:rPr>
                  <w:rStyle w:val="Hyperlink"/>
                  <w:rFonts w:cs="Tahoma"/>
                  <w:b/>
                  <w:sz w:val="13"/>
                  <w:szCs w:val="13"/>
                </w:rPr>
                <w:t>59</w:t>
              </w:r>
            </w:hyperlink>
            <w:hyperlink w:anchor="_50_Exchange_Server" w:history="1"/>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AO, ST</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EF228F" w:rsidRPr="00EF675E" w:rsidDel="00515A83" w:rsidTr="001F7713">
        <w:trPr>
          <w:trHeight w:val="145"/>
        </w:trPr>
        <w:tc>
          <w:tcPr>
            <w:tcW w:w="2518" w:type="dxa"/>
            <w:gridSpan w:val="2"/>
            <w:tcBorders>
              <w:bottom w:val="single" w:sz="4" w:space="0" w:color="auto"/>
            </w:tcBorders>
            <w:shd w:val="clear" w:color="auto" w:fill="FFFFFF" w:themeFill="background1"/>
            <w:vAlign w:val="center"/>
          </w:tcPr>
          <w:p w:rsidR="001A63C6" w:rsidRPr="00EF675E" w:rsidDel="00515A83" w:rsidRDefault="001A63C6" w:rsidP="001F7713">
            <w:pPr>
              <w:pStyle w:val="ProductNames"/>
              <w:spacing w:before="30" w:after="30"/>
              <w:rPr>
                <w:rFonts w:ascii="Tahoma" w:hAnsi="Tahoma" w:cs="Tahoma"/>
                <w:sz w:val="14"/>
              </w:rPr>
            </w:pPr>
            <w:bookmarkStart w:id="229" w:name="_Toc336337965"/>
            <w:bookmarkStart w:id="230" w:name="_Toc362006549"/>
            <w:r w:rsidRPr="00EF675E">
              <w:rPr>
                <w:rFonts w:ascii="Tahoma" w:hAnsi="Tahoma" w:cs="Tahoma"/>
                <w:sz w:val="14"/>
              </w:rPr>
              <w:t>Forefront Endpoint Protection</w:t>
            </w:r>
            <w:bookmarkEnd w:id="229"/>
            <w:bookmarkEnd w:id="230"/>
          </w:p>
        </w:tc>
        <w:tc>
          <w:tcPr>
            <w:tcW w:w="666" w:type="dxa"/>
            <w:tcBorders>
              <w:bottom w:val="single" w:sz="4" w:space="0" w:color="auto"/>
            </w:tcBorders>
            <w:shd w:val="clear" w:color="auto" w:fill="FFFFFF" w:themeFill="background1"/>
            <w:vAlign w:val="center"/>
          </w:tcPr>
          <w:p w:rsidR="001A63C6" w:rsidRPr="00736D60" w:rsidDel="00515A83" w:rsidRDefault="00AA6A61" w:rsidP="001F7713">
            <w:pPr>
              <w:pStyle w:val="TableText"/>
              <w:widowControl w:val="0"/>
              <w:spacing w:before="30" w:after="30"/>
              <w:rPr>
                <w:rStyle w:val="EndnoteReference"/>
                <w:rFonts w:cs="Tahoma"/>
                <w:color w:val="000000"/>
                <w:sz w:val="13"/>
                <w:szCs w:val="13"/>
                <w:u w:val="single"/>
              </w:rPr>
            </w:pPr>
            <w:hyperlink w:anchor="_59_Forefront_Endpoint" w:history="1">
              <w:r w:rsidR="003D47E7" w:rsidRPr="00736D60">
                <w:rPr>
                  <w:rStyle w:val="Hyperlink"/>
                  <w:rFonts w:cs="Tahoma"/>
                  <w:b/>
                  <w:sz w:val="13"/>
                  <w:szCs w:val="13"/>
                </w:rPr>
                <w:t>60</w:t>
              </w:r>
            </w:hyperlink>
          </w:p>
        </w:tc>
        <w:tc>
          <w:tcPr>
            <w:tcW w:w="528" w:type="dxa"/>
            <w:tcBorders>
              <w:bottom w:val="single" w:sz="4" w:space="0" w:color="auto"/>
            </w:tcBorders>
            <w:shd w:val="clear" w:color="auto" w:fill="FFFFFF" w:themeFill="background1"/>
            <w:vAlign w:val="center"/>
          </w:tcPr>
          <w:p w:rsidR="001A63C6" w:rsidRPr="00EF675E" w:rsidDel="00515A83"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1A63C6" w:rsidRPr="00EF675E" w:rsidDel="00515A83" w:rsidRDefault="001A63C6" w:rsidP="001F7713">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FFFFF" w:themeFill="background1"/>
            <w:vAlign w:val="center"/>
          </w:tcPr>
          <w:p w:rsidR="001A63C6" w:rsidRPr="00EF675E" w:rsidDel="00515A83"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F675E" w:rsidDel="00515A83"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Del="00515A83"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F675E" w:rsidDel="00515A83"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EF675E" w:rsidDel="00515A83"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EF675E" w:rsidDel="00515A83"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EF675E" w:rsidDel="00515A83"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EF675E" w:rsidDel="00515A83"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EF675E" w:rsidDel="00515A83"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231" w:name="_Toc336337966"/>
            <w:bookmarkStart w:id="232" w:name="_Toc362006550"/>
            <w:r w:rsidRPr="00EF675E">
              <w:rPr>
                <w:rFonts w:ascii="Tahoma" w:hAnsi="Tahoma" w:cs="Tahoma"/>
                <w:sz w:val="14"/>
              </w:rPr>
              <w:t>Forefront Identity Manager 2010 R2 CAL (только лицензии «на пользователя»)</w:t>
            </w:r>
            <w:bookmarkEnd w:id="231"/>
            <w:bookmarkEnd w:id="232"/>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b w:val="0"/>
                <w:color w:val="0000FF"/>
                <w:sz w:val="13"/>
                <w:szCs w:val="13"/>
                <w:u w:val="single"/>
              </w:rPr>
            </w:pPr>
            <w:hyperlink w:anchor="_54_Forefront_Identity" w:history="1">
              <w:r w:rsidR="003D47E7" w:rsidRPr="00736D60">
                <w:rPr>
                  <w:rStyle w:val="Hyperlink"/>
                  <w:rFonts w:cs="Tahoma"/>
                  <w:b/>
                  <w:sz w:val="13"/>
                  <w:szCs w:val="13"/>
                </w:rPr>
                <w:t>61</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3</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r w:rsidR="00CD36BE">
              <w:rPr>
                <w:rFonts w:ascii="Tahoma" w:hAnsi="Tahoma" w:cs="Tahoma"/>
                <w:sz w:val="13"/>
              </w:rPr>
              <w:t xml:space="preserve"> </w:t>
            </w:r>
            <w:r w:rsidRPr="00EF675E">
              <w:rPr>
                <w:rFonts w:ascii="Tahoma" w:hAnsi="Tahoma" w:cs="Tahoma"/>
                <w:sz w:val="13"/>
              </w:rPr>
              <w:t>ST</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1933C6" w:rsidRPr="00EF675E" w:rsidTr="001F7713">
        <w:trPr>
          <w:trHeight w:val="145"/>
        </w:trPr>
        <w:tc>
          <w:tcPr>
            <w:tcW w:w="2518" w:type="dxa"/>
            <w:gridSpan w:val="2"/>
            <w:tcBorders>
              <w:bottom w:val="single" w:sz="4" w:space="0" w:color="auto"/>
            </w:tcBorders>
            <w:shd w:val="clear" w:color="auto" w:fill="FFFFFF" w:themeFill="background1"/>
            <w:vAlign w:val="center"/>
          </w:tcPr>
          <w:p w:rsidR="001A63C6" w:rsidRPr="00EF675E" w:rsidRDefault="001A63C6" w:rsidP="001F7713">
            <w:pPr>
              <w:pStyle w:val="ProductNames"/>
              <w:spacing w:before="30" w:after="30"/>
              <w:rPr>
                <w:rFonts w:ascii="Tahoma" w:hAnsi="Tahoma" w:cs="Tahoma"/>
                <w:sz w:val="14"/>
              </w:rPr>
            </w:pPr>
            <w:bookmarkStart w:id="233" w:name="_Toc336337967"/>
            <w:bookmarkStart w:id="234" w:name="_Toc362006551"/>
            <w:r w:rsidRPr="00EF675E">
              <w:rPr>
                <w:rFonts w:ascii="Tahoma" w:hAnsi="Tahoma" w:cs="Tahoma"/>
                <w:sz w:val="14"/>
              </w:rPr>
              <w:t>Forefront Identity Manager 2010 R2 External Connector</w:t>
            </w:r>
            <w:bookmarkEnd w:id="233"/>
            <w:bookmarkEnd w:id="234"/>
          </w:p>
        </w:tc>
        <w:tc>
          <w:tcPr>
            <w:tcW w:w="666" w:type="dxa"/>
            <w:tcBorders>
              <w:bottom w:val="single" w:sz="4" w:space="0" w:color="auto"/>
            </w:tcBorders>
            <w:shd w:val="clear" w:color="auto" w:fill="FFFFFF" w:themeFill="background1"/>
            <w:vAlign w:val="center"/>
          </w:tcPr>
          <w:p w:rsidR="001A63C6" w:rsidRPr="00736D60" w:rsidRDefault="00AA6A61" w:rsidP="001F7713">
            <w:pPr>
              <w:pStyle w:val="TableText"/>
              <w:widowControl w:val="0"/>
              <w:spacing w:before="30" w:after="30"/>
              <w:rPr>
                <w:rStyle w:val="EndnoteReference"/>
                <w:rFonts w:cs="Tahoma"/>
                <w:color w:val="000000"/>
                <w:sz w:val="13"/>
                <w:szCs w:val="13"/>
                <w:u w:val="single"/>
              </w:rPr>
            </w:pPr>
            <w:hyperlink w:anchor="_54_Forefront_Identity" w:history="1">
              <w:r w:rsidR="003D47E7" w:rsidRPr="00736D60">
                <w:rPr>
                  <w:rStyle w:val="Hyperlink"/>
                  <w:rFonts w:cs="Tahoma"/>
                  <w:b/>
                  <w:sz w:val="13"/>
                  <w:szCs w:val="13"/>
                </w:rPr>
                <w:t>61</w:t>
              </w:r>
            </w:hyperlink>
          </w:p>
        </w:tc>
        <w:tc>
          <w:tcPr>
            <w:tcW w:w="528"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313</w:t>
            </w: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250</w:t>
            </w: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188</w:t>
            </w: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188</w:t>
            </w: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235" w:name="_Toc336337968"/>
            <w:bookmarkStart w:id="236" w:name="_Toc362006552"/>
            <w:r w:rsidRPr="00EF675E">
              <w:rPr>
                <w:rFonts w:ascii="Tahoma" w:hAnsi="Tahoma" w:cs="Tahoma"/>
                <w:sz w:val="14"/>
              </w:rPr>
              <w:t>Forefront Identity Manager 2010 R2 Server</w:t>
            </w:r>
            <w:bookmarkEnd w:id="235"/>
            <w:bookmarkEnd w:id="236"/>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color w:val="000000"/>
                <w:sz w:val="13"/>
                <w:szCs w:val="13"/>
                <w:u w:val="single"/>
              </w:rPr>
            </w:pPr>
            <w:hyperlink w:anchor="_54_Forefront_Identity" w:history="1">
              <w:r w:rsidR="003D47E7" w:rsidRPr="00736D60">
                <w:rPr>
                  <w:rStyle w:val="Hyperlink"/>
                  <w:rFonts w:cs="Tahoma"/>
                  <w:b/>
                  <w:sz w:val="13"/>
                  <w:szCs w:val="13"/>
                </w:rPr>
                <w:t>61</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125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313</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250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125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1933C6" w:rsidRPr="00EF675E" w:rsidTr="001F7713">
        <w:trPr>
          <w:trHeight w:val="145"/>
        </w:trPr>
        <w:tc>
          <w:tcPr>
            <w:tcW w:w="2518" w:type="dxa"/>
            <w:gridSpan w:val="2"/>
            <w:tcBorders>
              <w:bottom w:val="single" w:sz="4" w:space="0" w:color="auto"/>
            </w:tcBorders>
            <w:shd w:val="clear" w:color="auto" w:fill="FFFFFF" w:themeFill="background1"/>
            <w:vAlign w:val="center"/>
          </w:tcPr>
          <w:p w:rsidR="001A63C6" w:rsidRPr="00EF675E" w:rsidRDefault="001A63C6" w:rsidP="001F7713">
            <w:pPr>
              <w:pStyle w:val="Heading2"/>
              <w:spacing w:before="30" w:after="30"/>
              <w:ind w:left="0"/>
              <w:rPr>
                <w:rFonts w:ascii="Tahoma" w:hAnsi="Tahoma" w:cs="Tahoma"/>
                <w:b w:val="0"/>
              </w:rPr>
            </w:pPr>
            <w:bookmarkStart w:id="237" w:name="_Toc336337969"/>
            <w:bookmarkStart w:id="238" w:name="_Toc362006553"/>
            <w:r w:rsidRPr="00EF675E">
              <w:rPr>
                <w:rFonts w:ascii="Tahoma" w:hAnsi="Tahoma" w:cs="Tahoma"/>
                <w:b w:val="0"/>
                <w:sz w:val="14"/>
              </w:rPr>
              <w:t>Forefront Identity Manager 2010 R2 — Windows Live Edition</w:t>
            </w:r>
            <w:bookmarkEnd w:id="237"/>
            <w:bookmarkEnd w:id="238"/>
          </w:p>
        </w:tc>
        <w:tc>
          <w:tcPr>
            <w:tcW w:w="666" w:type="dxa"/>
            <w:tcBorders>
              <w:bottom w:val="single" w:sz="4" w:space="0" w:color="auto"/>
            </w:tcBorders>
            <w:shd w:val="clear" w:color="auto" w:fill="FFFFFF" w:themeFill="background1"/>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55_Forefront_Identity" w:history="1">
              <w:r w:rsidR="003D47E7" w:rsidRPr="00736D60">
                <w:rPr>
                  <w:rStyle w:val="Hyperlink"/>
                  <w:rFonts w:cs="Tahoma"/>
                  <w:b/>
                  <w:sz w:val="13"/>
                  <w:szCs w:val="13"/>
                </w:rPr>
                <w:t>62</w:t>
              </w:r>
            </w:hyperlink>
          </w:p>
        </w:tc>
        <w:tc>
          <w:tcPr>
            <w:tcW w:w="528"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color w:val="000000"/>
                <w:sz w:val="13"/>
                <w:szCs w:val="13"/>
              </w:rPr>
            </w:pPr>
            <w:r w:rsidRPr="00EF675E">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color w:val="000000"/>
                <w:sz w:val="13"/>
                <w:szCs w:val="13"/>
              </w:rPr>
            </w:pPr>
            <w:r w:rsidRPr="00EF675E">
              <w:rPr>
                <w:rFonts w:ascii="Tahoma" w:hAnsi="Tahoma" w:cs="Tahoma"/>
                <w:sz w:val="13"/>
                <w:szCs w:val="13"/>
              </w:rPr>
              <w:t>63</w:t>
            </w: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color w:val="000000"/>
                <w:sz w:val="13"/>
                <w:szCs w:val="13"/>
              </w:rPr>
            </w:pPr>
            <w:r w:rsidRPr="00EF675E">
              <w:rPr>
                <w:rFonts w:ascii="Tahoma" w:hAnsi="Tahoma" w:cs="Tahoma"/>
                <w:sz w:val="13"/>
                <w:szCs w:val="13"/>
              </w:rPr>
              <w:t>50</w:t>
            </w: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color w:val="000000"/>
                <w:sz w:val="13"/>
                <w:szCs w:val="13"/>
              </w:rPr>
            </w:pPr>
            <w:r w:rsidRPr="00EF675E">
              <w:rPr>
                <w:rFonts w:ascii="Tahoma" w:hAnsi="Tahoma" w:cs="Tahoma"/>
                <w:sz w:val="13"/>
                <w:szCs w:val="13"/>
              </w:rPr>
              <w:t>38</w:t>
            </w: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color w:val="000000"/>
                <w:sz w:val="13"/>
                <w:szCs w:val="13"/>
              </w:rPr>
            </w:pPr>
            <w:r w:rsidRPr="00EF675E">
              <w:rPr>
                <w:rFonts w:ascii="Tahoma" w:hAnsi="Tahoma" w:cs="Tahoma"/>
                <w:sz w:val="13"/>
                <w:szCs w:val="13"/>
              </w:rPr>
              <w:t>38</w:t>
            </w: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color w:val="000000"/>
                <w:sz w:val="13"/>
                <w:szCs w:val="13"/>
              </w:rPr>
            </w:pPr>
            <w:r w:rsidRPr="00EF675E">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color w:val="000000"/>
                <w:sz w:val="13"/>
                <w:szCs w:val="13"/>
              </w:rPr>
            </w:pPr>
            <w:r w:rsidRPr="00EF675E">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color w:val="000000"/>
                <w:sz w:val="13"/>
                <w:szCs w:val="13"/>
              </w:rPr>
            </w:pPr>
            <w:r w:rsidRPr="00EF675E">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color w:val="000000"/>
                <w:sz w:val="13"/>
                <w:szCs w:val="13"/>
              </w:rPr>
            </w:pPr>
            <w:r w:rsidRPr="00EF675E">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color w:val="000000"/>
                <w:sz w:val="13"/>
                <w:szCs w:val="13"/>
              </w:rPr>
            </w:pPr>
            <w:r w:rsidRPr="00EF675E">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color w:val="000000"/>
                <w:sz w:val="13"/>
                <w:szCs w:val="13"/>
              </w:rPr>
            </w:pPr>
            <w:r w:rsidRPr="00EF675E">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themeFill="background1"/>
            <w:vAlign w:val="center"/>
          </w:tcPr>
          <w:p w:rsidR="001A63C6" w:rsidRPr="00EF675E" w:rsidRDefault="001A63C6" w:rsidP="001F7713">
            <w:pPr>
              <w:pStyle w:val="TableText"/>
              <w:widowControl w:val="0"/>
              <w:spacing w:before="30" w:after="30"/>
              <w:rPr>
                <w:rFonts w:ascii="Tahoma" w:hAnsi="Tahoma" w:cs="Tahoma"/>
                <w:sz w:val="13"/>
              </w:rPr>
            </w:pPr>
          </w:p>
        </w:tc>
      </w:tr>
      <w:tr w:rsidR="002B5C31" w:rsidRPr="00EF675E" w:rsidTr="001F7713">
        <w:trPr>
          <w:trHeight w:val="145"/>
        </w:trPr>
        <w:tc>
          <w:tcPr>
            <w:tcW w:w="2518" w:type="dxa"/>
            <w:gridSpan w:val="2"/>
            <w:tcBorders>
              <w:bottom w:val="single" w:sz="4" w:space="0" w:color="auto"/>
            </w:tcBorders>
            <w:shd w:val="clear" w:color="auto" w:fill="FABF8F"/>
            <w:vAlign w:val="center"/>
          </w:tcPr>
          <w:p w:rsidR="002B5C31" w:rsidRPr="00EF675E" w:rsidRDefault="002B5C31" w:rsidP="001F7713">
            <w:pPr>
              <w:pStyle w:val="Heading2"/>
              <w:spacing w:before="30" w:after="30"/>
              <w:ind w:left="0"/>
              <w:rPr>
                <w:rFonts w:ascii="Tahoma" w:hAnsi="Tahoma" w:cs="Tahoma"/>
                <w:b w:val="0"/>
                <w:sz w:val="14"/>
              </w:rPr>
            </w:pPr>
            <w:bookmarkStart w:id="239" w:name="_Toc362006554"/>
            <w:r w:rsidRPr="00EF675E">
              <w:rPr>
                <w:rFonts w:ascii="Tahoma" w:hAnsi="Tahoma" w:cs="Tahoma"/>
                <w:b w:val="0"/>
                <w:sz w:val="14"/>
              </w:rPr>
              <w:t>Forefront Online Protection для Exchange (Device SL и User SL)</w:t>
            </w:r>
            <w:bookmarkEnd w:id="239"/>
          </w:p>
        </w:tc>
        <w:tc>
          <w:tcPr>
            <w:tcW w:w="666" w:type="dxa"/>
            <w:tcBorders>
              <w:bottom w:val="single" w:sz="4" w:space="0" w:color="auto"/>
            </w:tcBorders>
            <w:shd w:val="clear" w:color="auto" w:fill="FABF8F"/>
            <w:vAlign w:val="center"/>
          </w:tcPr>
          <w:p w:rsidR="002B5C31" w:rsidRPr="00736D60" w:rsidRDefault="00AA6A61" w:rsidP="001F7713">
            <w:pPr>
              <w:pStyle w:val="TableText"/>
              <w:widowControl w:val="0"/>
              <w:spacing w:before="30" w:after="30"/>
              <w:rPr>
                <w:rFonts w:cs="Tahoma"/>
                <w:b/>
                <w:sz w:val="13"/>
                <w:szCs w:val="13"/>
              </w:rPr>
            </w:pPr>
            <w:hyperlink w:anchor="_59_Forefront_Online" w:history="1">
              <w:r w:rsidR="003D47E7" w:rsidRPr="00736D60">
                <w:rPr>
                  <w:rStyle w:val="Hyperlink"/>
                  <w:rFonts w:cs="Tahoma"/>
                  <w:b/>
                  <w:sz w:val="13"/>
                  <w:szCs w:val="13"/>
                </w:rPr>
                <w:t>63</w:t>
              </w:r>
            </w:hyperlink>
          </w:p>
        </w:tc>
        <w:tc>
          <w:tcPr>
            <w:tcW w:w="528" w:type="dxa"/>
            <w:tcBorders>
              <w:bottom w:val="single" w:sz="4" w:space="0" w:color="auto"/>
            </w:tcBorders>
            <w:shd w:val="clear" w:color="auto" w:fill="FABF8F"/>
            <w:vAlign w:val="center"/>
          </w:tcPr>
          <w:p w:rsidR="002B5C31" w:rsidRPr="00EF675E" w:rsidRDefault="002B5C31" w:rsidP="001F7713">
            <w:pPr>
              <w:pStyle w:val="TableText"/>
              <w:widowControl w:val="0"/>
              <w:spacing w:before="30" w:after="30"/>
              <w:rPr>
                <w:rFonts w:ascii="Tahoma" w:hAnsi="Tahoma" w:cs="Tahoma"/>
                <w:sz w:val="13"/>
              </w:rPr>
            </w:pPr>
            <w:r w:rsidRPr="00EF675E">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2B5C31" w:rsidRPr="00EF675E" w:rsidRDefault="002B5C31"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2B5C31" w:rsidRPr="00EF675E" w:rsidRDefault="002B5C31"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2B5C31" w:rsidRPr="00EF675E" w:rsidRDefault="002B5C31"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2B5C31" w:rsidRPr="00EF675E" w:rsidRDefault="002B5C31"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2B5C31" w:rsidRPr="00EF675E" w:rsidRDefault="002B5C31"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2B5C31" w:rsidRPr="00EF675E" w:rsidRDefault="002B5C31"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2B5C31" w:rsidRPr="00EF675E" w:rsidRDefault="002B5C31" w:rsidP="001F7713">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2B5C31" w:rsidRPr="00EF675E" w:rsidRDefault="002B5C31" w:rsidP="001F7713">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2B5C31" w:rsidRPr="00EF675E" w:rsidRDefault="002B5C31"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2B5C31" w:rsidRPr="00EF675E" w:rsidRDefault="002B5C31" w:rsidP="001F7713">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EF675E" w:rsidRDefault="002B5C31" w:rsidP="001F7713">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2B5C31" w:rsidRPr="00EF675E" w:rsidRDefault="002B5C31" w:rsidP="001F7713">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EF675E" w:rsidRDefault="002B5C31"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2B5C31" w:rsidRPr="00EF675E" w:rsidRDefault="002B5C31"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B5C31" w:rsidRPr="00EF675E" w:rsidRDefault="002B5C31"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2B5C31" w:rsidRPr="00EF675E" w:rsidRDefault="002B5C31" w:rsidP="001F7713">
            <w:pPr>
              <w:pStyle w:val="TableText"/>
              <w:widowControl w:val="0"/>
              <w:spacing w:before="30" w:after="30"/>
              <w:rPr>
                <w:rFonts w:ascii="Tahoma" w:hAnsi="Tahoma" w:cs="Tahoma"/>
                <w:sz w:val="13"/>
              </w:rPr>
            </w:pPr>
          </w:p>
        </w:tc>
      </w:tr>
      <w:tr w:rsidR="001A63C6"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240" w:name="_Toc336337971"/>
            <w:bookmarkStart w:id="241" w:name="_Toc362006555"/>
            <w:r w:rsidRPr="00EF675E">
              <w:rPr>
                <w:rFonts w:ascii="Tahoma" w:hAnsi="Tahoma" w:cs="Tahoma"/>
                <w:sz w:val="14"/>
              </w:rPr>
              <w:t>Forefront Protection 2010 для Exchange Server (Device SL и User SL)</w:t>
            </w:r>
            <w:bookmarkEnd w:id="240"/>
            <w:bookmarkEnd w:id="241"/>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color w:val="000000"/>
                <w:sz w:val="13"/>
                <w:szCs w:val="13"/>
                <w:u w:val="single"/>
              </w:rPr>
            </w:pPr>
            <w:hyperlink w:anchor="_54_Forefront_Protection" w:history="1">
              <w:r w:rsidR="003D47E7" w:rsidRPr="00736D60">
                <w:rPr>
                  <w:rStyle w:val="Hyperlink"/>
                  <w:rFonts w:cs="Tahoma"/>
                  <w:b/>
                  <w:sz w:val="13"/>
                  <w:szCs w:val="13"/>
                </w:rPr>
                <w:t>64</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242" w:name="_Toc336337973"/>
            <w:bookmarkStart w:id="243" w:name="_Toc362006556"/>
            <w:r w:rsidRPr="00EF675E">
              <w:rPr>
                <w:rFonts w:ascii="Tahoma" w:hAnsi="Tahoma" w:cs="Tahoma"/>
                <w:sz w:val="14"/>
              </w:rPr>
              <w:t>Forefront Protection Suite (Device SL и</w:t>
            </w:r>
            <w:r w:rsidR="00CD36BE">
              <w:rPr>
                <w:rFonts w:ascii="Tahoma" w:hAnsi="Tahoma" w:cs="Tahoma"/>
                <w:sz w:val="14"/>
              </w:rPr>
              <w:t> </w:t>
            </w:r>
            <w:r w:rsidRPr="00EF675E">
              <w:rPr>
                <w:rFonts w:ascii="Tahoma" w:hAnsi="Tahoma" w:cs="Tahoma"/>
                <w:sz w:val="14"/>
              </w:rPr>
              <w:t>User SL)</w:t>
            </w:r>
            <w:bookmarkEnd w:id="242"/>
            <w:bookmarkEnd w:id="243"/>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b w:val="0"/>
                <w:color w:val="0000FF"/>
                <w:sz w:val="13"/>
                <w:szCs w:val="13"/>
                <w:u w:val="single"/>
              </w:rPr>
            </w:pPr>
            <w:hyperlink w:anchor="_65_Forefront_Protection" w:history="1">
              <w:hyperlink w:anchor="_61_Forefront_Protection" w:history="1">
                <w:r w:rsidR="003D47E7" w:rsidRPr="00736D60">
                  <w:rPr>
                    <w:rStyle w:val="Hyperlink"/>
                    <w:rFonts w:cs="Tahoma"/>
                    <w:b/>
                    <w:sz w:val="13"/>
                    <w:szCs w:val="13"/>
                  </w:rPr>
                  <w:t>6</w:t>
                </w:r>
              </w:hyperlink>
              <w:r w:rsidR="003D47E7" w:rsidRPr="00736D60">
                <w:rPr>
                  <w:rStyle w:val="Hyperlink"/>
                  <w:rFonts w:cs="Tahoma"/>
                  <w:b/>
                  <w:sz w:val="13"/>
                  <w:szCs w:val="13"/>
                </w:rPr>
                <w:t>5</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auto"/>
            <w:vAlign w:val="center"/>
          </w:tcPr>
          <w:p w:rsidR="001A63C6" w:rsidRPr="00CD36BE" w:rsidRDefault="001A63C6" w:rsidP="001F7713">
            <w:pPr>
              <w:pStyle w:val="ProductNames"/>
              <w:spacing w:before="30" w:after="30"/>
              <w:rPr>
                <w:rFonts w:ascii="Tahoma" w:hAnsi="Tahoma" w:cs="Tahoma"/>
                <w:spacing w:val="-4"/>
                <w:sz w:val="14"/>
              </w:rPr>
            </w:pPr>
            <w:bookmarkStart w:id="244" w:name="_Toc336337974"/>
            <w:bookmarkStart w:id="245" w:name="_Toc362006557"/>
            <w:r w:rsidRPr="00CD36BE">
              <w:rPr>
                <w:rFonts w:ascii="Tahoma" w:hAnsi="Tahoma" w:cs="Tahoma"/>
                <w:spacing w:val="-4"/>
                <w:sz w:val="14"/>
              </w:rPr>
              <w:t xml:space="preserve">Forefront Security для Office Communications Server </w:t>
            </w:r>
            <w:r w:rsidR="001F7713">
              <w:rPr>
                <w:rFonts w:ascii="Tahoma" w:hAnsi="Tahoma" w:cs="Tahoma"/>
                <w:spacing w:val="-4"/>
                <w:sz w:val="14"/>
              </w:rPr>
              <w:br/>
            </w:r>
            <w:r w:rsidRPr="00CD36BE">
              <w:rPr>
                <w:rFonts w:ascii="Tahoma" w:hAnsi="Tahoma" w:cs="Tahoma"/>
                <w:spacing w:val="-4"/>
                <w:sz w:val="14"/>
              </w:rPr>
              <w:t>(Device SL и User SL)</w:t>
            </w:r>
            <w:bookmarkEnd w:id="244"/>
            <w:bookmarkEnd w:id="245"/>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Style w:val="EndnoteReference"/>
                <w:rFonts w:cs="Tahoma"/>
                <w:color w:val="000000"/>
                <w:sz w:val="13"/>
                <w:szCs w:val="13"/>
                <w:u w:val="single"/>
              </w:rPr>
            </w:pPr>
            <w:hyperlink w:anchor="_65_Forefront_Security" w:history="1">
              <w:r w:rsidR="003D47E7" w:rsidRPr="00736D60">
                <w:rPr>
                  <w:rStyle w:val="Hyperlink"/>
                  <w:rFonts w:cs="Tahoma"/>
                  <w:b/>
                  <w:sz w:val="13"/>
                  <w:szCs w:val="13"/>
                </w:rPr>
                <w:t>66</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EF228F"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246" w:name="_Toc336337976"/>
            <w:bookmarkStart w:id="247" w:name="_Toc362006558"/>
            <w:r w:rsidRPr="00EF675E">
              <w:rPr>
                <w:rFonts w:ascii="Tahoma" w:hAnsi="Tahoma" w:cs="Tahoma"/>
                <w:sz w:val="14"/>
              </w:rPr>
              <w:t>Forefront Protection 2010 для SharePoint (Device SL и User SL)</w:t>
            </w:r>
            <w:bookmarkEnd w:id="246"/>
            <w:bookmarkEnd w:id="247"/>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b w:val="0"/>
                <w:color w:val="000000"/>
                <w:sz w:val="13"/>
                <w:szCs w:val="13"/>
                <w:u w:val="single"/>
              </w:rPr>
            </w:pPr>
            <w:hyperlink w:anchor="_54_Forefront_Protection" w:history="1">
              <w:r w:rsidR="003D47E7" w:rsidRPr="00736D60">
                <w:rPr>
                  <w:rStyle w:val="Hyperlink"/>
                  <w:rFonts w:cs="Tahoma"/>
                  <w:b/>
                  <w:sz w:val="13"/>
                  <w:szCs w:val="13"/>
                </w:rPr>
                <w:t>64</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248" w:name="_Toc336337977"/>
            <w:bookmarkStart w:id="249" w:name="_Toc362006559"/>
            <w:r w:rsidRPr="00EF675E">
              <w:rPr>
                <w:rFonts w:ascii="Tahoma" w:hAnsi="Tahoma" w:cs="Tahoma"/>
                <w:sz w:val="14"/>
              </w:rPr>
              <w:t xml:space="preserve">Forefront Protection 2010 для SharePoint для интернет-сайтов </w:t>
            </w:r>
            <w:r w:rsidR="001F7713">
              <w:rPr>
                <w:rFonts w:ascii="Tahoma" w:hAnsi="Tahoma" w:cs="Tahoma"/>
                <w:sz w:val="14"/>
              </w:rPr>
              <w:br/>
            </w:r>
            <w:r w:rsidRPr="00EF675E">
              <w:rPr>
                <w:rFonts w:ascii="Tahoma" w:hAnsi="Tahoma" w:cs="Tahoma"/>
                <w:sz w:val="14"/>
              </w:rPr>
              <w:t>(Add-on SL)</w:t>
            </w:r>
            <w:bookmarkEnd w:id="248"/>
            <w:bookmarkEnd w:id="249"/>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Style w:val="EndnoteReference"/>
                <w:rFonts w:cs="Tahoma"/>
                <w:b w:val="0"/>
                <w:color w:val="000000"/>
                <w:sz w:val="13"/>
                <w:szCs w:val="13"/>
                <w:u w:val="single"/>
              </w:rPr>
            </w:pPr>
            <w:hyperlink w:anchor="_54_Forefront_Protection" w:history="1">
              <w:r w:rsidR="003D47E7" w:rsidRPr="00736D60">
                <w:rPr>
                  <w:rStyle w:val="Hyperlink"/>
                  <w:rFonts w:cs="Tahoma"/>
                  <w:b/>
                  <w:sz w:val="13"/>
                  <w:szCs w:val="13"/>
                </w:rPr>
                <w:t>64</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 баллов</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OV</w:t>
            </w:r>
          </w:p>
        </w:tc>
      </w:tr>
      <w:tr w:rsidR="001933C6"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250" w:name="_Toc336337981"/>
            <w:bookmarkStart w:id="251" w:name="_Toc362006560"/>
            <w:r w:rsidRPr="00EF675E">
              <w:rPr>
                <w:rFonts w:ascii="Tahoma" w:hAnsi="Tahoma" w:cs="Tahoma"/>
                <w:sz w:val="14"/>
              </w:rPr>
              <w:t>Forefront Threat Management Gateway Web Protection Services</w:t>
            </w:r>
            <w:bookmarkEnd w:id="250"/>
            <w:bookmarkEnd w:id="251"/>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b w:val="0"/>
                <w:color w:val="0000FF"/>
                <w:sz w:val="13"/>
                <w:szCs w:val="13"/>
                <w:u w:val="single"/>
              </w:rPr>
            </w:pPr>
            <w:hyperlink w:anchor="_66_Forefront_Threat" w:history="1">
              <w:r w:rsidR="003D47E7" w:rsidRPr="00736D60">
                <w:rPr>
                  <w:rStyle w:val="Hyperlink"/>
                  <w:rFonts w:cs="Tahoma"/>
                  <w:b/>
                  <w:sz w:val="13"/>
                  <w:szCs w:val="13"/>
                </w:rPr>
                <w:t>67</w:t>
              </w:r>
            </w:hyperlink>
            <w:hyperlink w:anchor="_57_Forefront_Threat" w:history="1"/>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252" w:name="_Toc336337982"/>
            <w:bookmarkStart w:id="253" w:name="_Toc362006561"/>
            <w:r w:rsidRPr="00EF675E">
              <w:rPr>
                <w:rFonts w:ascii="Tahoma" w:hAnsi="Tahoma" w:cs="Tahoma"/>
                <w:sz w:val="14"/>
              </w:rPr>
              <w:lastRenderedPageBreak/>
              <w:t>Forefront Unified Access Gateway Server</w:t>
            </w:r>
            <w:r w:rsidR="00B735C6">
              <w:rPr>
                <w:rFonts w:ascii="Tahoma" w:hAnsi="Tahoma" w:cs="Tahoma"/>
                <w:sz w:val="14"/>
              </w:rPr>
              <w:t> </w:t>
            </w:r>
            <w:r w:rsidRPr="00EF675E">
              <w:rPr>
                <w:rFonts w:ascii="Tahoma" w:hAnsi="Tahoma" w:cs="Tahoma"/>
                <w:sz w:val="14"/>
              </w:rPr>
              <w:t>2010</w:t>
            </w:r>
            <w:bookmarkEnd w:id="252"/>
            <w:bookmarkEnd w:id="253"/>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color w:val="000000"/>
                <w:sz w:val="13"/>
                <w:szCs w:val="13"/>
                <w:u w:val="single"/>
              </w:rPr>
            </w:pPr>
            <w:hyperlink w:anchor="_67_Forefront_Unified" w:history="1">
              <w:r w:rsidR="003D47E7" w:rsidRPr="00736D60">
                <w:rPr>
                  <w:rStyle w:val="Hyperlink"/>
                  <w:rFonts w:cs="Tahoma"/>
                  <w:b/>
                  <w:sz w:val="13"/>
                  <w:szCs w:val="13"/>
                </w:rPr>
                <w:t>68</w:t>
              </w:r>
            </w:hyperlink>
            <w:hyperlink w:anchor="Srv_52ForefrontUnifiedAccessGtwy2010" w:history="1"/>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1933C6"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254" w:name="_Toc336337983"/>
            <w:bookmarkStart w:id="255" w:name="_Toc362006562"/>
            <w:r w:rsidRPr="00EF675E">
              <w:rPr>
                <w:rFonts w:ascii="Tahoma" w:hAnsi="Tahoma" w:cs="Tahoma"/>
                <w:sz w:val="14"/>
              </w:rPr>
              <w:t>Forefront Unified Access Gateway External Connector 2010</w:t>
            </w:r>
            <w:bookmarkEnd w:id="254"/>
            <w:bookmarkEnd w:id="255"/>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color w:val="000000"/>
                <w:sz w:val="13"/>
                <w:szCs w:val="13"/>
                <w:u w:val="single"/>
              </w:rPr>
            </w:pPr>
            <w:hyperlink w:anchor="_67_Forefront_Unified" w:history="1">
              <w:r w:rsidR="003D47E7" w:rsidRPr="00736D60">
                <w:rPr>
                  <w:rStyle w:val="Hyperlink"/>
                  <w:rFonts w:cs="Tahoma"/>
                  <w:b/>
                  <w:sz w:val="13"/>
                  <w:szCs w:val="13"/>
                </w:rPr>
                <w:t>68</w:t>
              </w:r>
            </w:hyperlink>
            <w:hyperlink w:anchor="Srv_56ForefrontUnifiedAccessGtwy2010" w:history="1"/>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OL/OV</w:t>
            </w:r>
          </w:p>
        </w:tc>
      </w:tr>
      <w:tr w:rsidR="00B33D0E"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256" w:name="_Toc336337984"/>
            <w:bookmarkStart w:id="257" w:name="_Toc362006563"/>
            <w:r w:rsidRPr="00EF675E">
              <w:rPr>
                <w:rFonts w:ascii="Tahoma" w:hAnsi="Tahoma" w:cs="Tahoma"/>
                <w:sz w:val="14"/>
              </w:rPr>
              <w:t>Forefront Unified Access Gateway</w:t>
            </w:r>
            <w:r w:rsidR="00CD36BE">
              <w:rPr>
                <w:rFonts w:ascii="Tahoma" w:hAnsi="Tahoma" w:cs="Tahoma"/>
                <w:sz w:val="14"/>
              </w:rPr>
              <w:t> </w:t>
            </w:r>
            <w:r w:rsidRPr="00EF675E">
              <w:rPr>
                <w:rFonts w:ascii="Tahoma" w:hAnsi="Tahoma" w:cs="Tahoma"/>
                <w:sz w:val="14"/>
              </w:rPr>
              <w:t>2010</w:t>
            </w:r>
            <w:r w:rsidR="00CD36BE">
              <w:rPr>
                <w:rFonts w:ascii="Tahoma" w:hAnsi="Tahoma" w:cs="Tahoma"/>
                <w:sz w:val="14"/>
              </w:rPr>
              <w:t> </w:t>
            </w:r>
            <w:r w:rsidRPr="00EF675E">
              <w:rPr>
                <w:rFonts w:ascii="Tahoma" w:hAnsi="Tahoma" w:cs="Tahoma"/>
                <w:sz w:val="14"/>
              </w:rPr>
              <w:t>CAL</w:t>
            </w:r>
            <w:bookmarkEnd w:id="256"/>
            <w:bookmarkEnd w:id="257"/>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color w:val="000000"/>
                <w:sz w:val="13"/>
                <w:szCs w:val="13"/>
                <w:u w:val="single"/>
              </w:rPr>
            </w:pPr>
            <w:hyperlink w:anchor="_67_Forefront_Unified" w:history="1">
              <w:r w:rsidR="003D47E7" w:rsidRPr="00736D60">
                <w:rPr>
                  <w:rStyle w:val="Hyperlink"/>
                  <w:rFonts w:cs="Tahoma"/>
                  <w:b/>
                  <w:sz w:val="13"/>
                  <w:szCs w:val="13"/>
                </w:rPr>
                <w:t>68</w:t>
              </w:r>
            </w:hyperlink>
            <w:hyperlink w:anchor="Srv_52ForefrontUnifiedAccessGtwy2010" w:history="1"/>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3</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AO, ST</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EF228F"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258" w:name="_Toc336337985"/>
            <w:bookmarkStart w:id="259" w:name="_Toc362006564"/>
            <w:r w:rsidRPr="00EF675E">
              <w:rPr>
                <w:rFonts w:ascii="Tahoma" w:hAnsi="Tahoma" w:cs="Tahoma"/>
                <w:sz w:val="14"/>
              </w:rPr>
              <w:t>Forefront Unified Access Gateway 2010 10K CAL Pack</w:t>
            </w:r>
            <w:bookmarkEnd w:id="258"/>
            <w:bookmarkEnd w:id="259"/>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color w:val="000000"/>
                <w:sz w:val="13"/>
                <w:szCs w:val="13"/>
                <w:u w:val="single"/>
              </w:rPr>
            </w:pPr>
            <w:hyperlink w:anchor="_67_Forefront_Unified" w:history="1">
              <w:r w:rsidR="003D47E7" w:rsidRPr="00736D60">
                <w:rPr>
                  <w:rStyle w:val="Hyperlink"/>
                  <w:rFonts w:cs="Tahoma"/>
                  <w:b/>
                  <w:sz w:val="13"/>
                  <w:szCs w:val="13"/>
                </w:rPr>
                <w:t>68</w:t>
              </w:r>
            </w:hyperlink>
            <w:hyperlink w:anchor="Srv_52ForefrontUnifiedAccessGtwy2010" w:history="1"/>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500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400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EF228F"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260" w:name="_Toc336337990"/>
            <w:bookmarkStart w:id="261" w:name="_Toc362006565"/>
            <w:r w:rsidRPr="00EF675E">
              <w:rPr>
                <w:rFonts w:ascii="Tahoma" w:hAnsi="Tahoma" w:cs="Tahoma"/>
                <w:sz w:val="14"/>
              </w:rPr>
              <w:t>HPC Pack 2008 R2 Enterprise</w:t>
            </w:r>
            <w:bookmarkEnd w:id="260"/>
            <w:bookmarkEnd w:id="261"/>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Style w:val="EndnoteReference"/>
                <w:rFonts w:cs="Tahoma"/>
                <w:color w:val="000000"/>
                <w:sz w:val="13"/>
                <w:szCs w:val="13"/>
                <w:u w:val="single"/>
              </w:rPr>
            </w:pPr>
            <w:hyperlink w:anchor="_69_HPC_Pack" w:history="1">
              <w:hyperlink w:anchor="_51_High_Performance" w:history="1">
                <w:r w:rsidR="003D47E7" w:rsidRPr="00736D60">
                  <w:rPr>
                    <w:rStyle w:val="Hyperlink"/>
                    <w:rFonts w:cs="Tahoma"/>
                    <w:b/>
                    <w:sz w:val="13"/>
                    <w:szCs w:val="13"/>
                  </w:rPr>
                  <w:t>6</w:t>
                </w:r>
              </w:hyperlink>
              <w:r w:rsidR="003D47E7" w:rsidRPr="00736D60">
                <w:rPr>
                  <w:rStyle w:val="Hyperlink"/>
                  <w:rFonts w:cs="Tahoma"/>
                  <w:b/>
                  <w:sz w:val="13"/>
                  <w:szCs w:val="13"/>
                </w:rPr>
                <w:t>9</w:t>
              </w:r>
            </w:hyperlink>
            <w:hyperlink w:anchor="Srv_54HighPerfComputingPack" w:history="1"/>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262" w:name="_Toc336337991"/>
            <w:bookmarkStart w:id="263" w:name="_Toc362006566"/>
            <w:r w:rsidRPr="00EF675E">
              <w:rPr>
                <w:rFonts w:ascii="Tahoma" w:hAnsi="Tahoma" w:cs="Tahoma"/>
                <w:sz w:val="14"/>
              </w:rPr>
              <w:t>HPC Pack 2008 R2 для рабочей станции</w:t>
            </w:r>
            <w:bookmarkEnd w:id="262"/>
            <w:bookmarkEnd w:id="263"/>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b w:val="0"/>
                <w:color w:val="000000"/>
                <w:sz w:val="13"/>
                <w:szCs w:val="13"/>
                <w:u w:val="single"/>
              </w:rPr>
            </w:pPr>
            <w:hyperlink w:anchor="_69_HPC_Pack" w:history="1">
              <w:hyperlink w:anchor="_51_High_Performance" w:history="1">
                <w:r w:rsidR="004E73E9" w:rsidRPr="00736D60">
                  <w:rPr>
                    <w:rStyle w:val="Hyperlink"/>
                    <w:rFonts w:cs="Tahoma"/>
                    <w:b/>
                    <w:sz w:val="13"/>
                    <w:szCs w:val="13"/>
                  </w:rPr>
                  <w:t>6</w:t>
                </w:r>
              </w:hyperlink>
              <w:r w:rsidR="004E73E9" w:rsidRPr="00736D60">
                <w:rPr>
                  <w:rStyle w:val="Hyperlink"/>
                  <w:rFonts w:cs="Tahoma"/>
                  <w:b/>
                  <w:sz w:val="13"/>
                  <w:szCs w:val="13"/>
                </w:rPr>
                <w:t>9</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EF228F"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264" w:name="_Toc336337992"/>
            <w:bookmarkStart w:id="265" w:name="_Toc362006567"/>
            <w:r w:rsidRPr="00EF675E">
              <w:rPr>
                <w:rFonts w:ascii="Tahoma" w:hAnsi="Tahoma" w:cs="Tahoma"/>
                <w:sz w:val="14"/>
              </w:rPr>
              <w:t xml:space="preserve">Learning Solutions Combination </w:t>
            </w:r>
            <w:r w:rsidR="00B735C6">
              <w:rPr>
                <w:rFonts w:ascii="Tahoma" w:hAnsi="Tahoma" w:cs="Tahoma"/>
                <w:sz w:val="14"/>
              </w:rPr>
              <w:br/>
            </w:r>
            <w:r w:rsidRPr="00EF675E">
              <w:rPr>
                <w:rFonts w:ascii="Tahoma" w:hAnsi="Tahoma" w:cs="Tahoma"/>
                <w:sz w:val="14"/>
              </w:rPr>
              <w:t>E-Reference Library (User SL)</w:t>
            </w:r>
            <w:bookmarkEnd w:id="264"/>
            <w:bookmarkEnd w:id="265"/>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Style w:val="EndnoteReference"/>
                <w:rFonts w:cs="Tahoma"/>
                <w:color w:val="000000"/>
                <w:sz w:val="13"/>
                <w:szCs w:val="13"/>
                <w:u w:val="single"/>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12/07</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 балл</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266" w:name="_Toc336337993"/>
            <w:bookmarkStart w:id="267" w:name="_Toc362006568"/>
            <w:r w:rsidRPr="00EF675E">
              <w:rPr>
                <w:rFonts w:ascii="Tahoma" w:hAnsi="Tahoma" w:cs="Tahoma"/>
                <w:sz w:val="14"/>
              </w:rPr>
              <w:t>Learning Solutions IT Academy (лицензии SL «на службу»)</w:t>
            </w:r>
            <w:bookmarkEnd w:id="266"/>
            <w:bookmarkEnd w:id="267"/>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Fonts w:cs="Tahoma"/>
                <w:b/>
                <w:color w:val="000000"/>
                <w:sz w:val="13"/>
                <w:szCs w:val="13"/>
                <w:u w:val="single"/>
              </w:rPr>
            </w:pPr>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75 баллов</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268" w:name="_Toc336337994"/>
            <w:bookmarkStart w:id="269" w:name="_Toc362006569"/>
            <w:r w:rsidRPr="00EF675E">
              <w:rPr>
                <w:rFonts w:ascii="Tahoma" w:hAnsi="Tahoma" w:cs="Tahoma"/>
                <w:sz w:val="14"/>
              </w:rPr>
              <w:t>1 ваучер на экзамен Learning Solutions MCP (лицензии SL «на службу»)</w:t>
            </w:r>
            <w:bookmarkEnd w:id="268"/>
            <w:bookmarkEnd w:id="269"/>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Style w:val="EndnoteReference"/>
                <w:rFonts w:cs="Tahoma"/>
                <w:b w:val="0"/>
                <w:color w:val="000000"/>
                <w:sz w:val="13"/>
                <w:szCs w:val="13"/>
                <w:u w:val="single"/>
              </w:rPr>
            </w:pPr>
            <w:hyperlink w:anchor="_70_Learning_Solutions" w:history="1">
              <w:r w:rsidR="009C0A44" w:rsidRPr="00736D60">
                <w:rPr>
                  <w:rStyle w:val="Hyperlink"/>
                  <w:rFonts w:cs="Tahoma"/>
                  <w:b/>
                  <w:sz w:val="13"/>
                  <w:szCs w:val="13"/>
                </w:rPr>
                <w:t>70</w:t>
              </w:r>
            </w:hyperlink>
            <w:hyperlink w:anchor="_69_Learning_Solutions" w:history="1">
              <w:hyperlink w:anchor="_64_62_Learning" w:history="1"/>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01/06</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 балл</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E6271" w:rsidRPr="00EF675E" w:rsidTr="001F7713">
        <w:trPr>
          <w:trHeight w:val="145"/>
        </w:trPr>
        <w:tc>
          <w:tcPr>
            <w:tcW w:w="2518" w:type="dxa"/>
            <w:gridSpan w:val="2"/>
            <w:tcBorders>
              <w:bottom w:val="single" w:sz="4" w:space="0" w:color="auto"/>
            </w:tcBorders>
            <w:shd w:val="clear" w:color="auto" w:fill="FABF8F"/>
            <w:vAlign w:val="center"/>
          </w:tcPr>
          <w:p w:rsidR="00BE6271" w:rsidRPr="00EF675E" w:rsidRDefault="00BE6271" w:rsidP="001F7713">
            <w:pPr>
              <w:pStyle w:val="ProductNames"/>
              <w:spacing w:before="30" w:after="30"/>
              <w:rPr>
                <w:rFonts w:ascii="Tahoma" w:hAnsi="Tahoma" w:cs="Tahoma"/>
                <w:sz w:val="14"/>
              </w:rPr>
            </w:pPr>
            <w:bookmarkStart w:id="270" w:name="_Toc362006570"/>
            <w:r w:rsidRPr="00EF675E">
              <w:rPr>
                <w:rFonts w:ascii="Tahoma" w:hAnsi="Tahoma" w:cs="Tahoma"/>
                <w:sz w:val="14"/>
              </w:rPr>
              <w:t>30 ваучеров на экзамены Learning Solutions MCP (лицензия SL «на пользователя»)</w:t>
            </w:r>
            <w:bookmarkEnd w:id="270"/>
          </w:p>
        </w:tc>
        <w:tc>
          <w:tcPr>
            <w:tcW w:w="666" w:type="dxa"/>
            <w:tcBorders>
              <w:bottom w:val="single" w:sz="4" w:space="0" w:color="auto"/>
            </w:tcBorders>
            <w:shd w:val="clear" w:color="auto" w:fill="FABF8F"/>
            <w:vAlign w:val="center"/>
          </w:tcPr>
          <w:p w:rsidR="00BE6271" w:rsidRPr="00736D60" w:rsidRDefault="00BE6271" w:rsidP="001F7713">
            <w:pPr>
              <w:pStyle w:val="TableText"/>
              <w:widowControl w:val="0"/>
              <w:spacing w:before="30" w:after="30"/>
              <w:rPr>
                <w:rFonts w:cs="Tahoma"/>
                <w:b/>
                <w:sz w:val="13"/>
                <w:szCs w:val="13"/>
              </w:rPr>
            </w:pPr>
          </w:p>
        </w:tc>
        <w:tc>
          <w:tcPr>
            <w:tcW w:w="528" w:type="dxa"/>
            <w:tcBorders>
              <w:bottom w:val="single" w:sz="4" w:space="0" w:color="auto"/>
            </w:tcBorders>
            <w:shd w:val="clear" w:color="auto" w:fill="FABF8F"/>
            <w:vAlign w:val="center"/>
          </w:tcPr>
          <w:p w:rsidR="00BE6271" w:rsidRPr="00EF675E" w:rsidRDefault="00BE6271" w:rsidP="001F7713">
            <w:pPr>
              <w:pStyle w:val="TableText"/>
              <w:widowControl w:val="0"/>
              <w:spacing w:before="30" w:after="30"/>
              <w:rPr>
                <w:rFonts w:ascii="Tahoma" w:hAnsi="Tahoma" w:cs="Tahoma"/>
                <w:sz w:val="13"/>
              </w:rPr>
            </w:pPr>
            <w:r w:rsidRPr="00EF675E">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BE6271" w:rsidRPr="00EF675E" w:rsidRDefault="00BE6271" w:rsidP="001F7713">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EF675E" w:rsidRDefault="00BE6271" w:rsidP="001F7713">
            <w:pPr>
              <w:pStyle w:val="TableText"/>
              <w:widowControl w:val="0"/>
              <w:spacing w:before="30" w:after="30"/>
              <w:rPr>
                <w:rFonts w:ascii="Tahoma" w:hAnsi="Tahoma" w:cs="Tahoma"/>
                <w:sz w:val="13"/>
              </w:rPr>
            </w:pPr>
            <w:r w:rsidRPr="00EF675E">
              <w:rPr>
                <w:rFonts w:ascii="Tahoma" w:hAnsi="Tahoma" w:cs="Tahoma"/>
                <w:sz w:val="13"/>
              </w:rPr>
              <w:t>75 баллов</w:t>
            </w:r>
          </w:p>
        </w:tc>
        <w:tc>
          <w:tcPr>
            <w:tcW w:w="450" w:type="dxa"/>
            <w:tcBorders>
              <w:left w:val="single" w:sz="18" w:space="0" w:color="auto"/>
              <w:bottom w:val="single" w:sz="4" w:space="0" w:color="auto"/>
            </w:tcBorders>
            <w:shd w:val="clear" w:color="auto" w:fill="FABF8F"/>
            <w:vAlign w:val="center"/>
          </w:tcPr>
          <w:p w:rsidR="00BE6271" w:rsidRPr="00EF675E" w:rsidRDefault="00BE6271"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BE6271" w:rsidRPr="00EF675E" w:rsidRDefault="00BE6271"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EF675E" w:rsidRDefault="00BE6271"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EF675E" w:rsidRDefault="00BE6271"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BE6271" w:rsidRPr="00EF675E" w:rsidRDefault="00BE6271"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EF675E" w:rsidRDefault="00BE6271"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BE6271" w:rsidRPr="00EF675E" w:rsidRDefault="00BE6271"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BE6271" w:rsidRPr="00EF675E" w:rsidRDefault="00BE6271" w:rsidP="001F7713">
            <w:pPr>
              <w:pStyle w:val="TableText"/>
              <w:widowControl w:val="0"/>
              <w:spacing w:before="30" w:after="30"/>
              <w:rPr>
                <w:rFonts w:ascii="Tahoma" w:hAnsi="Tahoma" w:cs="Tahoma"/>
                <w:sz w:val="13"/>
              </w:rPr>
            </w:pPr>
          </w:p>
        </w:tc>
      </w:tr>
      <w:tr w:rsidR="00BE6271" w:rsidRPr="00EF675E" w:rsidTr="001F7713">
        <w:trPr>
          <w:trHeight w:val="145"/>
        </w:trPr>
        <w:tc>
          <w:tcPr>
            <w:tcW w:w="2518" w:type="dxa"/>
            <w:gridSpan w:val="2"/>
            <w:tcBorders>
              <w:bottom w:val="single" w:sz="4" w:space="0" w:color="auto"/>
            </w:tcBorders>
            <w:shd w:val="clear" w:color="auto" w:fill="auto"/>
            <w:vAlign w:val="center"/>
          </w:tcPr>
          <w:p w:rsidR="00BE6271" w:rsidRPr="00B735C6" w:rsidRDefault="00BE6271" w:rsidP="001F7713">
            <w:pPr>
              <w:pStyle w:val="ProductNames"/>
              <w:spacing w:before="30" w:after="30"/>
              <w:rPr>
                <w:rFonts w:ascii="Tahoma" w:hAnsi="Tahoma" w:cs="Tahoma"/>
                <w:spacing w:val="-2"/>
                <w:sz w:val="14"/>
              </w:rPr>
            </w:pPr>
            <w:bookmarkStart w:id="271" w:name="_Toc362006571"/>
            <w:r w:rsidRPr="00B735C6">
              <w:rPr>
                <w:rFonts w:ascii="Tahoma" w:hAnsi="Tahoma" w:cs="Tahoma"/>
                <w:spacing w:val="-2"/>
                <w:sz w:val="14"/>
              </w:rPr>
              <w:t>500 лицензий на сайт сертификационных экзаменов Learning Solutions MOS (лицензии SL «на службу»)</w:t>
            </w:r>
            <w:bookmarkEnd w:id="271"/>
          </w:p>
        </w:tc>
        <w:tc>
          <w:tcPr>
            <w:tcW w:w="666" w:type="dxa"/>
            <w:tcBorders>
              <w:bottom w:val="single" w:sz="4" w:space="0" w:color="auto"/>
            </w:tcBorders>
            <w:shd w:val="clear" w:color="auto" w:fill="auto"/>
            <w:vAlign w:val="center"/>
          </w:tcPr>
          <w:p w:rsidR="00BE6271" w:rsidRPr="00736D60" w:rsidRDefault="00BE6271" w:rsidP="001F7713">
            <w:pPr>
              <w:pStyle w:val="TableText"/>
              <w:widowControl w:val="0"/>
              <w:spacing w:before="30" w:after="30"/>
              <w:rPr>
                <w:rFonts w:cs="Tahoma"/>
                <w:b/>
                <w:sz w:val="13"/>
                <w:szCs w:val="13"/>
              </w:rPr>
            </w:pPr>
          </w:p>
        </w:tc>
        <w:tc>
          <w:tcPr>
            <w:tcW w:w="528" w:type="dxa"/>
            <w:tcBorders>
              <w:bottom w:val="single" w:sz="4" w:space="0" w:color="auto"/>
            </w:tcBorders>
            <w:shd w:val="clear" w:color="auto" w:fill="auto"/>
            <w:vAlign w:val="center"/>
          </w:tcPr>
          <w:p w:rsidR="00BE6271" w:rsidRPr="00EF675E" w:rsidRDefault="00BE6271" w:rsidP="001F7713">
            <w:pPr>
              <w:pStyle w:val="TableText"/>
              <w:widowControl w:val="0"/>
              <w:spacing w:before="30" w:after="30"/>
              <w:rPr>
                <w:rFonts w:ascii="Tahoma" w:hAnsi="Tahoma" w:cs="Tahoma"/>
                <w:sz w:val="13"/>
              </w:rPr>
            </w:pPr>
            <w:r w:rsidRPr="00EF675E">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BE6271" w:rsidRPr="00EF675E" w:rsidRDefault="00BE6271" w:rsidP="001F7713">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BE6271" w:rsidRPr="00EF675E" w:rsidRDefault="00BE6271" w:rsidP="001F7713">
            <w:pPr>
              <w:pStyle w:val="TableText"/>
              <w:widowControl w:val="0"/>
              <w:spacing w:before="30" w:after="30"/>
              <w:rPr>
                <w:rFonts w:ascii="Tahoma" w:hAnsi="Tahoma" w:cs="Tahoma"/>
                <w:sz w:val="13"/>
              </w:rPr>
            </w:pPr>
            <w:r w:rsidRPr="00EF675E">
              <w:rPr>
                <w:rFonts w:ascii="Tahoma" w:hAnsi="Tahoma" w:cs="Tahoma"/>
                <w:sz w:val="13"/>
              </w:rPr>
              <w:t>125 баллов</w:t>
            </w:r>
          </w:p>
        </w:tc>
        <w:tc>
          <w:tcPr>
            <w:tcW w:w="450" w:type="dxa"/>
            <w:tcBorders>
              <w:left w:val="single" w:sz="18" w:space="0" w:color="auto"/>
              <w:bottom w:val="single" w:sz="4" w:space="0" w:color="auto"/>
            </w:tcBorders>
            <w:shd w:val="clear" w:color="auto" w:fill="auto"/>
            <w:vAlign w:val="center"/>
          </w:tcPr>
          <w:p w:rsidR="00BE6271" w:rsidRPr="00EF675E" w:rsidRDefault="00BE6271"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BE6271" w:rsidRPr="00EF675E" w:rsidRDefault="00BE6271"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BE6271" w:rsidRPr="00EF675E" w:rsidRDefault="00BE6271"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BE6271" w:rsidRPr="00EF675E" w:rsidRDefault="00BE6271" w:rsidP="001F7713">
            <w:pPr>
              <w:pStyle w:val="TableText"/>
              <w:widowControl w:val="0"/>
              <w:spacing w:before="30" w:after="30"/>
              <w:rPr>
                <w:rFonts w:ascii="Tahoma" w:hAnsi="Tahoma" w:cs="Tahoma"/>
                <w:sz w:val="13"/>
              </w:rPr>
            </w:pPr>
            <w:r w:rsidRPr="00EF675E">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BE6271" w:rsidRPr="00EF675E" w:rsidRDefault="00BE6271"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BE6271" w:rsidRPr="00EF675E" w:rsidRDefault="00BE6271"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BE6271" w:rsidRPr="00EF675E" w:rsidRDefault="00BE6271"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auto"/>
            <w:vAlign w:val="center"/>
          </w:tcPr>
          <w:p w:rsidR="00BE6271" w:rsidRPr="00EF675E" w:rsidRDefault="00BE6271" w:rsidP="001F7713">
            <w:pPr>
              <w:pStyle w:val="TableText"/>
              <w:widowControl w:val="0"/>
              <w:spacing w:before="30" w:after="30"/>
              <w:rPr>
                <w:rFonts w:ascii="Tahoma" w:hAnsi="Tahoma" w:cs="Tahoma"/>
                <w:sz w:val="13"/>
              </w:rPr>
            </w:pPr>
          </w:p>
        </w:tc>
      </w:tr>
      <w:tr w:rsidR="00BE6271" w:rsidRPr="00EF675E" w:rsidTr="001F7713">
        <w:trPr>
          <w:trHeight w:val="145"/>
        </w:trPr>
        <w:tc>
          <w:tcPr>
            <w:tcW w:w="2518" w:type="dxa"/>
            <w:gridSpan w:val="2"/>
            <w:tcBorders>
              <w:bottom w:val="single" w:sz="4" w:space="0" w:color="auto"/>
            </w:tcBorders>
            <w:shd w:val="clear" w:color="auto" w:fill="FABF8F"/>
            <w:vAlign w:val="center"/>
          </w:tcPr>
          <w:p w:rsidR="00BE6271" w:rsidRPr="00EF675E" w:rsidRDefault="00BE6271" w:rsidP="001F7713">
            <w:pPr>
              <w:pStyle w:val="ProductNames"/>
              <w:spacing w:before="30" w:after="30"/>
              <w:rPr>
                <w:rFonts w:ascii="Tahoma" w:hAnsi="Tahoma" w:cs="Tahoma"/>
                <w:sz w:val="14"/>
              </w:rPr>
            </w:pPr>
            <w:bookmarkStart w:id="272" w:name="_Toc362006572"/>
            <w:r w:rsidRPr="00EF675E">
              <w:rPr>
                <w:rFonts w:ascii="Tahoma" w:hAnsi="Tahoma" w:cs="Tahoma"/>
                <w:sz w:val="14"/>
              </w:rPr>
              <w:t>250 лицензий на сайт сертификационных экзаменов Learning Solutions MTA (лицензии SL «на службу»)</w:t>
            </w:r>
            <w:bookmarkEnd w:id="272"/>
          </w:p>
        </w:tc>
        <w:tc>
          <w:tcPr>
            <w:tcW w:w="666" w:type="dxa"/>
            <w:tcBorders>
              <w:bottom w:val="single" w:sz="4" w:space="0" w:color="auto"/>
            </w:tcBorders>
            <w:shd w:val="clear" w:color="auto" w:fill="FABF8F"/>
            <w:vAlign w:val="center"/>
          </w:tcPr>
          <w:p w:rsidR="00BE6271" w:rsidRPr="00736D60" w:rsidRDefault="00BE6271" w:rsidP="001F7713">
            <w:pPr>
              <w:pStyle w:val="TableText"/>
              <w:widowControl w:val="0"/>
              <w:spacing w:before="30" w:after="30"/>
              <w:rPr>
                <w:rFonts w:cs="Tahoma"/>
                <w:b/>
                <w:sz w:val="13"/>
                <w:szCs w:val="13"/>
              </w:rPr>
            </w:pPr>
          </w:p>
        </w:tc>
        <w:tc>
          <w:tcPr>
            <w:tcW w:w="528" w:type="dxa"/>
            <w:tcBorders>
              <w:bottom w:val="single" w:sz="4" w:space="0" w:color="auto"/>
            </w:tcBorders>
            <w:shd w:val="clear" w:color="auto" w:fill="FABF8F"/>
            <w:vAlign w:val="center"/>
          </w:tcPr>
          <w:p w:rsidR="00BE6271" w:rsidRPr="00EF675E" w:rsidRDefault="00BE6271" w:rsidP="001F7713">
            <w:pPr>
              <w:pStyle w:val="TableText"/>
              <w:widowControl w:val="0"/>
              <w:spacing w:before="30" w:after="30"/>
              <w:rPr>
                <w:rFonts w:ascii="Tahoma" w:hAnsi="Tahoma" w:cs="Tahoma"/>
                <w:sz w:val="13"/>
              </w:rPr>
            </w:pPr>
            <w:r w:rsidRPr="00EF675E">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BE6271" w:rsidRPr="00EF675E" w:rsidRDefault="00BE6271" w:rsidP="001F7713">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BE6271" w:rsidRPr="00EF675E" w:rsidRDefault="00BE6271" w:rsidP="001F7713">
            <w:pPr>
              <w:pStyle w:val="TableText"/>
              <w:widowControl w:val="0"/>
              <w:spacing w:before="30" w:after="30"/>
              <w:rPr>
                <w:rFonts w:ascii="Tahoma" w:hAnsi="Tahoma" w:cs="Tahoma"/>
                <w:sz w:val="13"/>
              </w:rPr>
            </w:pPr>
            <w:r w:rsidRPr="00EF675E">
              <w:rPr>
                <w:rFonts w:ascii="Tahoma" w:hAnsi="Tahoma" w:cs="Tahoma"/>
                <w:sz w:val="13"/>
              </w:rPr>
              <w:t>125 баллов</w:t>
            </w:r>
          </w:p>
        </w:tc>
        <w:tc>
          <w:tcPr>
            <w:tcW w:w="450" w:type="dxa"/>
            <w:tcBorders>
              <w:left w:val="single" w:sz="18" w:space="0" w:color="auto"/>
              <w:bottom w:val="single" w:sz="4" w:space="0" w:color="auto"/>
            </w:tcBorders>
            <w:shd w:val="clear" w:color="auto" w:fill="FABF8F"/>
            <w:vAlign w:val="center"/>
          </w:tcPr>
          <w:p w:rsidR="00BE6271" w:rsidRPr="00EF675E" w:rsidRDefault="00BE6271"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BE6271" w:rsidRPr="00EF675E" w:rsidRDefault="00BE6271"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E6271" w:rsidRPr="00EF675E" w:rsidRDefault="00BE6271"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E6271" w:rsidRPr="00EF675E" w:rsidRDefault="00BE6271" w:rsidP="001F7713">
            <w:pPr>
              <w:pStyle w:val="TableText"/>
              <w:widowControl w:val="0"/>
              <w:spacing w:before="30" w:after="30"/>
              <w:rPr>
                <w:rFonts w:ascii="Tahoma" w:hAnsi="Tahoma" w:cs="Tahoma"/>
                <w:sz w:val="13"/>
              </w:rPr>
            </w:pPr>
            <w:r w:rsidRPr="00EF675E">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BE6271" w:rsidRPr="00EF675E" w:rsidRDefault="00BE6271"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E6271" w:rsidRPr="00EF675E" w:rsidRDefault="00BE6271"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BE6271" w:rsidRPr="00EF675E" w:rsidRDefault="00BE6271"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BE6271" w:rsidRPr="00EF675E" w:rsidRDefault="00BE6271" w:rsidP="001F7713">
            <w:pPr>
              <w:pStyle w:val="TableText"/>
              <w:widowControl w:val="0"/>
              <w:spacing w:before="30" w:after="30"/>
              <w:rPr>
                <w:rFonts w:ascii="Tahoma" w:hAnsi="Tahoma" w:cs="Tahoma"/>
                <w:sz w:val="13"/>
              </w:rPr>
            </w:pPr>
          </w:p>
        </w:tc>
      </w:tr>
      <w:tr w:rsidR="009C7B23" w:rsidRPr="00EF675E" w:rsidTr="001F7713">
        <w:trPr>
          <w:trHeight w:val="145"/>
        </w:trPr>
        <w:tc>
          <w:tcPr>
            <w:tcW w:w="2518" w:type="dxa"/>
            <w:gridSpan w:val="2"/>
            <w:tcBorders>
              <w:bottom w:val="single" w:sz="4" w:space="0" w:color="auto"/>
            </w:tcBorders>
            <w:shd w:val="clear" w:color="auto" w:fill="auto"/>
            <w:vAlign w:val="center"/>
          </w:tcPr>
          <w:p w:rsidR="009C7B23" w:rsidRPr="00EF675E" w:rsidRDefault="009C7B23" w:rsidP="001F7713">
            <w:pPr>
              <w:pStyle w:val="Heading2"/>
              <w:spacing w:before="30" w:after="30"/>
              <w:ind w:left="0"/>
              <w:rPr>
                <w:rFonts w:ascii="Tahoma" w:hAnsi="Tahoma" w:cs="Tahoma"/>
                <w:b w:val="0"/>
                <w:sz w:val="14"/>
                <w:szCs w:val="16"/>
              </w:rPr>
            </w:pPr>
            <w:bookmarkStart w:id="273" w:name="_Toc362006573"/>
            <w:r w:rsidRPr="00EF675E">
              <w:rPr>
                <w:rFonts w:ascii="Tahoma" w:hAnsi="Tahoma" w:cs="Tahoma"/>
                <w:b w:val="0"/>
                <w:sz w:val="14"/>
                <w:szCs w:val="16"/>
              </w:rPr>
              <w:t>Lync Online Plan 1 Add-on (User SL)</w:t>
            </w:r>
            <w:bookmarkEnd w:id="273"/>
          </w:p>
        </w:tc>
        <w:tc>
          <w:tcPr>
            <w:tcW w:w="666" w:type="dxa"/>
            <w:tcBorders>
              <w:bottom w:val="single" w:sz="4" w:space="0" w:color="auto"/>
            </w:tcBorders>
            <w:shd w:val="clear" w:color="auto" w:fill="auto"/>
            <w:vAlign w:val="center"/>
          </w:tcPr>
          <w:p w:rsidR="009C7B23" w:rsidRPr="00736D60" w:rsidRDefault="00AA6A61" w:rsidP="001F7713">
            <w:pPr>
              <w:pStyle w:val="TableText"/>
              <w:widowControl w:val="0"/>
              <w:spacing w:before="30" w:after="30"/>
              <w:rPr>
                <w:rFonts w:cs="Tahoma"/>
                <w:b/>
                <w:sz w:val="13"/>
                <w:szCs w:val="13"/>
              </w:rPr>
            </w:pPr>
            <w:hyperlink w:anchor="_7_Add-on_User" w:history="1">
              <w:r w:rsidR="003D47E7" w:rsidRPr="00736D60">
                <w:rPr>
                  <w:rStyle w:val="Hyperlink"/>
                  <w:rFonts w:cs="Tahoma"/>
                  <w:b/>
                  <w:sz w:val="13"/>
                  <w:szCs w:val="13"/>
                </w:rPr>
                <w:t>7</w:t>
              </w:r>
            </w:hyperlink>
          </w:p>
        </w:tc>
        <w:tc>
          <w:tcPr>
            <w:tcW w:w="528" w:type="dxa"/>
            <w:tcBorders>
              <w:bottom w:val="single" w:sz="4" w:space="0" w:color="auto"/>
            </w:tcBorders>
            <w:shd w:val="clear" w:color="auto" w:fill="auto"/>
            <w:vAlign w:val="center"/>
          </w:tcPr>
          <w:p w:rsidR="009C7B23" w:rsidRPr="00EF675E" w:rsidRDefault="009C7B23"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9C7B23" w:rsidRPr="00EF675E" w:rsidRDefault="009C7B23"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9C7B23" w:rsidRPr="00EF675E" w:rsidRDefault="009C7B23"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EF675E" w:rsidRDefault="009C7B23"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9C7B23" w:rsidRPr="00EF675E" w:rsidRDefault="009C7B23"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9C7B23" w:rsidRPr="00EF675E" w:rsidRDefault="009C7B23"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6"/>
              </w:rPr>
            </w:pPr>
            <w:bookmarkStart w:id="274" w:name="_Toc336337995"/>
            <w:bookmarkStart w:id="275" w:name="_Toc362006574"/>
            <w:r w:rsidRPr="00EF675E">
              <w:rPr>
                <w:rFonts w:ascii="Tahoma" w:hAnsi="Tahoma" w:cs="Tahoma"/>
                <w:b w:val="0"/>
                <w:sz w:val="14"/>
                <w:szCs w:val="16"/>
              </w:rPr>
              <w:t>Lync Online Plan 1 (User SL)</w:t>
            </w:r>
            <w:bookmarkEnd w:id="274"/>
            <w:bookmarkEnd w:id="275"/>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65_63_Lync" w:history="1">
              <w:r w:rsidR="003D47E7" w:rsidRPr="00736D60">
                <w:rPr>
                  <w:rStyle w:val="Hyperlink"/>
                  <w:rFonts w:cs="Tahoma"/>
                  <w:b/>
                  <w:sz w:val="13"/>
                  <w:szCs w:val="13"/>
                </w:rPr>
                <w:t>71</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BE2E58"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6"/>
              </w:rPr>
            </w:pPr>
            <w:bookmarkStart w:id="276" w:name="_Toc336337996"/>
            <w:bookmarkStart w:id="277" w:name="_Toc362006575"/>
            <w:r w:rsidRPr="00EF675E">
              <w:rPr>
                <w:rFonts w:ascii="Tahoma" w:hAnsi="Tahoma" w:cs="Tahoma"/>
                <w:b w:val="0"/>
                <w:sz w:val="14"/>
                <w:szCs w:val="16"/>
              </w:rPr>
              <w:t>Lync Online Plan 2 (User SL)</w:t>
            </w:r>
            <w:bookmarkEnd w:id="276"/>
            <w:bookmarkEnd w:id="277"/>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70_Lync_Online" w:history="1">
              <w:r w:rsidR="003D47E7" w:rsidRPr="00736D60">
                <w:rPr>
                  <w:rStyle w:val="Hyperlink"/>
                  <w:rFonts w:cs="Tahoma"/>
                  <w:b/>
                  <w:sz w:val="13"/>
                  <w:szCs w:val="13"/>
                </w:rPr>
                <w:t>71</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6"/>
              </w:rPr>
            </w:pPr>
            <w:bookmarkStart w:id="278" w:name="_Toc336337997"/>
            <w:bookmarkStart w:id="279" w:name="_Toc362006576"/>
            <w:r w:rsidRPr="00EF675E">
              <w:rPr>
                <w:rFonts w:ascii="Tahoma" w:hAnsi="Tahoma" w:cs="Tahoma"/>
                <w:b w:val="0"/>
                <w:sz w:val="14"/>
                <w:szCs w:val="16"/>
              </w:rPr>
              <w:t>Lync Online Plan 3 (User SL)</w:t>
            </w:r>
            <w:bookmarkEnd w:id="278"/>
            <w:bookmarkEnd w:id="279"/>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70_Lync_Online" w:history="1">
              <w:r w:rsidR="003D47E7" w:rsidRPr="00736D60">
                <w:rPr>
                  <w:rStyle w:val="Hyperlink"/>
                  <w:rFonts w:cs="Tahoma"/>
                  <w:b/>
                  <w:sz w:val="13"/>
                  <w:szCs w:val="13"/>
                </w:rPr>
                <w:t>71</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BE2E58"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6"/>
              </w:rPr>
            </w:pPr>
            <w:bookmarkStart w:id="280" w:name="_Toc336337998"/>
            <w:bookmarkStart w:id="281" w:name="_Toc362006577"/>
            <w:r w:rsidRPr="00EF675E">
              <w:rPr>
                <w:rFonts w:ascii="Tahoma" w:hAnsi="Tahoma" w:cs="Tahoma"/>
                <w:b w:val="0"/>
                <w:sz w:val="14"/>
                <w:szCs w:val="16"/>
              </w:rPr>
              <w:t>Lync Online (план 3A) (лицензия SL «на</w:t>
            </w:r>
            <w:r w:rsidR="00B735C6">
              <w:rPr>
                <w:rFonts w:ascii="Tahoma" w:hAnsi="Tahoma" w:cs="Tahoma"/>
                <w:b w:val="0"/>
                <w:sz w:val="14"/>
                <w:szCs w:val="16"/>
              </w:rPr>
              <w:t> </w:t>
            </w:r>
            <w:r w:rsidRPr="00EF675E">
              <w:rPr>
                <w:rFonts w:ascii="Tahoma" w:hAnsi="Tahoma" w:cs="Tahoma"/>
                <w:b w:val="0"/>
                <w:sz w:val="14"/>
                <w:szCs w:val="16"/>
              </w:rPr>
              <w:t>пользователя»)</w:t>
            </w:r>
            <w:bookmarkEnd w:id="280"/>
            <w:bookmarkEnd w:id="281"/>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70_Lync_Online" w:history="1">
              <w:r w:rsidR="003D47E7" w:rsidRPr="00736D60">
                <w:rPr>
                  <w:rStyle w:val="Hyperlink"/>
                  <w:rFonts w:cs="Tahoma"/>
                  <w:b/>
                  <w:sz w:val="13"/>
                  <w:szCs w:val="13"/>
                </w:rPr>
                <w:t>71</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 ST (только EES)</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6"/>
              </w:rPr>
            </w:pPr>
            <w:bookmarkStart w:id="282" w:name="_Toc336337999"/>
            <w:bookmarkStart w:id="283" w:name="_Toc362006578"/>
            <w:r w:rsidRPr="00EF675E">
              <w:rPr>
                <w:rFonts w:ascii="Tahoma" w:hAnsi="Tahoma" w:cs="Tahoma"/>
                <w:b w:val="0"/>
                <w:sz w:val="14"/>
                <w:szCs w:val="16"/>
              </w:rPr>
              <w:t xml:space="preserve">Lync Server </w:t>
            </w:r>
            <w:bookmarkEnd w:id="282"/>
            <w:r w:rsidRPr="00EF675E">
              <w:rPr>
                <w:rFonts w:ascii="Tahoma" w:hAnsi="Tahoma" w:cs="Tahoma"/>
                <w:b w:val="0"/>
                <w:sz w:val="14"/>
                <w:szCs w:val="16"/>
              </w:rPr>
              <w:t>2013</w:t>
            </w:r>
            <w:bookmarkEnd w:id="283"/>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62_Lync_Server" w:history="1">
              <w:r w:rsidR="003D47E7" w:rsidRPr="00736D60">
                <w:rPr>
                  <w:rStyle w:val="Hyperlink"/>
                  <w:rFonts w:cs="Tahoma"/>
                  <w:b/>
                  <w:sz w:val="13"/>
                  <w:szCs w:val="13"/>
                </w:rPr>
                <w:t>72</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EF675E" w:rsidRDefault="00D050E2"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125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EF228F" w:rsidRPr="00EF675E" w:rsidTr="001F7713">
        <w:trPr>
          <w:trHeight w:val="145"/>
        </w:trPr>
        <w:tc>
          <w:tcPr>
            <w:tcW w:w="2518" w:type="dxa"/>
            <w:gridSpan w:val="2"/>
            <w:tcBorders>
              <w:bottom w:val="single" w:sz="4" w:space="0" w:color="auto"/>
            </w:tcBorders>
            <w:shd w:val="clear" w:color="auto" w:fill="auto"/>
            <w:vAlign w:val="center"/>
          </w:tcPr>
          <w:p w:rsidR="001A63C6" w:rsidRPr="00EF675E" w:rsidDel="006A2F66" w:rsidRDefault="001A63C6" w:rsidP="001F7713">
            <w:pPr>
              <w:pStyle w:val="Heading2"/>
              <w:spacing w:before="30" w:after="30"/>
              <w:ind w:left="0"/>
              <w:rPr>
                <w:rFonts w:ascii="Tahoma" w:hAnsi="Tahoma" w:cs="Tahoma"/>
                <w:b w:val="0"/>
                <w:sz w:val="14"/>
                <w:szCs w:val="16"/>
              </w:rPr>
            </w:pPr>
            <w:bookmarkStart w:id="284" w:name="_Toc336338000"/>
            <w:bookmarkStart w:id="285" w:name="_Toc362006579"/>
            <w:r w:rsidRPr="00EF675E">
              <w:rPr>
                <w:rFonts w:ascii="Tahoma" w:hAnsi="Tahoma" w:cs="Tahoma"/>
                <w:b w:val="0"/>
                <w:sz w:val="14"/>
                <w:szCs w:val="16"/>
              </w:rPr>
              <w:t>Lync Server Enterprise CAL</w:t>
            </w:r>
            <w:bookmarkEnd w:id="284"/>
            <w:r w:rsidRPr="00EF675E">
              <w:rPr>
                <w:rFonts w:ascii="Tahoma" w:hAnsi="Tahoma" w:cs="Tahoma"/>
                <w:b w:val="0"/>
                <w:sz w:val="14"/>
                <w:szCs w:val="16"/>
              </w:rPr>
              <w:t xml:space="preserve"> 2013</w:t>
            </w:r>
            <w:bookmarkEnd w:id="285"/>
          </w:p>
        </w:tc>
        <w:tc>
          <w:tcPr>
            <w:tcW w:w="666" w:type="dxa"/>
            <w:tcBorders>
              <w:bottom w:val="single" w:sz="4" w:space="0" w:color="auto"/>
            </w:tcBorders>
            <w:shd w:val="clear" w:color="auto" w:fill="auto"/>
            <w:vAlign w:val="center"/>
          </w:tcPr>
          <w:p w:rsidR="001A63C6" w:rsidRPr="00736D60" w:rsidDel="006A2F66" w:rsidRDefault="001A63C6" w:rsidP="001F7713">
            <w:pPr>
              <w:pStyle w:val="TableText"/>
              <w:widowControl w:val="0"/>
              <w:spacing w:before="30" w:after="30"/>
              <w:rPr>
                <w:rFonts w:cs="Tahoma"/>
                <w:b/>
                <w:color w:val="0000FF"/>
                <w:sz w:val="13"/>
                <w:szCs w:val="13"/>
                <w:u w:val="single"/>
              </w:rPr>
            </w:pPr>
          </w:p>
        </w:tc>
        <w:tc>
          <w:tcPr>
            <w:tcW w:w="528" w:type="dxa"/>
            <w:tcBorders>
              <w:bottom w:val="single" w:sz="4"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EF675E" w:rsidDel="006A2F66" w:rsidRDefault="00D050E2"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3</w:t>
            </w:r>
          </w:p>
        </w:tc>
        <w:tc>
          <w:tcPr>
            <w:tcW w:w="450" w:type="dxa"/>
            <w:tcBorders>
              <w:bottom w:val="single" w:sz="4"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AO, ST</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Del="006A2F66" w:rsidRDefault="001A63C6" w:rsidP="001F7713">
            <w:pPr>
              <w:pStyle w:val="Heading2"/>
              <w:spacing w:before="30" w:after="30"/>
              <w:ind w:left="0"/>
              <w:rPr>
                <w:rFonts w:ascii="Tahoma" w:hAnsi="Tahoma" w:cs="Tahoma"/>
                <w:b w:val="0"/>
                <w:sz w:val="14"/>
                <w:szCs w:val="16"/>
              </w:rPr>
            </w:pPr>
            <w:bookmarkStart w:id="286" w:name="_Toc336338002"/>
            <w:bookmarkStart w:id="287" w:name="_Toc362006580"/>
            <w:r w:rsidRPr="00EF675E">
              <w:rPr>
                <w:rFonts w:ascii="Tahoma" w:hAnsi="Tahoma" w:cs="Tahoma"/>
                <w:b w:val="0"/>
                <w:sz w:val="14"/>
                <w:szCs w:val="16"/>
              </w:rPr>
              <w:t>Lync Server Plus CAL</w:t>
            </w:r>
            <w:bookmarkEnd w:id="286"/>
            <w:r w:rsidRPr="00EF675E">
              <w:rPr>
                <w:rFonts w:ascii="Tahoma" w:hAnsi="Tahoma" w:cs="Tahoma"/>
                <w:b w:val="0"/>
                <w:sz w:val="14"/>
                <w:szCs w:val="16"/>
              </w:rPr>
              <w:t xml:space="preserve"> 2013</w:t>
            </w:r>
            <w:bookmarkEnd w:id="287"/>
          </w:p>
        </w:tc>
        <w:tc>
          <w:tcPr>
            <w:tcW w:w="666" w:type="dxa"/>
            <w:tcBorders>
              <w:bottom w:val="single" w:sz="4" w:space="0" w:color="auto"/>
            </w:tcBorders>
            <w:shd w:val="clear" w:color="auto" w:fill="FABF8F"/>
            <w:vAlign w:val="center"/>
          </w:tcPr>
          <w:p w:rsidR="001A63C6" w:rsidRPr="00736D60" w:rsidDel="006A2F66" w:rsidRDefault="001A63C6" w:rsidP="001F7713">
            <w:pPr>
              <w:pStyle w:val="TableText"/>
              <w:widowControl w:val="0"/>
              <w:spacing w:before="30" w:after="30"/>
              <w:rPr>
                <w:rFonts w:cs="Tahoma"/>
                <w:b/>
                <w:color w:val="0000FF"/>
                <w:sz w:val="13"/>
                <w:szCs w:val="13"/>
                <w:u w:val="single"/>
              </w:rPr>
            </w:pPr>
            <w:bookmarkStart w:id="288" w:name="_Hlt335908886"/>
          </w:p>
        </w:tc>
        <w:bookmarkEnd w:id="288"/>
        <w:tc>
          <w:tcPr>
            <w:tcW w:w="528" w:type="dxa"/>
            <w:tcBorders>
              <w:bottom w:val="single" w:sz="4" w:space="0" w:color="auto"/>
            </w:tcBorders>
            <w:shd w:val="clear" w:color="auto" w:fill="FABF8F"/>
            <w:vAlign w:val="center"/>
          </w:tcPr>
          <w:p w:rsidR="001A63C6" w:rsidRPr="00EF675E" w:rsidDel="006A2F66"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EF675E" w:rsidDel="006A2F66" w:rsidRDefault="00D050E2"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FABF8F"/>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3</w:t>
            </w:r>
          </w:p>
        </w:tc>
        <w:tc>
          <w:tcPr>
            <w:tcW w:w="450" w:type="dxa"/>
            <w:tcBorders>
              <w:bottom w:val="single" w:sz="4" w:space="0" w:color="auto"/>
            </w:tcBorders>
            <w:shd w:val="clear" w:color="auto" w:fill="FABF8F"/>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FABF8F"/>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FABF8F"/>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FABF8F"/>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FABF8F"/>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A, ST</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EF228F" w:rsidRPr="00EF675E" w:rsidTr="001F7713">
        <w:trPr>
          <w:trHeight w:val="145"/>
        </w:trPr>
        <w:tc>
          <w:tcPr>
            <w:tcW w:w="2518" w:type="dxa"/>
            <w:gridSpan w:val="2"/>
            <w:tcBorders>
              <w:bottom w:val="single" w:sz="4" w:space="0" w:color="auto"/>
            </w:tcBorders>
            <w:shd w:val="clear" w:color="auto" w:fill="auto"/>
            <w:vAlign w:val="center"/>
          </w:tcPr>
          <w:p w:rsidR="001A63C6" w:rsidRPr="00EF675E" w:rsidDel="006A2F66" w:rsidRDefault="001A63C6" w:rsidP="001F7713">
            <w:pPr>
              <w:pStyle w:val="Heading2"/>
              <w:spacing w:before="30" w:after="30"/>
              <w:ind w:left="0"/>
              <w:rPr>
                <w:rFonts w:ascii="Tahoma" w:hAnsi="Tahoma" w:cs="Tahoma"/>
                <w:b w:val="0"/>
                <w:sz w:val="14"/>
                <w:szCs w:val="16"/>
              </w:rPr>
            </w:pPr>
            <w:bookmarkStart w:id="289" w:name="_Toc336338005"/>
            <w:bookmarkStart w:id="290" w:name="_Toc362006581"/>
            <w:r w:rsidRPr="00EF675E">
              <w:rPr>
                <w:rFonts w:ascii="Tahoma" w:hAnsi="Tahoma" w:cs="Tahoma"/>
                <w:b w:val="0"/>
                <w:sz w:val="14"/>
                <w:szCs w:val="16"/>
              </w:rPr>
              <w:t>Lync Server Standard CAL</w:t>
            </w:r>
            <w:bookmarkEnd w:id="289"/>
            <w:r w:rsidRPr="00EF675E">
              <w:rPr>
                <w:rFonts w:ascii="Tahoma" w:hAnsi="Tahoma" w:cs="Tahoma"/>
                <w:b w:val="0"/>
                <w:sz w:val="14"/>
                <w:szCs w:val="16"/>
              </w:rPr>
              <w:t xml:space="preserve"> 2013</w:t>
            </w:r>
            <w:bookmarkEnd w:id="290"/>
          </w:p>
        </w:tc>
        <w:tc>
          <w:tcPr>
            <w:tcW w:w="666" w:type="dxa"/>
            <w:tcBorders>
              <w:bottom w:val="single" w:sz="4" w:space="0" w:color="auto"/>
            </w:tcBorders>
            <w:shd w:val="clear" w:color="auto" w:fill="auto"/>
            <w:vAlign w:val="center"/>
          </w:tcPr>
          <w:p w:rsidR="001A63C6" w:rsidRPr="00736D60" w:rsidDel="006A2F66" w:rsidRDefault="001A63C6" w:rsidP="001F7713">
            <w:pPr>
              <w:pStyle w:val="TableText"/>
              <w:widowControl w:val="0"/>
              <w:spacing w:before="30" w:after="30"/>
              <w:rPr>
                <w:rFonts w:cs="Tahoma"/>
                <w:b/>
                <w:color w:val="0000FF"/>
                <w:sz w:val="13"/>
                <w:szCs w:val="13"/>
                <w:u w:val="single"/>
              </w:rPr>
            </w:pPr>
          </w:p>
        </w:tc>
        <w:tc>
          <w:tcPr>
            <w:tcW w:w="528" w:type="dxa"/>
            <w:tcBorders>
              <w:bottom w:val="single" w:sz="4"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EF675E" w:rsidDel="006A2F66" w:rsidRDefault="00D050E2"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3</w:t>
            </w:r>
          </w:p>
        </w:tc>
        <w:tc>
          <w:tcPr>
            <w:tcW w:w="450" w:type="dxa"/>
            <w:tcBorders>
              <w:bottom w:val="single" w:sz="4"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Del="006A2F66" w:rsidRDefault="001A63C6" w:rsidP="001F7713">
            <w:pPr>
              <w:pStyle w:val="TableText"/>
              <w:widowControl w:val="0"/>
              <w:spacing w:before="30" w:after="30"/>
              <w:rPr>
                <w:rFonts w:ascii="Tahoma" w:hAnsi="Tahoma" w:cs="Tahoma"/>
                <w:sz w:val="13"/>
              </w:rPr>
            </w:pPr>
            <w:r w:rsidRPr="00EF675E">
              <w:rPr>
                <w:rFonts w:ascii="Tahoma" w:hAnsi="Tahoma" w:cs="Tahoma"/>
                <w:sz w:val="13"/>
              </w:rPr>
              <w:t>A, ST</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70"/>
        </w:trPr>
        <w:tc>
          <w:tcPr>
            <w:tcW w:w="2518" w:type="dxa"/>
            <w:gridSpan w:val="2"/>
            <w:tcBorders>
              <w:bottom w:val="single" w:sz="4" w:space="0" w:color="auto"/>
            </w:tcBorders>
            <w:shd w:val="clear" w:color="auto" w:fill="FABF8F"/>
            <w:vAlign w:val="center"/>
          </w:tcPr>
          <w:p w:rsidR="001A63C6" w:rsidRPr="00B735C6" w:rsidRDefault="001A63C6" w:rsidP="001F7713">
            <w:pPr>
              <w:pStyle w:val="Heading2"/>
              <w:spacing w:before="30" w:after="30"/>
              <w:ind w:left="0"/>
              <w:rPr>
                <w:rFonts w:ascii="Tahoma" w:hAnsi="Tahoma" w:cs="Tahoma"/>
                <w:b w:val="0"/>
                <w:spacing w:val="-4"/>
                <w:sz w:val="14"/>
                <w:szCs w:val="14"/>
              </w:rPr>
            </w:pPr>
            <w:bookmarkStart w:id="291" w:name="_Toc336338007"/>
            <w:bookmarkStart w:id="292" w:name="_Toc362006582"/>
            <w:r w:rsidRPr="00B735C6">
              <w:rPr>
                <w:rFonts w:ascii="Tahoma" w:hAnsi="Tahoma" w:cs="Tahoma"/>
                <w:b w:val="0"/>
                <w:spacing w:val="-4"/>
                <w:sz w:val="14"/>
                <w:szCs w:val="14"/>
              </w:rPr>
              <w:t>Microsoft Dynamics AX 2012 R2 Enterprise Additive CAL (лицензии «на пользователя» и лицензии «на устройство»)</w:t>
            </w:r>
            <w:bookmarkEnd w:id="291"/>
            <w:bookmarkEnd w:id="292"/>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72_Microsoft_Dynamics" w:history="1">
              <w:r w:rsidR="003D47E7" w:rsidRPr="00736D60">
                <w:rPr>
                  <w:rStyle w:val="Hyperlink"/>
                  <w:rFonts w:cs="Tahoma"/>
                  <w:b/>
                  <w:sz w:val="13"/>
                  <w:szCs w:val="13"/>
                </w:rPr>
                <w:t>73</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BE2E58"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293" w:name="_Toc336338008"/>
            <w:bookmarkStart w:id="294" w:name="_Toc362006583"/>
            <w:r w:rsidRPr="00EF675E">
              <w:rPr>
                <w:rFonts w:ascii="Tahoma" w:hAnsi="Tahoma" w:cs="Tahoma"/>
                <w:b w:val="0"/>
                <w:sz w:val="14"/>
                <w:szCs w:val="14"/>
              </w:rPr>
              <w:t>Microsoft Dynamics AX 2012 R2 Enterprise CAL (лицензии «на пользователя» и</w:t>
            </w:r>
            <w:r w:rsidR="00B735C6">
              <w:rPr>
                <w:rFonts w:ascii="Tahoma" w:hAnsi="Tahoma" w:cs="Tahoma"/>
                <w:b w:val="0"/>
                <w:sz w:val="14"/>
                <w:szCs w:val="14"/>
              </w:rPr>
              <w:t> </w:t>
            </w:r>
            <w:r w:rsidRPr="00EF675E">
              <w:rPr>
                <w:rFonts w:ascii="Tahoma" w:hAnsi="Tahoma" w:cs="Tahoma"/>
                <w:b w:val="0"/>
                <w:sz w:val="14"/>
                <w:szCs w:val="14"/>
              </w:rPr>
              <w:t>лицензии «на устройство»)</w:t>
            </w:r>
            <w:bookmarkEnd w:id="293"/>
            <w:bookmarkEnd w:id="294"/>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72_Microsoft_Dynamics" w:history="1">
              <w:r w:rsidR="003D47E7" w:rsidRPr="00736D60">
                <w:rPr>
                  <w:rStyle w:val="Hyperlink"/>
                  <w:rFonts w:cs="Tahoma"/>
                  <w:b/>
                  <w:sz w:val="13"/>
                  <w:szCs w:val="13"/>
                </w:rPr>
                <w:t>73</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B735C6" w:rsidRDefault="001A63C6" w:rsidP="001F7713">
            <w:pPr>
              <w:pStyle w:val="Heading2"/>
              <w:spacing w:before="30" w:after="30"/>
              <w:ind w:left="0"/>
              <w:rPr>
                <w:rFonts w:ascii="Tahoma" w:hAnsi="Tahoma" w:cs="Tahoma"/>
                <w:b w:val="0"/>
                <w:spacing w:val="-4"/>
                <w:sz w:val="14"/>
                <w:szCs w:val="14"/>
              </w:rPr>
            </w:pPr>
            <w:bookmarkStart w:id="295" w:name="_Toc336338009"/>
            <w:bookmarkStart w:id="296" w:name="_Toc362006584"/>
            <w:r w:rsidRPr="00B735C6">
              <w:rPr>
                <w:rFonts w:ascii="Tahoma" w:hAnsi="Tahoma" w:cs="Tahoma"/>
                <w:b w:val="0"/>
                <w:spacing w:val="-4"/>
                <w:sz w:val="14"/>
                <w:szCs w:val="14"/>
              </w:rPr>
              <w:t>Microsoft Dynamics AX 2012 R2 Functional Additive CAL (лицензии «на пользователя» и лицензии «на устройство»)</w:t>
            </w:r>
            <w:bookmarkEnd w:id="295"/>
            <w:bookmarkEnd w:id="296"/>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72_Microsoft_Dynamics" w:history="1">
              <w:r w:rsidR="003D47E7" w:rsidRPr="00736D60">
                <w:rPr>
                  <w:rStyle w:val="Hyperlink"/>
                  <w:rFonts w:cs="Tahoma"/>
                  <w:b/>
                  <w:sz w:val="13"/>
                  <w:szCs w:val="13"/>
                </w:rPr>
                <w:t>73</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BE2E58" w:rsidRPr="00EF675E" w:rsidTr="001F7713">
        <w:trPr>
          <w:cantSplit/>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297" w:name="_Toc336338010"/>
            <w:bookmarkStart w:id="298" w:name="_Toc362006585"/>
            <w:r w:rsidRPr="00EF675E">
              <w:rPr>
                <w:rFonts w:ascii="Tahoma" w:hAnsi="Tahoma" w:cs="Tahoma"/>
                <w:b w:val="0"/>
                <w:sz w:val="14"/>
                <w:szCs w:val="14"/>
              </w:rPr>
              <w:lastRenderedPageBreak/>
              <w:t>Microsoft Dynamics AX 2012 R2 Functional CAL (лицензии «на пользователя» и</w:t>
            </w:r>
            <w:r w:rsidR="00B735C6">
              <w:rPr>
                <w:rFonts w:ascii="Tahoma" w:hAnsi="Tahoma" w:cs="Tahoma"/>
                <w:b w:val="0"/>
                <w:sz w:val="14"/>
                <w:szCs w:val="14"/>
              </w:rPr>
              <w:t> </w:t>
            </w:r>
            <w:r w:rsidRPr="00EF675E">
              <w:rPr>
                <w:rFonts w:ascii="Tahoma" w:hAnsi="Tahoma" w:cs="Tahoma"/>
                <w:b w:val="0"/>
                <w:sz w:val="14"/>
                <w:szCs w:val="14"/>
              </w:rPr>
              <w:t>лицензии «на устройство»)</w:t>
            </w:r>
            <w:bookmarkEnd w:id="297"/>
            <w:bookmarkEnd w:id="298"/>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72_Microsoft_Dynamics" w:history="1">
              <w:r w:rsidR="003D47E7" w:rsidRPr="00736D60">
                <w:rPr>
                  <w:rStyle w:val="Hyperlink"/>
                  <w:rFonts w:cs="Tahoma"/>
                  <w:b/>
                  <w:sz w:val="13"/>
                  <w:szCs w:val="13"/>
                </w:rPr>
                <w:t>73</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233"/>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4"/>
              </w:rPr>
            </w:pPr>
            <w:bookmarkStart w:id="299" w:name="_Toc336338011"/>
            <w:bookmarkStart w:id="300" w:name="_Toc362006586"/>
            <w:r w:rsidRPr="00EF675E">
              <w:rPr>
                <w:rFonts w:ascii="Tahoma" w:hAnsi="Tahoma" w:cs="Tahoma"/>
                <w:b w:val="0"/>
                <w:sz w:val="14"/>
                <w:szCs w:val="14"/>
              </w:rPr>
              <w:t>Microsoft Dynamics AX 2012 R2 Self Serve CAL (лицензии «на пользователя» и</w:t>
            </w:r>
            <w:r w:rsidR="00B735C6">
              <w:rPr>
                <w:rFonts w:ascii="Tahoma" w:hAnsi="Tahoma" w:cs="Tahoma"/>
                <w:b w:val="0"/>
                <w:sz w:val="14"/>
                <w:szCs w:val="14"/>
              </w:rPr>
              <w:t> </w:t>
            </w:r>
            <w:r w:rsidRPr="00EF675E">
              <w:rPr>
                <w:rFonts w:ascii="Tahoma" w:hAnsi="Tahoma" w:cs="Tahoma"/>
                <w:b w:val="0"/>
                <w:sz w:val="14"/>
                <w:szCs w:val="14"/>
              </w:rPr>
              <w:t>лицензии «на устройство»)</w:t>
            </w:r>
            <w:bookmarkEnd w:id="299"/>
            <w:bookmarkEnd w:id="300"/>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72_Microsoft_Dynamics" w:history="1">
              <w:r w:rsidR="003D47E7" w:rsidRPr="00736D60">
                <w:rPr>
                  <w:rStyle w:val="Hyperlink"/>
                  <w:rFonts w:cs="Tahoma"/>
                  <w:b/>
                  <w:sz w:val="13"/>
                  <w:szCs w:val="13"/>
                </w:rPr>
                <w:t>73</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BE2E58" w:rsidRPr="00EF675E" w:rsidTr="001F7713">
        <w:trPr>
          <w:trHeight w:val="242"/>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301" w:name="_Toc336338012"/>
            <w:bookmarkStart w:id="302" w:name="_Toc362006587"/>
            <w:r w:rsidRPr="00EF675E">
              <w:rPr>
                <w:rFonts w:ascii="Tahoma" w:hAnsi="Tahoma" w:cs="Tahoma"/>
                <w:b w:val="0"/>
                <w:sz w:val="14"/>
                <w:szCs w:val="14"/>
              </w:rPr>
              <w:t>Microsoft Dynamics AX 2012 R2 Server</w:t>
            </w:r>
            <w:bookmarkEnd w:id="301"/>
            <w:bookmarkEnd w:id="302"/>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72_Microsoft_Dynamics" w:history="1">
              <w:r w:rsidR="003D47E7" w:rsidRPr="00736D60">
                <w:rPr>
                  <w:rStyle w:val="Hyperlink"/>
                  <w:rFonts w:cs="Tahoma"/>
                  <w:b/>
                  <w:sz w:val="13"/>
                  <w:szCs w:val="13"/>
                </w:rPr>
                <w:t>73</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278"/>
        </w:trPr>
        <w:tc>
          <w:tcPr>
            <w:tcW w:w="2518" w:type="dxa"/>
            <w:gridSpan w:val="2"/>
            <w:tcBorders>
              <w:bottom w:val="single" w:sz="4" w:space="0" w:color="auto"/>
            </w:tcBorders>
            <w:shd w:val="clear" w:color="auto" w:fill="FABF8F"/>
            <w:vAlign w:val="center"/>
          </w:tcPr>
          <w:p w:rsidR="001A63C6" w:rsidRPr="00B735C6" w:rsidRDefault="001A63C6" w:rsidP="001F7713">
            <w:pPr>
              <w:pStyle w:val="Heading2"/>
              <w:spacing w:before="30" w:after="30"/>
              <w:ind w:left="0"/>
              <w:rPr>
                <w:rFonts w:ascii="Tahoma" w:hAnsi="Tahoma" w:cs="Tahoma"/>
                <w:b w:val="0"/>
                <w:spacing w:val="-4"/>
                <w:sz w:val="14"/>
                <w:szCs w:val="14"/>
              </w:rPr>
            </w:pPr>
            <w:bookmarkStart w:id="303" w:name="_Toc336338013"/>
            <w:bookmarkStart w:id="304" w:name="_Toc362006588"/>
            <w:r w:rsidRPr="00B735C6">
              <w:rPr>
                <w:rFonts w:ascii="Tahoma" w:hAnsi="Tahoma" w:cs="Tahoma"/>
                <w:b w:val="0"/>
                <w:spacing w:val="-4"/>
                <w:sz w:val="14"/>
                <w:szCs w:val="14"/>
              </w:rPr>
              <w:t>Microsoft Dynamics AX 2012 R2 Task Additive CAL (лицензии «на пользователя» и лицензии «на устройство»)</w:t>
            </w:r>
            <w:bookmarkEnd w:id="303"/>
            <w:bookmarkEnd w:id="304"/>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72_Microsoft_Dynamics" w:history="1">
              <w:r w:rsidR="003D47E7" w:rsidRPr="00736D60">
                <w:rPr>
                  <w:rStyle w:val="Hyperlink"/>
                  <w:rFonts w:cs="Tahoma"/>
                  <w:b/>
                  <w:sz w:val="13"/>
                  <w:szCs w:val="13"/>
                </w:rPr>
                <w:t>73</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BE2E58"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305" w:name="_Toc336338014"/>
            <w:bookmarkStart w:id="306" w:name="_Toc362006589"/>
            <w:r w:rsidRPr="00EF675E">
              <w:rPr>
                <w:rFonts w:ascii="Tahoma" w:hAnsi="Tahoma" w:cs="Tahoma"/>
                <w:b w:val="0"/>
                <w:sz w:val="14"/>
                <w:szCs w:val="14"/>
              </w:rPr>
              <w:t>Microsoft Dynamics AX 2012 R2 Task CAL (лицензии «на пользователя» и</w:t>
            </w:r>
            <w:r w:rsidR="00B735C6">
              <w:rPr>
                <w:rFonts w:ascii="Tahoma" w:hAnsi="Tahoma" w:cs="Tahoma"/>
                <w:b w:val="0"/>
                <w:sz w:val="14"/>
                <w:szCs w:val="14"/>
              </w:rPr>
              <w:t> </w:t>
            </w:r>
            <w:r w:rsidRPr="00EF675E">
              <w:rPr>
                <w:rFonts w:ascii="Tahoma" w:hAnsi="Tahoma" w:cs="Tahoma"/>
                <w:b w:val="0"/>
                <w:sz w:val="14"/>
                <w:szCs w:val="14"/>
              </w:rPr>
              <w:t>лицензии «на устройство»)</w:t>
            </w:r>
            <w:bookmarkEnd w:id="305"/>
            <w:bookmarkEnd w:id="306"/>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72_Microsoft_Dynamics" w:history="1">
              <w:r w:rsidR="003D47E7" w:rsidRPr="00736D60">
                <w:rPr>
                  <w:rStyle w:val="Hyperlink"/>
                  <w:rFonts w:cs="Tahoma"/>
                  <w:b/>
                  <w:sz w:val="13"/>
                  <w:szCs w:val="13"/>
                </w:rPr>
                <w:t>73</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4"/>
              </w:rPr>
            </w:pPr>
            <w:bookmarkStart w:id="307" w:name="_Toc336338015"/>
            <w:bookmarkStart w:id="308" w:name="_Toc362006590"/>
            <w:r w:rsidRPr="00EF675E">
              <w:rPr>
                <w:rFonts w:ascii="Tahoma" w:hAnsi="Tahoma" w:cs="Tahoma"/>
                <w:b w:val="0"/>
                <w:sz w:val="14"/>
                <w:szCs w:val="14"/>
              </w:rPr>
              <w:t>Microsoft Dynamics CRM 2011 CAL (пользовательские лицензии и лицензии «на устройство»)</w:t>
            </w:r>
            <w:bookmarkEnd w:id="307"/>
            <w:bookmarkEnd w:id="308"/>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70_Microsoft_Dynamics" w:history="1">
              <w:hyperlink w:anchor="_70_Microsoft_Dynamics" w:history="1">
                <w:r w:rsidR="003D47E7" w:rsidRPr="00736D60">
                  <w:rPr>
                    <w:rStyle w:val="Hyperlink"/>
                    <w:rFonts w:cs="Tahoma"/>
                    <w:b/>
                    <w:sz w:val="13"/>
                    <w:szCs w:val="13"/>
                  </w:rPr>
                  <w:t>7</w:t>
                </w:r>
              </w:hyperlink>
              <w:r w:rsidR="003D47E7" w:rsidRPr="00736D60">
                <w:rPr>
                  <w:rStyle w:val="Hyperlink"/>
                  <w:rFonts w:cs="Tahoma"/>
                  <w:b/>
                  <w:sz w:val="13"/>
                  <w:szCs w:val="13"/>
                </w:rPr>
                <w:t>4</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r w:rsidR="00B735C6">
              <w:rPr>
                <w:rFonts w:ascii="Tahoma" w:hAnsi="Tahoma" w:cs="Tahoma"/>
                <w:sz w:val="13"/>
              </w:rPr>
              <w:t xml:space="preserve"> </w:t>
            </w:r>
            <w:r w:rsidRPr="00EF675E">
              <w:rPr>
                <w:rFonts w:ascii="Tahoma" w:hAnsi="Tahoma" w:cs="Tahoma"/>
                <w:sz w:val="13"/>
              </w:rPr>
              <w:t>ST</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OL/OV</w:t>
            </w:r>
          </w:p>
        </w:tc>
      </w:tr>
      <w:tr w:rsidR="00BE2E58"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309" w:name="_Toc336338016"/>
            <w:bookmarkStart w:id="310" w:name="_Toc362006591"/>
            <w:r w:rsidRPr="00EF675E">
              <w:rPr>
                <w:rFonts w:ascii="Tahoma" w:hAnsi="Tahoma" w:cs="Tahoma"/>
                <w:b w:val="0"/>
                <w:sz w:val="14"/>
                <w:szCs w:val="14"/>
              </w:rPr>
              <w:t>Microsoft Dynamics CRM 2011 Employee Self Service CAL (лицензии «на пользователя» и лицензии «на устройство»)</w:t>
            </w:r>
            <w:bookmarkEnd w:id="309"/>
            <w:bookmarkEnd w:id="310"/>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70_Microsoft_Dynamics" w:history="1">
              <w:hyperlink w:anchor="_70_Microsoft_Dynamics" w:history="1">
                <w:r w:rsidR="004E73E9" w:rsidRPr="00736D60">
                  <w:rPr>
                    <w:rStyle w:val="Hyperlink"/>
                    <w:rFonts w:cs="Tahoma"/>
                    <w:b/>
                    <w:sz w:val="13"/>
                    <w:szCs w:val="13"/>
                  </w:rPr>
                  <w:t>7</w:t>
                </w:r>
              </w:hyperlink>
              <w:r w:rsidR="004E73E9" w:rsidRPr="00736D60">
                <w:rPr>
                  <w:rStyle w:val="Hyperlink"/>
                  <w:rFonts w:cs="Tahoma"/>
                  <w:b/>
                  <w:sz w:val="13"/>
                  <w:szCs w:val="13"/>
                </w:rPr>
                <w:t>4</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r w:rsidR="00B735C6">
              <w:rPr>
                <w:rFonts w:ascii="Tahoma" w:hAnsi="Tahoma" w:cs="Tahoma"/>
                <w:sz w:val="13"/>
              </w:rPr>
              <w:t xml:space="preserve"> </w:t>
            </w:r>
            <w:r w:rsidRPr="00EF675E">
              <w:rPr>
                <w:rFonts w:ascii="Tahoma" w:hAnsi="Tahoma" w:cs="Tahoma"/>
                <w:sz w:val="13"/>
              </w:rPr>
              <w:t>ST</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OL/OV</w:t>
            </w: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4"/>
              </w:rPr>
            </w:pPr>
            <w:bookmarkStart w:id="311" w:name="_Toc336338017"/>
            <w:bookmarkStart w:id="312" w:name="_Toc362006592"/>
            <w:r w:rsidRPr="00EF675E">
              <w:rPr>
                <w:rFonts w:ascii="Tahoma" w:hAnsi="Tahoma" w:cs="Tahoma"/>
                <w:b w:val="0"/>
                <w:sz w:val="14"/>
                <w:szCs w:val="14"/>
              </w:rPr>
              <w:t>Microsoft Dynamics CRM 2011 External Connector</w:t>
            </w:r>
            <w:bookmarkEnd w:id="311"/>
            <w:bookmarkEnd w:id="312"/>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70_Microsoft_Dynamics" w:history="1">
              <w:hyperlink w:anchor="_70_Microsoft_Dynamics" w:history="1">
                <w:r w:rsidR="004E73E9" w:rsidRPr="00736D60">
                  <w:rPr>
                    <w:rStyle w:val="Hyperlink"/>
                    <w:rFonts w:cs="Tahoma"/>
                    <w:b/>
                    <w:sz w:val="13"/>
                    <w:szCs w:val="13"/>
                  </w:rPr>
                  <w:t>7</w:t>
                </w:r>
              </w:hyperlink>
              <w:r w:rsidR="004E73E9" w:rsidRPr="00736D60">
                <w:rPr>
                  <w:rStyle w:val="Hyperlink"/>
                  <w:rFonts w:cs="Tahoma"/>
                  <w:b/>
                  <w:sz w:val="13"/>
                  <w:szCs w:val="13"/>
                </w:rPr>
                <w:t>4</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125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OL/OV</w:t>
            </w:r>
          </w:p>
        </w:tc>
      </w:tr>
      <w:tr w:rsidR="00B33D0E"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313" w:name="_Toc336338018"/>
            <w:bookmarkStart w:id="314" w:name="_Toc362006593"/>
            <w:r w:rsidRPr="00EF675E">
              <w:rPr>
                <w:rFonts w:ascii="Tahoma" w:hAnsi="Tahoma" w:cs="Tahoma"/>
                <w:b w:val="0"/>
                <w:sz w:val="14"/>
                <w:szCs w:val="14"/>
              </w:rPr>
              <w:t>Microsoft Dynamics CRM 2011 Full Use Additive CAL (пользовательские лицензии и лицензии «на устройство»)</w:t>
            </w:r>
            <w:bookmarkEnd w:id="313"/>
            <w:bookmarkEnd w:id="314"/>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70_Microsoft_Dynamics" w:history="1">
              <w:hyperlink w:anchor="_70_Microsoft_Dynamics" w:history="1">
                <w:r w:rsidR="004E73E9" w:rsidRPr="00736D60">
                  <w:rPr>
                    <w:rStyle w:val="Hyperlink"/>
                    <w:rFonts w:cs="Tahoma"/>
                    <w:b/>
                    <w:sz w:val="13"/>
                    <w:szCs w:val="13"/>
                  </w:rPr>
                  <w:t>7</w:t>
                </w:r>
              </w:hyperlink>
              <w:r w:rsidR="004E73E9" w:rsidRPr="00736D60">
                <w:rPr>
                  <w:rStyle w:val="Hyperlink"/>
                  <w:rFonts w:cs="Tahoma"/>
                  <w:b/>
                  <w:sz w:val="13"/>
                  <w:szCs w:val="13"/>
                </w:rPr>
                <w:t>4</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13</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8</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8</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r w:rsidR="00B735C6">
              <w:rPr>
                <w:rFonts w:ascii="Tahoma" w:hAnsi="Tahoma" w:cs="Tahoma"/>
                <w:sz w:val="13"/>
              </w:rPr>
              <w:t xml:space="preserve"> </w:t>
            </w:r>
            <w:r w:rsidRPr="00EF675E">
              <w:rPr>
                <w:rFonts w:ascii="Tahoma" w:hAnsi="Tahoma" w:cs="Tahoma"/>
                <w:sz w:val="13"/>
              </w:rPr>
              <w:t>ST</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OL/OV</w:t>
            </w:r>
          </w:p>
        </w:tc>
      </w:tr>
      <w:tr w:rsidR="001A63C6"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4"/>
              </w:rPr>
            </w:pPr>
            <w:bookmarkStart w:id="315" w:name="_Toc336338019"/>
            <w:bookmarkStart w:id="316" w:name="_Toc362006594"/>
            <w:r w:rsidRPr="00EF675E">
              <w:rPr>
                <w:rFonts w:ascii="Tahoma" w:hAnsi="Tahoma" w:cs="Tahoma"/>
                <w:b w:val="0"/>
                <w:sz w:val="14"/>
                <w:szCs w:val="14"/>
              </w:rPr>
              <w:t>Microsoft Dynamics CRM 2011 Limited CAL (пользовательские лицензии и лицензии «на устройство»)</w:t>
            </w:r>
            <w:bookmarkEnd w:id="315"/>
            <w:bookmarkEnd w:id="316"/>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70_Microsoft_Dynamics" w:history="1">
              <w:hyperlink w:anchor="_70_Microsoft_Dynamics" w:history="1">
                <w:r w:rsidR="004E73E9" w:rsidRPr="00736D60">
                  <w:rPr>
                    <w:rStyle w:val="Hyperlink"/>
                    <w:rFonts w:cs="Tahoma"/>
                    <w:b/>
                    <w:sz w:val="13"/>
                    <w:szCs w:val="13"/>
                  </w:rPr>
                  <w:t>7</w:t>
                </w:r>
              </w:hyperlink>
              <w:r w:rsidR="004E73E9" w:rsidRPr="00736D60">
                <w:rPr>
                  <w:rStyle w:val="Hyperlink"/>
                  <w:rFonts w:cs="Tahoma"/>
                  <w:b/>
                  <w:sz w:val="13"/>
                  <w:szCs w:val="13"/>
                </w:rPr>
                <w:t>4</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r w:rsidR="00B735C6">
              <w:rPr>
                <w:rFonts w:ascii="Tahoma" w:hAnsi="Tahoma" w:cs="Tahoma"/>
                <w:sz w:val="13"/>
              </w:rPr>
              <w:t xml:space="preserve"> </w:t>
            </w:r>
            <w:r w:rsidRPr="00EF675E">
              <w:rPr>
                <w:rFonts w:ascii="Tahoma" w:hAnsi="Tahoma" w:cs="Tahoma"/>
                <w:sz w:val="13"/>
              </w:rPr>
              <w:t>ST</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OL/OV</w:t>
            </w:r>
          </w:p>
        </w:tc>
      </w:tr>
      <w:tr w:rsidR="00B33D0E"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317" w:name="_Toc336338020"/>
            <w:bookmarkStart w:id="318" w:name="_Toc362006595"/>
            <w:r w:rsidRPr="00EF675E">
              <w:rPr>
                <w:rFonts w:ascii="Tahoma" w:hAnsi="Tahoma" w:cs="Tahoma"/>
                <w:b w:val="0"/>
                <w:sz w:val="14"/>
                <w:szCs w:val="14"/>
              </w:rPr>
              <w:t>Microsoft Dynamics CRM 2011 Limited Use Additive CAL (пользовательские лицензии и лицензии «на устройство»)</w:t>
            </w:r>
            <w:bookmarkEnd w:id="317"/>
            <w:bookmarkEnd w:id="318"/>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70_Microsoft_Dynamics" w:history="1">
              <w:hyperlink w:anchor="_70_Microsoft_Dynamics" w:history="1">
                <w:r w:rsidR="004E73E9" w:rsidRPr="00736D60">
                  <w:rPr>
                    <w:rStyle w:val="Hyperlink"/>
                    <w:rFonts w:cs="Tahoma"/>
                    <w:b/>
                    <w:sz w:val="13"/>
                    <w:szCs w:val="13"/>
                  </w:rPr>
                  <w:t>7</w:t>
                </w:r>
              </w:hyperlink>
              <w:r w:rsidR="004E73E9" w:rsidRPr="00736D60">
                <w:rPr>
                  <w:rStyle w:val="Hyperlink"/>
                  <w:rFonts w:cs="Tahoma"/>
                  <w:b/>
                  <w:sz w:val="13"/>
                  <w:szCs w:val="13"/>
                </w:rPr>
                <w:t>4</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r w:rsidR="00B735C6">
              <w:rPr>
                <w:rFonts w:ascii="Tahoma" w:hAnsi="Tahoma" w:cs="Tahoma"/>
                <w:sz w:val="13"/>
              </w:rPr>
              <w:t xml:space="preserve"> </w:t>
            </w:r>
            <w:r w:rsidRPr="00EF675E">
              <w:rPr>
                <w:rFonts w:ascii="Tahoma" w:hAnsi="Tahoma" w:cs="Tahoma"/>
                <w:sz w:val="13"/>
              </w:rPr>
              <w:t>ST</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OL/OV</w:t>
            </w:r>
          </w:p>
        </w:tc>
      </w:tr>
      <w:tr w:rsidR="001A63C6"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4"/>
              </w:rPr>
            </w:pPr>
            <w:bookmarkStart w:id="319" w:name="_Toc336338021"/>
            <w:bookmarkStart w:id="320" w:name="_Toc362006596"/>
            <w:r w:rsidRPr="00EF675E">
              <w:rPr>
                <w:rFonts w:ascii="Tahoma" w:hAnsi="Tahoma" w:cs="Tahoma"/>
                <w:b w:val="0"/>
                <w:sz w:val="14"/>
                <w:szCs w:val="14"/>
              </w:rPr>
              <w:t>Microsoft Dynamics CRM Server 2011</w:t>
            </w:r>
            <w:bookmarkEnd w:id="319"/>
            <w:bookmarkEnd w:id="320"/>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75_Microsoft_Dynamics" w:history="1">
              <w:hyperlink w:anchor="_71_Microsoft_Dynamics" w:history="1">
                <w:r w:rsidR="003D47E7" w:rsidRPr="00736D60">
                  <w:rPr>
                    <w:rStyle w:val="Hyperlink"/>
                    <w:rFonts w:cs="Tahoma"/>
                    <w:b/>
                    <w:sz w:val="13"/>
                    <w:szCs w:val="13"/>
                  </w:rPr>
                  <w:t>7</w:t>
                </w:r>
              </w:hyperlink>
              <w:r w:rsidR="003D47E7" w:rsidRPr="00736D60">
                <w:rPr>
                  <w:rStyle w:val="Hyperlink"/>
                  <w:rFonts w:cs="Tahoma"/>
                  <w:b/>
                  <w:sz w:val="13"/>
                  <w:szCs w:val="13"/>
                </w:rPr>
                <w:t>5</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125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OL/OV</w:t>
            </w:r>
          </w:p>
        </w:tc>
      </w:tr>
      <w:tr w:rsidR="00B33D0E"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321" w:name="_Toc336338022"/>
            <w:bookmarkStart w:id="322" w:name="_Toc362006597"/>
            <w:r w:rsidRPr="00EF675E">
              <w:rPr>
                <w:rFonts w:ascii="Tahoma" w:hAnsi="Tahoma" w:cs="Tahoma"/>
                <w:b w:val="0"/>
                <w:sz w:val="14"/>
                <w:szCs w:val="14"/>
              </w:rPr>
              <w:t>Microsoft Dynamics CRM Workgroup Server 2011</w:t>
            </w:r>
            <w:bookmarkEnd w:id="321"/>
            <w:bookmarkEnd w:id="322"/>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75_Microsoft_Dynamics" w:history="1">
              <w:hyperlink w:anchor="_71_Microsoft_Dynamics" w:history="1">
                <w:r w:rsidR="004E73E9" w:rsidRPr="00736D60">
                  <w:rPr>
                    <w:rStyle w:val="Hyperlink"/>
                    <w:rFonts w:cs="Tahoma"/>
                    <w:b/>
                    <w:sz w:val="13"/>
                    <w:szCs w:val="13"/>
                  </w:rPr>
                  <w:t>7</w:t>
                </w:r>
              </w:hyperlink>
              <w:r w:rsidR="004E73E9" w:rsidRPr="00736D60">
                <w:rPr>
                  <w:rStyle w:val="Hyperlink"/>
                  <w:rFonts w:cs="Tahoma"/>
                  <w:b/>
                  <w:sz w:val="13"/>
                  <w:szCs w:val="13"/>
                </w:rPr>
                <w:t>5</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60</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38</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38</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OL/OV</w:t>
            </w:r>
          </w:p>
        </w:tc>
      </w:tr>
      <w:tr w:rsidR="00471E00" w:rsidRPr="00EF675E" w:rsidDel="00436016" w:rsidTr="001F7713">
        <w:trPr>
          <w:trHeight w:val="145"/>
        </w:trPr>
        <w:tc>
          <w:tcPr>
            <w:tcW w:w="2518" w:type="dxa"/>
            <w:gridSpan w:val="2"/>
            <w:tcBorders>
              <w:bottom w:val="single" w:sz="4" w:space="0" w:color="auto"/>
            </w:tcBorders>
            <w:shd w:val="clear" w:color="auto" w:fill="FABF8F"/>
            <w:vAlign w:val="center"/>
          </w:tcPr>
          <w:p w:rsidR="00471E00" w:rsidRPr="00EF675E" w:rsidRDefault="001C3A4A" w:rsidP="001F7713">
            <w:pPr>
              <w:pStyle w:val="Heading2"/>
              <w:spacing w:before="30" w:after="30"/>
              <w:ind w:left="-15" w:firstLine="15"/>
              <w:rPr>
                <w:rFonts w:ascii="Tahoma" w:hAnsi="Tahoma" w:cs="Tahoma"/>
                <w:b w:val="0"/>
                <w:sz w:val="14"/>
                <w:szCs w:val="14"/>
              </w:rPr>
            </w:pPr>
            <w:bookmarkStart w:id="323" w:name="_Toc362006598"/>
            <w:r w:rsidRPr="00EF675E">
              <w:rPr>
                <w:rFonts w:ascii="Tahoma" w:hAnsi="Tahoma" w:cs="Tahoma"/>
                <w:b w:val="0"/>
                <w:sz w:val="14"/>
                <w:szCs w:val="14"/>
              </w:rPr>
              <w:t>Microsoft Office Audit and Control Management Server</w:t>
            </w:r>
            <w:bookmarkEnd w:id="323"/>
          </w:p>
        </w:tc>
        <w:tc>
          <w:tcPr>
            <w:tcW w:w="666" w:type="dxa"/>
            <w:tcBorders>
              <w:bottom w:val="single" w:sz="4" w:space="0" w:color="auto"/>
            </w:tcBorders>
            <w:shd w:val="clear" w:color="auto" w:fill="FABF8F"/>
            <w:vAlign w:val="center"/>
          </w:tcPr>
          <w:p w:rsidR="00471E00" w:rsidRPr="00736D60" w:rsidRDefault="00471E00" w:rsidP="001F7713">
            <w:pPr>
              <w:pStyle w:val="TableText"/>
              <w:widowControl w:val="0"/>
              <w:spacing w:before="30" w:after="30"/>
              <w:rPr>
                <w:rFonts w:cs="Tahoma"/>
                <w:b/>
                <w:color w:val="0000FF"/>
                <w:sz w:val="13"/>
                <w:szCs w:val="13"/>
                <w:u w:val="single"/>
              </w:rPr>
            </w:pPr>
          </w:p>
        </w:tc>
        <w:tc>
          <w:tcPr>
            <w:tcW w:w="528" w:type="dxa"/>
            <w:tcBorders>
              <w:bottom w:val="single" w:sz="4" w:space="0" w:color="auto"/>
            </w:tcBorders>
            <w:shd w:val="clear" w:color="auto" w:fill="FABF8F"/>
            <w:vAlign w:val="center"/>
          </w:tcPr>
          <w:p w:rsidR="00471E00" w:rsidRPr="00EF675E" w:rsidRDefault="001C3A4A"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06/13</w:t>
            </w:r>
          </w:p>
        </w:tc>
        <w:tc>
          <w:tcPr>
            <w:tcW w:w="360" w:type="dxa"/>
            <w:tcBorders>
              <w:bottom w:val="single" w:sz="4" w:space="0" w:color="auto"/>
              <w:right w:val="single" w:sz="18" w:space="0" w:color="auto"/>
            </w:tcBorders>
            <w:shd w:val="clear" w:color="auto" w:fill="FABF8F"/>
            <w:vAlign w:val="center"/>
          </w:tcPr>
          <w:p w:rsidR="00471E00" w:rsidRPr="00EF675E" w:rsidRDefault="001C3A4A"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471E00" w:rsidRPr="00EF675E" w:rsidDel="00436016" w:rsidRDefault="001C3A4A"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tcBorders>
            <w:shd w:val="clear" w:color="auto" w:fill="FABF8F"/>
            <w:vAlign w:val="center"/>
          </w:tcPr>
          <w:p w:rsidR="00471E00" w:rsidRPr="00EF675E" w:rsidDel="00436016" w:rsidRDefault="001C3A4A" w:rsidP="001F7713">
            <w:pPr>
              <w:pStyle w:val="TableText"/>
              <w:widowControl w:val="0"/>
              <w:spacing w:before="30" w:after="30"/>
              <w:rPr>
                <w:rFonts w:ascii="Tahoma" w:hAnsi="Tahoma" w:cs="Tahoma"/>
                <w:sz w:val="13"/>
              </w:rPr>
            </w:pPr>
            <w:r w:rsidRPr="00EF675E">
              <w:rPr>
                <w:rFonts w:ascii="Tahoma" w:hAnsi="Tahoma" w:cs="Tahoma"/>
                <w:sz w:val="13"/>
              </w:rPr>
              <w:t>125</w:t>
            </w:r>
          </w:p>
        </w:tc>
        <w:tc>
          <w:tcPr>
            <w:tcW w:w="450" w:type="dxa"/>
            <w:tcBorders>
              <w:bottom w:val="single" w:sz="4" w:space="0" w:color="auto"/>
            </w:tcBorders>
            <w:shd w:val="clear" w:color="auto" w:fill="FABF8F"/>
            <w:vAlign w:val="center"/>
          </w:tcPr>
          <w:p w:rsidR="00471E00" w:rsidRPr="00EF675E" w:rsidDel="00436016" w:rsidRDefault="001C3A4A" w:rsidP="001F7713">
            <w:pPr>
              <w:pStyle w:val="TableText"/>
              <w:widowControl w:val="0"/>
              <w:spacing w:before="30" w:after="30"/>
              <w:rPr>
                <w:rFonts w:ascii="Tahoma" w:hAnsi="Tahoma" w:cs="Tahoma"/>
                <w:sz w:val="13"/>
              </w:rPr>
            </w:pPr>
            <w:r w:rsidRPr="00EF675E">
              <w:rPr>
                <w:rFonts w:ascii="Tahoma" w:hAnsi="Tahoma" w:cs="Tahoma"/>
                <w:sz w:val="13"/>
              </w:rPr>
              <w:t>100</w:t>
            </w:r>
          </w:p>
        </w:tc>
        <w:tc>
          <w:tcPr>
            <w:tcW w:w="450" w:type="dxa"/>
            <w:tcBorders>
              <w:bottom w:val="single" w:sz="4" w:space="0" w:color="auto"/>
            </w:tcBorders>
            <w:shd w:val="clear" w:color="auto" w:fill="FABF8F"/>
            <w:vAlign w:val="center"/>
          </w:tcPr>
          <w:p w:rsidR="00471E00" w:rsidRPr="00EF675E" w:rsidDel="00436016" w:rsidRDefault="001C3A4A"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bottom w:val="single" w:sz="4" w:space="0" w:color="auto"/>
            </w:tcBorders>
            <w:shd w:val="clear" w:color="auto" w:fill="FABF8F"/>
            <w:vAlign w:val="center"/>
          </w:tcPr>
          <w:p w:rsidR="00471E00" w:rsidRPr="00EF675E" w:rsidDel="00436016" w:rsidRDefault="001C3A4A"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bottom w:val="single" w:sz="4" w:space="0" w:color="auto"/>
            </w:tcBorders>
            <w:shd w:val="clear" w:color="auto" w:fill="FABF8F"/>
            <w:vAlign w:val="center"/>
          </w:tcPr>
          <w:p w:rsidR="00471E00" w:rsidRPr="00EF675E" w:rsidDel="00436016" w:rsidRDefault="001C3A4A"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471E00" w:rsidRPr="00EF675E" w:rsidDel="00436016" w:rsidRDefault="001C3A4A"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471E00" w:rsidRPr="00EF675E" w:rsidDel="00436016" w:rsidRDefault="001C3A4A"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tcBorders>
            <w:shd w:val="clear" w:color="auto" w:fill="FABF8F"/>
            <w:vAlign w:val="center"/>
          </w:tcPr>
          <w:p w:rsidR="00471E00" w:rsidRPr="00EF675E" w:rsidDel="00436016" w:rsidRDefault="001C3A4A" w:rsidP="001F7713">
            <w:pPr>
              <w:pStyle w:val="TableText"/>
              <w:widowControl w:val="0"/>
              <w:spacing w:before="30" w:after="30"/>
              <w:rPr>
                <w:rFonts w:ascii="Tahoma" w:hAnsi="Tahoma" w:cs="Tahoma"/>
                <w:sz w:val="13"/>
              </w:rPr>
            </w:pPr>
            <w:r w:rsidRPr="00EF675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EF675E" w:rsidDel="00436016" w:rsidRDefault="001C3A4A"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EF675E" w:rsidDel="00436016" w:rsidRDefault="001C3A4A"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471E00" w:rsidRPr="00EF675E" w:rsidRDefault="001C3A4A"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71E00" w:rsidRPr="00EF675E" w:rsidDel="00436016" w:rsidRDefault="001C3A4A"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471E00" w:rsidRPr="00EF675E" w:rsidRDefault="001C3A4A" w:rsidP="001F7713">
            <w:pPr>
              <w:pStyle w:val="TableText"/>
              <w:widowControl w:val="0"/>
              <w:spacing w:before="30" w:after="30"/>
              <w:rPr>
                <w:rFonts w:ascii="Tahoma" w:hAnsi="Tahoma" w:cs="Tahoma"/>
                <w:sz w:val="13"/>
              </w:rPr>
            </w:pPr>
            <w:r w:rsidRPr="00EF675E">
              <w:rPr>
                <w:rFonts w:ascii="Tahoma" w:hAnsi="Tahoma" w:cs="Tahoma"/>
                <w:sz w:val="13"/>
              </w:rPr>
              <w:t>A, (только EES)</w:t>
            </w:r>
          </w:p>
        </w:tc>
        <w:tc>
          <w:tcPr>
            <w:tcW w:w="540" w:type="dxa"/>
            <w:tcBorders>
              <w:bottom w:val="single" w:sz="4" w:space="0" w:color="auto"/>
            </w:tcBorders>
            <w:shd w:val="clear" w:color="auto" w:fill="FABF8F"/>
            <w:vAlign w:val="center"/>
          </w:tcPr>
          <w:p w:rsidR="00471E00" w:rsidRPr="00EF675E" w:rsidDel="00436016" w:rsidRDefault="00471E00" w:rsidP="001F7713">
            <w:pPr>
              <w:pStyle w:val="TableText"/>
              <w:widowControl w:val="0"/>
              <w:spacing w:before="30" w:after="30"/>
              <w:rPr>
                <w:rFonts w:ascii="Tahoma" w:hAnsi="Tahoma" w:cs="Tahoma"/>
                <w:sz w:val="13"/>
              </w:rPr>
            </w:pPr>
          </w:p>
        </w:tc>
      </w:tr>
      <w:tr w:rsidR="001A63C6" w:rsidRPr="00EF675E" w:rsidDel="00436016"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15" w:firstLine="15"/>
              <w:rPr>
                <w:rFonts w:ascii="Tahoma" w:hAnsi="Tahoma" w:cs="Tahoma"/>
                <w:b w:val="0"/>
                <w:sz w:val="14"/>
                <w:szCs w:val="16"/>
              </w:rPr>
            </w:pPr>
            <w:bookmarkStart w:id="324" w:name="_Toc336338023"/>
            <w:bookmarkStart w:id="325" w:name="_Toc362006599"/>
            <w:r w:rsidRPr="00EF675E">
              <w:rPr>
                <w:rFonts w:ascii="Tahoma" w:hAnsi="Tahoma" w:cs="Tahoma"/>
                <w:b w:val="0"/>
                <w:sz w:val="14"/>
                <w:szCs w:val="14"/>
              </w:rPr>
              <w:t>Microsoft Translator API</w:t>
            </w:r>
            <w:bookmarkEnd w:id="324"/>
            <w:bookmarkEnd w:id="325"/>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Fonts w:cs="Tahoma"/>
                <w:b/>
                <w:color w:val="0000FF"/>
                <w:sz w:val="13"/>
                <w:szCs w:val="13"/>
                <w:u w:val="single"/>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r>
      <w:tr w:rsidR="006D1AA6" w:rsidRPr="00EF675E" w:rsidDel="00436016" w:rsidTr="001F7713">
        <w:trPr>
          <w:trHeight w:val="145"/>
        </w:trPr>
        <w:tc>
          <w:tcPr>
            <w:tcW w:w="2518" w:type="dxa"/>
            <w:gridSpan w:val="2"/>
            <w:tcBorders>
              <w:bottom w:val="single" w:sz="4" w:space="0" w:color="auto"/>
            </w:tcBorders>
            <w:shd w:val="clear" w:color="auto" w:fill="FABF8F"/>
            <w:vAlign w:val="center"/>
          </w:tcPr>
          <w:p w:rsidR="006D1AA6" w:rsidRPr="00EF675E" w:rsidRDefault="006D1AA6" w:rsidP="001F7713">
            <w:pPr>
              <w:pStyle w:val="Heading2"/>
              <w:spacing w:before="30" w:after="30"/>
              <w:ind w:left="-15" w:firstLine="15"/>
              <w:rPr>
                <w:rFonts w:ascii="Tahoma" w:hAnsi="Tahoma" w:cs="Tahoma"/>
                <w:b w:val="0"/>
                <w:sz w:val="14"/>
                <w:szCs w:val="14"/>
              </w:rPr>
            </w:pPr>
            <w:bookmarkStart w:id="326" w:name="_Toc362006600"/>
            <w:r w:rsidRPr="00EF675E">
              <w:rPr>
                <w:rFonts w:ascii="Tahoma" w:hAnsi="Tahoma" w:cs="Tahoma"/>
                <w:b w:val="0"/>
                <w:sz w:val="14"/>
                <w:szCs w:val="14"/>
              </w:rPr>
              <w:t>Office 365 для среднего бизнеса (User</w:t>
            </w:r>
            <w:r w:rsidR="00B735C6">
              <w:rPr>
                <w:rFonts w:ascii="Tahoma" w:hAnsi="Tahoma" w:cs="Tahoma"/>
                <w:b w:val="0"/>
                <w:sz w:val="14"/>
                <w:szCs w:val="14"/>
              </w:rPr>
              <w:t> </w:t>
            </w:r>
            <w:r w:rsidRPr="00EF675E">
              <w:rPr>
                <w:rFonts w:ascii="Tahoma" w:hAnsi="Tahoma" w:cs="Tahoma"/>
                <w:b w:val="0"/>
                <w:sz w:val="14"/>
                <w:szCs w:val="14"/>
              </w:rPr>
              <w:t>SL)</w:t>
            </w:r>
            <w:bookmarkEnd w:id="326"/>
          </w:p>
        </w:tc>
        <w:tc>
          <w:tcPr>
            <w:tcW w:w="666" w:type="dxa"/>
            <w:tcBorders>
              <w:bottom w:val="single" w:sz="4" w:space="0" w:color="auto"/>
            </w:tcBorders>
            <w:shd w:val="clear" w:color="auto" w:fill="FABF8F"/>
            <w:vAlign w:val="center"/>
          </w:tcPr>
          <w:p w:rsidR="006D1AA6" w:rsidRPr="00736D60" w:rsidRDefault="006D1AA6" w:rsidP="001F7713">
            <w:pPr>
              <w:pStyle w:val="TableText"/>
              <w:widowControl w:val="0"/>
              <w:spacing w:before="30" w:after="30"/>
              <w:rPr>
                <w:rFonts w:cs="Tahoma"/>
                <w:b/>
                <w:color w:val="0000FF"/>
                <w:sz w:val="13"/>
                <w:szCs w:val="13"/>
                <w:u w:val="single"/>
              </w:rPr>
            </w:pPr>
          </w:p>
        </w:tc>
        <w:tc>
          <w:tcPr>
            <w:tcW w:w="528" w:type="dxa"/>
            <w:tcBorders>
              <w:bottom w:val="single" w:sz="4" w:space="0" w:color="auto"/>
            </w:tcBorders>
            <w:shd w:val="clear" w:color="auto" w:fill="FABF8F"/>
            <w:vAlign w:val="center"/>
          </w:tcPr>
          <w:p w:rsidR="006D1AA6" w:rsidRPr="00EF675E" w:rsidRDefault="006D1AA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6D1AA6" w:rsidRPr="00EF675E" w:rsidRDefault="006D1AA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6D1AA6" w:rsidRPr="00EF675E" w:rsidDel="00436016" w:rsidRDefault="006D1AA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6D1AA6" w:rsidRPr="00EF675E" w:rsidDel="00436016" w:rsidRDefault="006D1AA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6D1AA6" w:rsidRPr="00EF675E" w:rsidDel="00436016" w:rsidRDefault="006D1AA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6D1AA6" w:rsidRPr="00EF675E" w:rsidDel="00436016" w:rsidRDefault="006D1AA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6D1AA6" w:rsidRPr="00EF675E" w:rsidDel="00436016" w:rsidRDefault="006D1AA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6D1AA6" w:rsidRPr="00EF675E" w:rsidDel="00436016" w:rsidRDefault="006D1AA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6D1AA6" w:rsidRPr="00EF675E" w:rsidDel="00436016" w:rsidRDefault="006D1AA6" w:rsidP="001F7713">
            <w:pPr>
              <w:pStyle w:val="TableText"/>
              <w:widowControl w:val="0"/>
              <w:spacing w:before="30" w:after="3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6D1AA6" w:rsidRPr="00EF675E" w:rsidDel="00436016" w:rsidRDefault="006D1AA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EF675E" w:rsidDel="00436016" w:rsidRDefault="006D1AA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EF675E" w:rsidRDefault="006D1AA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EF675E" w:rsidDel="00436016" w:rsidRDefault="006D1AA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6D1AA6" w:rsidRPr="00EF675E" w:rsidRDefault="006D1AA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6D1AA6" w:rsidRPr="00EF675E" w:rsidDel="00436016" w:rsidRDefault="006D1AA6" w:rsidP="001F7713">
            <w:pPr>
              <w:pStyle w:val="TableText"/>
              <w:widowControl w:val="0"/>
              <w:spacing w:before="30" w:after="30"/>
              <w:rPr>
                <w:rFonts w:ascii="Tahoma" w:hAnsi="Tahoma" w:cs="Tahoma"/>
                <w:sz w:val="13"/>
              </w:rPr>
            </w:pPr>
            <w:r w:rsidRPr="00EF675E">
              <w:rPr>
                <w:rFonts w:ascii="Tahoma" w:hAnsi="Tahoma" w:cs="Tahoma"/>
                <w:sz w:val="13"/>
              </w:rPr>
              <w:t>OL/OV</w:t>
            </w:r>
          </w:p>
        </w:tc>
      </w:tr>
      <w:tr w:rsidR="00B33D0E" w:rsidRPr="00EF675E" w:rsidDel="00436016"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15" w:firstLine="15"/>
              <w:rPr>
                <w:rFonts w:ascii="Tahoma" w:hAnsi="Tahoma" w:cs="Tahoma"/>
                <w:b w:val="0"/>
                <w:sz w:val="14"/>
                <w:szCs w:val="16"/>
              </w:rPr>
            </w:pPr>
            <w:bookmarkStart w:id="327" w:name="_Toc336338024"/>
            <w:bookmarkStart w:id="328" w:name="_Toc362006601"/>
            <w:r w:rsidRPr="00EF675E">
              <w:rPr>
                <w:rFonts w:ascii="Tahoma" w:hAnsi="Tahoma" w:cs="Tahoma"/>
                <w:b w:val="0"/>
                <w:sz w:val="14"/>
                <w:szCs w:val="16"/>
              </w:rPr>
              <w:t xml:space="preserve">Office 365 Education A2 </w:t>
            </w:r>
            <w:r w:rsidR="001F7713">
              <w:rPr>
                <w:rFonts w:ascii="Tahoma" w:hAnsi="Tahoma" w:cs="Tahoma"/>
                <w:b w:val="0"/>
                <w:sz w:val="14"/>
                <w:szCs w:val="16"/>
              </w:rPr>
              <w:br/>
            </w:r>
            <w:r w:rsidRPr="00EF675E">
              <w:rPr>
                <w:rFonts w:ascii="Tahoma" w:hAnsi="Tahoma" w:cs="Tahoma"/>
                <w:b w:val="0"/>
                <w:sz w:val="14"/>
                <w:szCs w:val="16"/>
              </w:rPr>
              <w:t>(лицензии SL «на</w:t>
            </w:r>
            <w:r w:rsidR="00C6141F">
              <w:rPr>
                <w:rFonts w:ascii="Tahoma" w:hAnsi="Tahoma" w:cs="Tahoma"/>
                <w:b w:val="0"/>
                <w:sz w:val="14"/>
                <w:szCs w:val="16"/>
              </w:rPr>
              <w:t> </w:t>
            </w:r>
            <w:r w:rsidRPr="00EF675E">
              <w:rPr>
                <w:rFonts w:ascii="Tahoma" w:hAnsi="Tahoma" w:cs="Tahoma"/>
                <w:b w:val="0"/>
                <w:sz w:val="14"/>
                <w:szCs w:val="16"/>
              </w:rPr>
              <w:t>пользователя»)</w:t>
            </w:r>
            <w:bookmarkEnd w:id="327"/>
            <w:bookmarkEnd w:id="328"/>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5_Office_365_1" w:history="1">
              <w:r w:rsidR="003D47E7" w:rsidRPr="00736D60">
                <w:rPr>
                  <w:rStyle w:val="Hyperlink"/>
                  <w:rFonts w:cs="Tahoma"/>
                  <w:b/>
                  <w:sz w:val="13"/>
                  <w:szCs w:val="13"/>
                </w:rPr>
                <w:t>5</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r w:rsidRPr="00EF675E">
              <w:rPr>
                <w:rFonts w:ascii="Tahoma" w:hAnsi="Tahoma" w:cs="Tahoma"/>
                <w:sz w:val="13"/>
              </w:rPr>
              <w:t>A, ST (только EES)</w:t>
            </w:r>
          </w:p>
        </w:tc>
        <w:tc>
          <w:tcPr>
            <w:tcW w:w="540" w:type="dxa"/>
            <w:tcBorders>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r>
      <w:tr w:rsidR="00B33D0E" w:rsidRPr="00EF675E" w:rsidDel="00436016"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15" w:firstLine="15"/>
              <w:rPr>
                <w:rFonts w:ascii="Tahoma" w:hAnsi="Tahoma" w:cs="Tahoma"/>
                <w:b w:val="0"/>
                <w:sz w:val="14"/>
                <w:szCs w:val="16"/>
              </w:rPr>
            </w:pPr>
            <w:bookmarkStart w:id="329" w:name="_Toc336338025"/>
            <w:bookmarkStart w:id="330" w:name="_Toc362006602"/>
            <w:r w:rsidRPr="00EF675E">
              <w:rPr>
                <w:rFonts w:ascii="Tahoma" w:hAnsi="Tahoma" w:cs="Tahoma"/>
                <w:b w:val="0"/>
                <w:sz w:val="14"/>
                <w:szCs w:val="16"/>
              </w:rPr>
              <w:t xml:space="preserve">Office 365 Education A3 </w:t>
            </w:r>
            <w:r w:rsidR="001F7713">
              <w:rPr>
                <w:rFonts w:ascii="Tahoma" w:hAnsi="Tahoma" w:cs="Tahoma"/>
                <w:b w:val="0"/>
                <w:sz w:val="14"/>
                <w:szCs w:val="16"/>
              </w:rPr>
              <w:br/>
            </w:r>
            <w:r w:rsidRPr="00EF675E">
              <w:rPr>
                <w:rFonts w:ascii="Tahoma" w:hAnsi="Tahoma" w:cs="Tahoma"/>
                <w:b w:val="0"/>
                <w:sz w:val="14"/>
                <w:szCs w:val="16"/>
              </w:rPr>
              <w:t>(лицензии SL «на</w:t>
            </w:r>
            <w:r w:rsidR="00C6141F">
              <w:rPr>
                <w:rFonts w:ascii="Tahoma" w:hAnsi="Tahoma" w:cs="Tahoma"/>
                <w:b w:val="0"/>
                <w:sz w:val="14"/>
                <w:szCs w:val="16"/>
              </w:rPr>
              <w:t> </w:t>
            </w:r>
            <w:r w:rsidRPr="00EF675E">
              <w:rPr>
                <w:rFonts w:ascii="Tahoma" w:hAnsi="Tahoma" w:cs="Tahoma"/>
                <w:b w:val="0"/>
                <w:sz w:val="14"/>
                <w:szCs w:val="16"/>
              </w:rPr>
              <w:t>пользователя»)</w:t>
            </w:r>
            <w:bookmarkEnd w:id="329"/>
            <w:bookmarkEnd w:id="330"/>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5_Office_365_1" w:history="1">
              <w:r w:rsidR="003D47E7" w:rsidRPr="00736D60">
                <w:rPr>
                  <w:rStyle w:val="Hyperlink"/>
                  <w:rFonts w:cs="Tahoma"/>
                  <w:b/>
                  <w:sz w:val="13"/>
                  <w:szCs w:val="13"/>
                </w:rPr>
                <w:t>5</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r w:rsidRPr="00EF675E">
              <w:rPr>
                <w:rFonts w:ascii="Tahoma" w:hAnsi="Tahoma" w:cs="Tahoma"/>
                <w:sz w:val="13"/>
              </w:rPr>
              <w:t>EOLS (только EES)</w:t>
            </w:r>
          </w:p>
        </w:tc>
        <w:tc>
          <w:tcPr>
            <w:tcW w:w="540" w:type="dxa"/>
            <w:tcBorders>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r>
      <w:tr w:rsidR="00E5334D"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firstLine="15"/>
              <w:rPr>
                <w:rFonts w:ascii="Tahoma" w:hAnsi="Tahoma" w:cs="Tahoma"/>
                <w:b w:val="0"/>
                <w:sz w:val="14"/>
                <w:szCs w:val="16"/>
              </w:rPr>
            </w:pPr>
            <w:bookmarkStart w:id="331" w:name="_Toc336338026"/>
            <w:bookmarkStart w:id="332" w:name="_Toc362006603"/>
            <w:r w:rsidRPr="00EF675E">
              <w:rPr>
                <w:rFonts w:ascii="Tahoma" w:hAnsi="Tahoma" w:cs="Tahoma"/>
                <w:b w:val="0"/>
                <w:sz w:val="14"/>
                <w:szCs w:val="16"/>
              </w:rPr>
              <w:t xml:space="preserve">Office 365 Education A4 </w:t>
            </w:r>
            <w:r w:rsidR="001F7713">
              <w:rPr>
                <w:rFonts w:ascii="Tahoma" w:hAnsi="Tahoma" w:cs="Tahoma"/>
                <w:b w:val="0"/>
                <w:sz w:val="14"/>
                <w:szCs w:val="16"/>
              </w:rPr>
              <w:br/>
            </w:r>
            <w:r w:rsidRPr="00EF675E">
              <w:rPr>
                <w:rFonts w:ascii="Tahoma" w:hAnsi="Tahoma" w:cs="Tahoma"/>
                <w:b w:val="0"/>
                <w:sz w:val="14"/>
                <w:szCs w:val="16"/>
              </w:rPr>
              <w:t>(лицензии SL «на пользователя»)</w:t>
            </w:r>
            <w:bookmarkEnd w:id="331"/>
            <w:bookmarkEnd w:id="332"/>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5_Office_365_1" w:history="1">
              <w:r w:rsidR="003D47E7" w:rsidRPr="00736D60">
                <w:rPr>
                  <w:rStyle w:val="Hyperlink"/>
                  <w:rFonts w:cs="Tahoma"/>
                  <w:b/>
                  <w:sz w:val="13"/>
                  <w:szCs w:val="13"/>
                </w:rPr>
                <w:t>5</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EOLS (только EES)</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Del="00436016" w:rsidTr="001F7713">
        <w:trPr>
          <w:trHeight w:val="145"/>
        </w:trPr>
        <w:tc>
          <w:tcPr>
            <w:tcW w:w="2518" w:type="dxa"/>
            <w:gridSpan w:val="2"/>
            <w:tcBorders>
              <w:bottom w:val="single" w:sz="4" w:space="0" w:color="auto"/>
            </w:tcBorders>
            <w:shd w:val="clear" w:color="auto" w:fill="FABF8F"/>
            <w:vAlign w:val="center"/>
          </w:tcPr>
          <w:p w:rsidR="001A63C6" w:rsidRPr="00EF675E" w:rsidDel="00436016" w:rsidRDefault="001A63C6" w:rsidP="001F7713">
            <w:pPr>
              <w:pStyle w:val="Heading2"/>
              <w:spacing w:before="30" w:after="30"/>
              <w:ind w:left="0" w:firstLine="15"/>
              <w:rPr>
                <w:rFonts w:ascii="Tahoma" w:hAnsi="Tahoma" w:cs="Tahoma"/>
                <w:b w:val="0"/>
                <w:sz w:val="14"/>
                <w:szCs w:val="16"/>
              </w:rPr>
            </w:pPr>
            <w:bookmarkStart w:id="333" w:name="_Toc336338027"/>
            <w:bookmarkStart w:id="334" w:name="_Toc362006604"/>
            <w:r w:rsidRPr="00EF675E">
              <w:rPr>
                <w:rFonts w:ascii="Tahoma" w:hAnsi="Tahoma" w:cs="Tahoma"/>
                <w:b w:val="0"/>
                <w:sz w:val="14"/>
                <w:szCs w:val="16"/>
              </w:rPr>
              <w:t xml:space="preserve">Office 365 корпоративный E1 </w:t>
            </w:r>
            <w:r w:rsidR="001F7713">
              <w:rPr>
                <w:rFonts w:ascii="Tahoma" w:hAnsi="Tahoma" w:cs="Tahoma"/>
                <w:b w:val="0"/>
                <w:sz w:val="14"/>
                <w:szCs w:val="16"/>
              </w:rPr>
              <w:br/>
            </w:r>
            <w:r w:rsidRPr="00EF675E">
              <w:rPr>
                <w:rFonts w:ascii="Tahoma" w:hAnsi="Tahoma" w:cs="Tahoma"/>
                <w:b w:val="0"/>
                <w:sz w:val="14"/>
                <w:szCs w:val="16"/>
              </w:rPr>
              <w:t>(User SL)</w:t>
            </w:r>
            <w:bookmarkEnd w:id="333"/>
            <w:bookmarkEnd w:id="334"/>
          </w:p>
        </w:tc>
        <w:tc>
          <w:tcPr>
            <w:tcW w:w="666" w:type="dxa"/>
            <w:tcBorders>
              <w:bottom w:val="single" w:sz="4" w:space="0" w:color="auto"/>
            </w:tcBorders>
            <w:shd w:val="clear" w:color="auto" w:fill="FABF8F"/>
            <w:vAlign w:val="center"/>
          </w:tcPr>
          <w:p w:rsidR="001A63C6" w:rsidRPr="00736D60" w:rsidDel="00436016" w:rsidRDefault="00AA6A61" w:rsidP="001F7713">
            <w:pPr>
              <w:pStyle w:val="TableText"/>
              <w:widowControl w:val="0"/>
              <w:spacing w:before="30" w:after="30"/>
              <w:rPr>
                <w:rFonts w:cs="Tahoma"/>
                <w:b/>
                <w:color w:val="0000FF"/>
                <w:sz w:val="13"/>
                <w:szCs w:val="13"/>
                <w:u w:val="single"/>
              </w:rPr>
            </w:pPr>
            <w:hyperlink w:anchor="_75_Office_365" w:history="1">
              <w:r w:rsidR="003D47E7" w:rsidRPr="00736D60">
                <w:rPr>
                  <w:rStyle w:val="Hyperlink"/>
                  <w:rFonts w:cs="Tahoma"/>
                  <w:b/>
                  <w:sz w:val="13"/>
                  <w:szCs w:val="13"/>
                </w:rPr>
                <w:t>76</w:t>
              </w:r>
            </w:hyperlink>
            <w:hyperlink w:anchor="_65_Office_365" w:history="1"/>
            <w:hyperlink w:anchor="_71_Office_365_1" w:history="1"/>
          </w:p>
        </w:tc>
        <w:tc>
          <w:tcPr>
            <w:tcW w:w="528" w:type="dxa"/>
            <w:tcBorders>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r w:rsidRPr="00EF675E">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r w:rsidRPr="00EF675E">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r>
      <w:tr w:rsidR="00B33D0E" w:rsidRPr="00EF675E" w:rsidTr="001F7713">
        <w:trPr>
          <w:cantSplit/>
          <w:trHeight w:val="145"/>
        </w:trPr>
        <w:tc>
          <w:tcPr>
            <w:tcW w:w="2518" w:type="dxa"/>
            <w:gridSpan w:val="2"/>
            <w:tcBorders>
              <w:bottom w:val="single" w:sz="4" w:space="0" w:color="auto"/>
            </w:tcBorders>
            <w:shd w:val="clear" w:color="auto" w:fill="FFFFFF"/>
            <w:vAlign w:val="center"/>
          </w:tcPr>
          <w:p w:rsidR="001A63C6" w:rsidRPr="00EF675E" w:rsidRDefault="001A63C6" w:rsidP="001F7713">
            <w:pPr>
              <w:pStyle w:val="Heading2"/>
              <w:spacing w:before="30" w:after="30"/>
              <w:ind w:left="0" w:firstLine="15"/>
              <w:rPr>
                <w:rFonts w:ascii="Tahoma" w:hAnsi="Tahoma" w:cs="Tahoma"/>
                <w:b w:val="0"/>
                <w:sz w:val="14"/>
                <w:szCs w:val="16"/>
              </w:rPr>
            </w:pPr>
            <w:bookmarkStart w:id="335" w:name="_Toc336338028"/>
            <w:bookmarkStart w:id="336" w:name="_Toc362006605"/>
            <w:r w:rsidRPr="00EF675E">
              <w:rPr>
                <w:rFonts w:ascii="Tahoma" w:hAnsi="Tahoma" w:cs="Tahoma"/>
                <w:b w:val="0"/>
                <w:sz w:val="14"/>
                <w:szCs w:val="16"/>
              </w:rPr>
              <w:lastRenderedPageBreak/>
              <w:t>Office 365 корпоративный E2–E4 (лицензия SL «на пользователя»)</w:t>
            </w:r>
            <w:bookmarkEnd w:id="335"/>
            <w:bookmarkEnd w:id="336"/>
          </w:p>
        </w:tc>
        <w:tc>
          <w:tcPr>
            <w:tcW w:w="666" w:type="dxa"/>
            <w:tcBorders>
              <w:bottom w:val="single" w:sz="4" w:space="0" w:color="auto"/>
            </w:tcBorders>
            <w:shd w:val="clear" w:color="auto" w:fill="FFFFFF"/>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7_Office_365_1" w:history="1">
              <w:r w:rsidR="003D47E7" w:rsidRPr="00736D60">
                <w:rPr>
                  <w:rStyle w:val="Hyperlink"/>
                  <w:rFonts w:cs="Tahoma"/>
                  <w:b/>
                  <w:sz w:val="13"/>
                  <w:szCs w:val="13"/>
                </w:rPr>
                <w:t>8</w:t>
              </w:r>
            </w:hyperlink>
            <w:hyperlink w:anchor="_65_Office_365" w:history="1"/>
          </w:p>
        </w:tc>
        <w:tc>
          <w:tcPr>
            <w:tcW w:w="528" w:type="dxa"/>
            <w:tcBorders>
              <w:bottom w:val="single" w:sz="4" w:space="0" w:color="auto"/>
            </w:tcBorders>
            <w:shd w:val="clear" w:color="auto" w:fill="FFFFF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06/11</w:t>
            </w:r>
          </w:p>
        </w:tc>
        <w:tc>
          <w:tcPr>
            <w:tcW w:w="360" w:type="dxa"/>
            <w:tcBorders>
              <w:bottom w:val="single" w:sz="4" w:space="0" w:color="auto"/>
              <w:right w:val="single" w:sz="18" w:space="0" w:color="auto"/>
            </w:tcBorders>
            <w:shd w:val="clear" w:color="auto" w:fill="FFFFF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OSB</w:t>
            </w:r>
          </w:p>
        </w:tc>
        <w:tc>
          <w:tcPr>
            <w:tcW w:w="360" w:type="dxa"/>
            <w:tcBorders>
              <w:left w:val="single" w:sz="18" w:space="0" w:color="auto"/>
              <w:bottom w:val="single" w:sz="4" w:space="0" w:color="auto"/>
            </w:tcBorders>
            <w:shd w:val="clear" w:color="auto" w:fill="FFFFF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FFFF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FFFF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FFFF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FFFF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FFFF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FFFFF"/>
            <w:vAlign w:val="center"/>
          </w:tcPr>
          <w:p w:rsidR="001A63C6" w:rsidRPr="00EF675E" w:rsidRDefault="001A63C6" w:rsidP="001F7713">
            <w:pPr>
              <w:pStyle w:val="TableText"/>
              <w:widowControl w:val="0"/>
              <w:spacing w:before="30" w:after="30"/>
              <w:rPr>
                <w:rFonts w:ascii="Tahoma" w:hAnsi="Tahoma" w:cs="Tahoma"/>
                <w:sz w:val="13"/>
              </w:rPr>
            </w:pPr>
          </w:p>
        </w:tc>
      </w:tr>
      <w:tr w:rsidR="00A53298" w:rsidRPr="00EF675E" w:rsidTr="001F7713">
        <w:trPr>
          <w:cantSplit/>
          <w:trHeight w:val="145"/>
        </w:trPr>
        <w:tc>
          <w:tcPr>
            <w:tcW w:w="2518" w:type="dxa"/>
            <w:gridSpan w:val="2"/>
            <w:tcBorders>
              <w:bottom w:val="single" w:sz="4" w:space="0" w:color="auto"/>
            </w:tcBorders>
            <w:shd w:val="clear" w:color="auto" w:fill="FABF8F"/>
            <w:vAlign w:val="center"/>
          </w:tcPr>
          <w:p w:rsidR="00A53298" w:rsidRPr="00EF675E" w:rsidRDefault="00A53298" w:rsidP="001F7713">
            <w:pPr>
              <w:pStyle w:val="Heading2"/>
              <w:spacing w:before="30" w:after="30"/>
              <w:ind w:left="0" w:firstLine="15"/>
              <w:rPr>
                <w:rFonts w:ascii="Tahoma" w:hAnsi="Tahoma" w:cs="Tahoma"/>
                <w:b w:val="0"/>
                <w:sz w:val="14"/>
                <w:szCs w:val="16"/>
              </w:rPr>
            </w:pPr>
            <w:bookmarkStart w:id="337" w:name="_Toc362006606"/>
            <w:r w:rsidRPr="00EF675E">
              <w:rPr>
                <w:rFonts w:ascii="Tahoma" w:hAnsi="Tahoma" w:cs="Tahoma"/>
                <w:b w:val="0"/>
                <w:sz w:val="14"/>
                <w:szCs w:val="16"/>
              </w:rPr>
              <w:t>Office 365 корпоративный E1, E3, E4 Add-on (User SL)</w:t>
            </w:r>
            <w:bookmarkEnd w:id="337"/>
          </w:p>
        </w:tc>
        <w:tc>
          <w:tcPr>
            <w:tcW w:w="666" w:type="dxa"/>
            <w:tcBorders>
              <w:bottom w:val="single" w:sz="4" w:space="0" w:color="auto"/>
            </w:tcBorders>
            <w:shd w:val="clear" w:color="auto" w:fill="FABF8F"/>
            <w:vAlign w:val="center"/>
          </w:tcPr>
          <w:p w:rsidR="00A53298" w:rsidRPr="00736D60" w:rsidRDefault="00AA6A61" w:rsidP="001F7713">
            <w:pPr>
              <w:pStyle w:val="TableText"/>
              <w:widowControl w:val="0"/>
              <w:spacing w:before="30" w:after="30"/>
              <w:rPr>
                <w:rFonts w:cs="Tahoma"/>
              </w:rPr>
            </w:pPr>
            <w:hyperlink w:anchor="_7_Add-on_User" w:history="1">
              <w:r w:rsidR="003D47E7" w:rsidRPr="00736D60">
                <w:rPr>
                  <w:rStyle w:val="Hyperlink"/>
                  <w:rFonts w:cs="Tahoma"/>
                </w:rPr>
                <w:t>7</w:t>
              </w:r>
            </w:hyperlink>
          </w:p>
        </w:tc>
        <w:tc>
          <w:tcPr>
            <w:tcW w:w="528" w:type="dxa"/>
            <w:tcBorders>
              <w:bottom w:val="single" w:sz="4" w:space="0" w:color="auto"/>
            </w:tcBorders>
            <w:shd w:val="clear" w:color="auto" w:fill="FABF8F"/>
            <w:vAlign w:val="center"/>
          </w:tcPr>
          <w:p w:rsidR="00A53298" w:rsidRPr="00EF675E" w:rsidRDefault="00A53298"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rsidR="00A53298" w:rsidRPr="00EF675E" w:rsidRDefault="00A53298"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3298" w:rsidRPr="00EF675E" w:rsidRDefault="00A53298"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3298" w:rsidRPr="00EF675E" w:rsidRDefault="00A53298"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3298" w:rsidRPr="00EF675E" w:rsidRDefault="00A53298"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3298" w:rsidRPr="00EF675E" w:rsidRDefault="00A53298"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3298" w:rsidRPr="00EF675E" w:rsidRDefault="00A53298"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3298" w:rsidRPr="00EF675E" w:rsidRDefault="00A53298"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3298" w:rsidRPr="00EF675E" w:rsidRDefault="00A53298"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EF675E" w:rsidRDefault="00A53298"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3298" w:rsidRPr="00EF675E" w:rsidRDefault="00A53298"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EF675E" w:rsidRDefault="00A53298"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EF675E" w:rsidRDefault="00A53298"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EF675E" w:rsidRDefault="00A53298"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A53298" w:rsidRPr="00EF675E" w:rsidRDefault="00A53298"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3298" w:rsidRPr="00EF675E" w:rsidRDefault="00A53298"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A53298" w:rsidRPr="00EF675E" w:rsidRDefault="00A53298" w:rsidP="001F7713">
            <w:pPr>
              <w:pStyle w:val="TableText"/>
              <w:widowControl w:val="0"/>
              <w:spacing w:before="30" w:after="30"/>
              <w:rPr>
                <w:rFonts w:ascii="Tahoma" w:hAnsi="Tahoma" w:cs="Tahoma"/>
                <w:sz w:val="13"/>
              </w:rPr>
            </w:pPr>
          </w:p>
        </w:tc>
      </w:tr>
      <w:tr w:rsidR="000F51BC" w:rsidRPr="00EF675E" w:rsidDel="00436016" w:rsidTr="001F7713">
        <w:trPr>
          <w:trHeight w:val="145"/>
        </w:trPr>
        <w:tc>
          <w:tcPr>
            <w:tcW w:w="2518" w:type="dxa"/>
            <w:gridSpan w:val="2"/>
            <w:tcBorders>
              <w:bottom w:val="single" w:sz="4" w:space="0" w:color="auto"/>
            </w:tcBorders>
            <w:shd w:val="clear" w:color="auto" w:fill="auto"/>
            <w:vAlign w:val="center"/>
          </w:tcPr>
          <w:p w:rsidR="00273EB9" w:rsidRPr="00EF675E" w:rsidRDefault="00273EB9" w:rsidP="001F7713">
            <w:pPr>
              <w:pStyle w:val="Heading2"/>
              <w:spacing w:before="30" w:after="30"/>
              <w:ind w:left="0" w:firstLine="15"/>
              <w:rPr>
                <w:rFonts w:ascii="Tahoma" w:hAnsi="Tahoma" w:cs="Tahoma"/>
                <w:b w:val="0"/>
                <w:sz w:val="14"/>
                <w:szCs w:val="16"/>
              </w:rPr>
            </w:pPr>
            <w:bookmarkStart w:id="338" w:name="_Toc362006607"/>
            <w:r w:rsidRPr="00EF675E">
              <w:rPr>
                <w:rFonts w:ascii="Tahoma" w:hAnsi="Tahoma" w:cs="Tahoma"/>
                <w:b w:val="0"/>
                <w:sz w:val="14"/>
                <w:szCs w:val="16"/>
              </w:rPr>
              <w:t>Office 365 корпоративный E3, E4 без Office профессиональный плюс Add-on (User SL)</w:t>
            </w:r>
            <w:bookmarkEnd w:id="338"/>
          </w:p>
        </w:tc>
        <w:tc>
          <w:tcPr>
            <w:tcW w:w="666" w:type="dxa"/>
            <w:tcBorders>
              <w:bottom w:val="single" w:sz="4" w:space="0" w:color="auto"/>
            </w:tcBorders>
            <w:shd w:val="clear" w:color="auto" w:fill="auto"/>
            <w:vAlign w:val="center"/>
          </w:tcPr>
          <w:p w:rsidR="00273EB9" w:rsidRPr="00736D60" w:rsidRDefault="00AA6A61" w:rsidP="001F7713">
            <w:pPr>
              <w:pStyle w:val="TableText"/>
              <w:widowControl w:val="0"/>
              <w:spacing w:before="30" w:after="30"/>
              <w:rPr>
                <w:rFonts w:cs="Tahoma"/>
              </w:rPr>
            </w:pPr>
            <w:hyperlink w:anchor="_7_Add-on_User" w:history="1">
              <w:r w:rsidR="003D47E7" w:rsidRPr="00736D60">
                <w:rPr>
                  <w:rStyle w:val="Hyperlink"/>
                  <w:rFonts w:cs="Tahoma"/>
                  <w:b/>
                  <w:sz w:val="13"/>
                  <w:szCs w:val="13"/>
                </w:rPr>
                <w:t>7</w:t>
              </w:r>
            </w:hyperlink>
          </w:p>
        </w:tc>
        <w:tc>
          <w:tcPr>
            <w:tcW w:w="528" w:type="dxa"/>
            <w:tcBorders>
              <w:bottom w:val="single" w:sz="4" w:space="0" w:color="auto"/>
            </w:tcBorders>
            <w:shd w:val="clear" w:color="auto" w:fill="auto"/>
            <w:vAlign w:val="center"/>
          </w:tcPr>
          <w:p w:rsidR="00273EB9" w:rsidRPr="00EF675E" w:rsidRDefault="00273EB9"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273EB9" w:rsidRPr="00EF675E" w:rsidRDefault="00273EB9"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273EB9" w:rsidRPr="00EF675E" w:rsidDel="00436016" w:rsidRDefault="00273EB9"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273EB9" w:rsidRPr="00EF675E" w:rsidDel="00436016" w:rsidRDefault="00273EB9"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273EB9" w:rsidRPr="00EF675E" w:rsidDel="00436016" w:rsidRDefault="00273EB9"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273EB9" w:rsidRPr="00EF675E" w:rsidDel="00436016" w:rsidRDefault="00273EB9"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273EB9" w:rsidRPr="00EF675E" w:rsidDel="00436016" w:rsidRDefault="00273EB9"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273EB9" w:rsidRPr="00EF675E" w:rsidDel="00436016" w:rsidRDefault="00273EB9"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273EB9" w:rsidRPr="00EF675E" w:rsidDel="00436016" w:rsidRDefault="00273EB9"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EF675E" w:rsidDel="00436016" w:rsidRDefault="00273EB9"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273EB9" w:rsidRPr="00EF675E" w:rsidDel="00436016" w:rsidRDefault="00273EB9"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EF675E" w:rsidDel="00436016" w:rsidRDefault="00273EB9"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EF675E" w:rsidDel="00436016" w:rsidRDefault="00273EB9"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EF675E" w:rsidRDefault="00273EB9"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EF675E" w:rsidDel="00436016" w:rsidRDefault="00273EB9"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273EB9" w:rsidRPr="00EF675E" w:rsidDel="00436016" w:rsidRDefault="00273EB9"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273EB9" w:rsidRPr="00EF675E" w:rsidDel="00436016" w:rsidRDefault="00273EB9" w:rsidP="001F7713">
            <w:pPr>
              <w:pStyle w:val="TableText"/>
              <w:widowControl w:val="0"/>
              <w:spacing w:before="30" w:after="30"/>
              <w:rPr>
                <w:rFonts w:ascii="Tahoma" w:hAnsi="Tahoma" w:cs="Tahoma"/>
                <w:sz w:val="13"/>
              </w:rPr>
            </w:pPr>
          </w:p>
        </w:tc>
      </w:tr>
      <w:tr w:rsidR="00B33D0E" w:rsidRPr="00EF675E" w:rsidDel="00436016" w:rsidTr="001F7713">
        <w:trPr>
          <w:trHeight w:val="145"/>
        </w:trPr>
        <w:tc>
          <w:tcPr>
            <w:tcW w:w="2518" w:type="dxa"/>
            <w:gridSpan w:val="2"/>
            <w:tcBorders>
              <w:bottom w:val="single" w:sz="4" w:space="0" w:color="auto"/>
            </w:tcBorders>
            <w:shd w:val="clear" w:color="auto" w:fill="FABF8F"/>
            <w:vAlign w:val="center"/>
          </w:tcPr>
          <w:p w:rsidR="001A63C6" w:rsidRPr="001F7713" w:rsidDel="00436016" w:rsidRDefault="001A63C6" w:rsidP="001F7713">
            <w:pPr>
              <w:pStyle w:val="Heading2"/>
              <w:spacing w:before="30" w:after="30"/>
              <w:ind w:left="0" w:firstLine="15"/>
              <w:rPr>
                <w:rFonts w:ascii="Tahoma" w:hAnsi="Tahoma" w:cs="Tahoma"/>
                <w:b w:val="0"/>
                <w:spacing w:val="-2"/>
                <w:sz w:val="14"/>
                <w:szCs w:val="16"/>
              </w:rPr>
            </w:pPr>
            <w:bookmarkStart w:id="339" w:name="_Toc336338030"/>
            <w:bookmarkStart w:id="340" w:name="_Toc362006608"/>
            <w:r w:rsidRPr="001F7713">
              <w:rPr>
                <w:rFonts w:ascii="Tahoma" w:hAnsi="Tahoma" w:cs="Tahoma"/>
                <w:b w:val="0"/>
                <w:spacing w:val="-2"/>
                <w:sz w:val="14"/>
                <w:szCs w:val="16"/>
              </w:rPr>
              <w:t>Office 365 корпоративный K1 (User SL)</w:t>
            </w:r>
            <w:bookmarkEnd w:id="339"/>
            <w:bookmarkEnd w:id="340"/>
          </w:p>
        </w:tc>
        <w:tc>
          <w:tcPr>
            <w:tcW w:w="666" w:type="dxa"/>
            <w:tcBorders>
              <w:bottom w:val="single" w:sz="4" w:space="0" w:color="auto"/>
            </w:tcBorders>
            <w:shd w:val="clear" w:color="auto" w:fill="FABF8F"/>
            <w:vAlign w:val="center"/>
          </w:tcPr>
          <w:p w:rsidR="001A63C6" w:rsidRPr="00736D60" w:rsidDel="00436016" w:rsidRDefault="00AA6A61" w:rsidP="001F7713">
            <w:pPr>
              <w:pStyle w:val="TableText"/>
              <w:widowControl w:val="0"/>
              <w:spacing w:before="30" w:after="30"/>
              <w:rPr>
                <w:rFonts w:cs="Tahoma"/>
                <w:b/>
                <w:color w:val="0000FF"/>
                <w:sz w:val="13"/>
                <w:szCs w:val="13"/>
                <w:u w:val="single"/>
              </w:rPr>
            </w:pPr>
            <w:hyperlink w:anchor="_75_Office_365" w:history="1">
              <w:r w:rsidR="003D47E7" w:rsidRPr="00736D60">
                <w:rPr>
                  <w:rStyle w:val="Hyperlink"/>
                  <w:rFonts w:cs="Tahoma"/>
                  <w:b/>
                  <w:sz w:val="13"/>
                  <w:szCs w:val="13"/>
                </w:rPr>
                <w:t>76</w:t>
              </w:r>
            </w:hyperlink>
            <w:hyperlink w:anchor="_69_Office_365_1" w:history="1"/>
          </w:p>
        </w:tc>
        <w:tc>
          <w:tcPr>
            <w:tcW w:w="528" w:type="dxa"/>
            <w:tcBorders>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r w:rsidRPr="00EF675E">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Del="00436016" w:rsidRDefault="001A63C6" w:rsidP="001F7713">
            <w:pPr>
              <w:pStyle w:val="TableText"/>
              <w:widowControl w:val="0"/>
              <w:spacing w:before="30" w:after="30"/>
              <w:rPr>
                <w:rFonts w:ascii="Tahoma" w:hAnsi="Tahoma" w:cs="Tahoma"/>
                <w:sz w:val="13"/>
              </w:rPr>
            </w:pPr>
          </w:p>
        </w:tc>
      </w:tr>
      <w:tr w:rsidR="000F51BC" w:rsidRPr="00EF675E" w:rsidDel="00436016" w:rsidTr="001F7713">
        <w:trPr>
          <w:trHeight w:val="145"/>
        </w:trPr>
        <w:tc>
          <w:tcPr>
            <w:tcW w:w="2518" w:type="dxa"/>
            <w:gridSpan w:val="2"/>
            <w:tcBorders>
              <w:bottom w:val="single" w:sz="4" w:space="0" w:color="auto"/>
            </w:tcBorders>
            <w:shd w:val="clear" w:color="auto" w:fill="auto"/>
            <w:vAlign w:val="center"/>
          </w:tcPr>
          <w:p w:rsidR="001A63C6" w:rsidRPr="001F7713" w:rsidDel="00436016" w:rsidRDefault="001A63C6" w:rsidP="001F7713">
            <w:pPr>
              <w:pStyle w:val="Heading2"/>
              <w:spacing w:before="30" w:after="30"/>
              <w:ind w:left="0" w:firstLine="15"/>
              <w:rPr>
                <w:rFonts w:ascii="Tahoma" w:hAnsi="Tahoma" w:cs="Tahoma"/>
                <w:b w:val="0"/>
                <w:spacing w:val="-2"/>
                <w:sz w:val="14"/>
                <w:szCs w:val="16"/>
              </w:rPr>
            </w:pPr>
            <w:bookmarkStart w:id="341" w:name="_Toc336338031"/>
            <w:bookmarkStart w:id="342" w:name="_Toc362006609"/>
            <w:r w:rsidRPr="001F7713">
              <w:rPr>
                <w:rFonts w:ascii="Tahoma" w:hAnsi="Tahoma" w:cs="Tahoma"/>
                <w:b w:val="0"/>
                <w:spacing w:val="-2"/>
                <w:sz w:val="14"/>
                <w:szCs w:val="16"/>
              </w:rPr>
              <w:t>Office 365 корпоративный K2 (User SL)</w:t>
            </w:r>
            <w:bookmarkEnd w:id="341"/>
            <w:bookmarkEnd w:id="342"/>
          </w:p>
        </w:tc>
        <w:tc>
          <w:tcPr>
            <w:tcW w:w="666" w:type="dxa"/>
            <w:tcBorders>
              <w:bottom w:val="single" w:sz="4" w:space="0" w:color="auto"/>
            </w:tcBorders>
            <w:shd w:val="clear" w:color="auto" w:fill="auto"/>
            <w:vAlign w:val="center"/>
          </w:tcPr>
          <w:p w:rsidR="001A63C6" w:rsidRPr="00736D60" w:rsidDel="00436016" w:rsidRDefault="00AA6A61" w:rsidP="001F7713">
            <w:pPr>
              <w:pStyle w:val="TableText"/>
              <w:widowControl w:val="0"/>
              <w:spacing w:before="30" w:after="30"/>
              <w:rPr>
                <w:rFonts w:cs="Tahoma"/>
                <w:b/>
                <w:color w:val="0000FF"/>
                <w:sz w:val="13"/>
                <w:szCs w:val="13"/>
                <w:u w:val="single"/>
              </w:rPr>
            </w:pPr>
            <w:hyperlink w:anchor="_76_Office_365" w:history="1">
              <w:r w:rsidR="003D47E7" w:rsidRPr="00736D60">
                <w:rPr>
                  <w:rStyle w:val="Hyperlink"/>
                  <w:rFonts w:cs="Tahoma"/>
                  <w:b/>
                  <w:sz w:val="13"/>
                  <w:szCs w:val="13"/>
                </w:rPr>
                <w:t>77</w:t>
              </w:r>
            </w:hyperlink>
            <w:hyperlink w:anchor="_69_Office_365_1" w:history="1"/>
            <w:hyperlink w:anchor="Srv_74Office365PlanK1K2" w:history="1"/>
          </w:p>
        </w:tc>
        <w:tc>
          <w:tcPr>
            <w:tcW w:w="528" w:type="dxa"/>
            <w:tcBorders>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r w:rsidRPr="00EF675E">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Del="00436016" w:rsidRDefault="001A63C6" w:rsidP="001F7713">
            <w:pPr>
              <w:pStyle w:val="TableText"/>
              <w:widowControl w:val="0"/>
              <w:spacing w:before="30" w:after="30"/>
              <w:rPr>
                <w:rFonts w:ascii="Tahoma" w:hAnsi="Tahoma" w:cs="Tahoma"/>
                <w:sz w:val="13"/>
              </w:rPr>
            </w:pPr>
          </w:p>
        </w:tc>
      </w:tr>
      <w:tr w:rsidR="00871AE2" w:rsidRPr="00EF675E" w:rsidDel="00436016" w:rsidTr="001F7713">
        <w:trPr>
          <w:trHeight w:val="145"/>
        </w:trPr>
        <w:tc>
          <w:tcPr>
            <w:tcW w:w="251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EF675E" w:rsidRDefault="00871AE2" w:rsidP="001F7713">
            <w:pPr>
              <w:pStyle w:val="Heading2"/>
              <w:spacing w:before="30" w:after="30"/>
              <w:ind w:left="0" w:firstLine="15"/>
              <w:rPr>
                <w:rFonts w:ascii="Tahoma" w:hAnsi="Tahoma" w:cs="Tahoma"/>
                <w:b w:val="0"/>
                <w:sz w:val="14"/>
                <w:szCs w:val="16"/>
              </w:rPr>
            </w:pPr>
            <w:bookmarkStart w:id="343" w:name="_Toc362006610"/>
            <w:r w:rsidRPr="00EF675E">
              <w:rPr>
                <w:rFonts w:ascii="Tahoma" w:hAnsi="Tahoma" w:cs="Tahoma"/>
                <w:b w:val="0"/>
                <w:sz w:val="14"/>
                <w:szCs w:val="16"/>
              </w:rPr>
              <w:t>Office 365 для государственных организаций G1–G4 (лицензия SL «на пользователя»)</w:t>
            </w:r>
            <w:bookmarkEnd w:id="343"/>
          </w:p>
        </w:tc>
        <w:tc>
          <w:tcPr>
            <w:tcW w:w="666"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736D60" w:rsidRDefault="00AA6A61" w:rsidP="001F7713">
            <w:pPr>
              <w:pStyle w:val="TableText"/>
              <w:widowControl w:val="0"/>
              <w:spacing w:before="30" w:after="30"/>
              <w:rPr>
                <w:rFonts w:cs="Tahoma"/>
                <w:b/>
                <w:sz w:val="13"/>
                <w:szCs w:val="13"/>
              </w:rPr>
            </w:pPr>
            <w:hyperlink w:anchor="_77_Office_365" w:history="1">
              <w:r w:rsidR="003D47E7" w:rsidRPr="00736D60">
                <w:rPr>
                  <w:rStyle w:val="Hyperlink"/>
                  <w:rFonts w:cs="Tahoma"/>
                  <w:b/>
                  <w:sz w:val="13"/>
                  <w:szCs w:val="13"/>
                </w:rPr>
                <w:t>78</w:t>
              </w:r>
            </w:hyperlink>
          </w:p>
        </w:tc>
        <w:tc>
          <w:tcPr>
            <w:tcW w:w="528"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EF675E" w:rsidRDefault="00871AE2"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EF675E" w:rsidRDefault="00871AE2" w:rsidP="001F7713">
            <w:pPr>
              <w:pStyle w:val="TableText"/>
              <w:widowControl w:val="0"/>
              <w:spacing w:before="30" w:after="30"/>
              <w:rPr>
                <w:rFonts w:ascii="Tahoma" w:hAnsi="Tahoma" w:cs="Tahoma"/>
                <w:sz w:val="13"/>
              </w:rPr>
            </w:pPr>
            <w:r w:rsidRPr="00EF675E">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EF675E" w:rsidDel="00436016" w:rsidRDefault="00871AE2" w:rsidP="001F7713">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EF675E" w:rsidDel="00436016" w:rsidRDefault="00871AE2" w:rsidP="001F7713">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EF675E" w:rsidDel="00436016" w:rsidRDefault="00871AE2" w:rsidP="001F7713">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EF675E" w:rsidDel="00436016" w:rsidRDefault="00871AE2" w:rsidP="001F7713">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EF675E" w:rsidDel="00436016" w:rsidRDefault="00871AE2" w:rsidP="001F7713">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EF675E" w:rsidDel="00436016" w:rsidRDefault="00871AE2" w:rsidP="001F7713">
            <w:pPr>
              <w:pStyle w:val="TableText"/>
              <w:widowControl w:val="0"/>
              <w:spacing w:before="30" w:after="3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EF675E" w:rsidDel="00436016" w:rsidRDefault="00871AE2" w:rsidP="001F7713">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EF675E" w:rsidDel="00436016" w:rsidRDefault="00871AE2" w:rsidP="001F7713">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EF675E" w:rsidDel="00436016" w:rsidRDefault="00871AE2" w:rsidP="001F7713">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EF675E" w:rsidDel="00436016" w:rsidRDefault="00871AE2" w:rsidP="001F7713">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871AE2" w:rsidRPr="00EF675E" w:rsidDel="00436016" w:rsidRDefault="00871AE2" w:rsidP="001F7713">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871AE2" w:rsidRPr="00EF675E" w:rsidRDefault="00871AE2" w:rsidP="001F7713">
            <w:pPr>
              <w:pStyle w:val="TableText"/>
              <w:widowControl w:val="0"/>
              <w:spacing w:before="30" w:after="30"/>
              <w:rPr>
                <w:rFonts w:ascii="Tahoma" w:hAnsi="Tahoma" w:cs="Tahoma"/>
                <w:sz w:val="13"/>
              </w:rPr>
            </w:pPr>
            <w:r w:rsidRPr="00EF675E">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871AE2" w:rsidRPr="00EF675E" w:rsidDel="00436016" w:rsidRDefault="00871AE2" w:rsidP="001F7713">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EF675E" w:rsidDel="00436016" w:rsidRDefault="00871AE2" w:rsidP="001F7713">
            <w:pPr>
              <w:pStyle w:val="TableText"/>
              <w:widowControl w:val="0"/>
              <w:spacing w:before="30" w:after="3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871AE2" w:rsidRPr="00EF675E" w:rsidDel="00436016" w:rsidRDefault="00871AE2" w:rsidP="001F7713">
            <w:pPr>
              <w:pStyle w:val="TableText"/>
              <w:widowControl w:val="0"/>
              <w:spacing w:before="30" w:after="30"/>
              <w:rPr>
                <w:rFonts w:ascii="Tahoma" w:hAnsi="Tahoma" w:cs="Tahoma"/>
                <w:sz w:val="13"/>
              </w:rPr>
            </w:pPr>
          </w:p>
        </w:tc>
      </w:tr>
      <w:tr w:rsidR="00A53298" w:rsidRPr="00EF675E" w:rsidDel="00436016" w:rsidTr="001F7713">
        <w:trPr>
          <w:trHeight w:val="145"/>
        </w:trPr>
        <w:tc>
          <w:tcPr>
            <w:tcW w:w="251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A53298" w:rsidRPr="00EF675E" w:rsidRDefault="00A53298" w:rsidP="001F7713">
            <w:pPr>
              <w:pStyle w:val="Heading2"/>
              <w:spacing w:before="30" w:after="30"/>
              <w:ind w:left="0" w:firstLine="15"/>
              <w:rPr>
                <w:rFonts w:ascii="Tahoma" w:hAnsi="Tahoma" w:cs="Tahoma"/>
                <w:b w:val="0"/>
                <w:sz w:val="14"/>
                <w:szCs w:val="16"/>
              </w:rPr>
            </w:pPr>
            <w:bookmarkStart w:id="344" w:name="_Toc362006611"/>
            <w:r w:rsidRPr="00EF675E">
              <w:rPr>
                <w:rFonts w:ascii="Tahoma" w:hAnsi="Tahoma" w:cs="Tahoma"/>
                <w:b w:val="0"/>
                <w:sz w:val="14"/>
                <w:szCs w:val="16"/>
              </w:rPr>
              <w:t xml:space="preserve">Office 365 для государственных организаций G1, G3, G4 Add-on </w:t>
            </w:r>
            <w:r w:rsidR="001F7713">
              <w:rPr>
                <w:rFonts w:ascii="Tahoma" w:hAnsi="Tahoma" w:cs="Tahoma"/>
                <w:b w:val="0"/>
                <w:sz w:val="14"/>
                <w:szCs w:val="16"/>
              </w:rPr>
              <w:br/>
            </w:r>
            <w:r w:rsidRPr="00EF675E">
              <w:rPr>
                <w:rFonts w:ascii="Tahoma" w:hAnsi="Tahoma" w:cs="Tahoma"/>
                <w:b w:val="0"/>
                <w:sz w:val="14"/>
                <w:szCs w:val="16"/>
              </w:rPr>
              <w:t>(User SL)</w:t>
            </w:r>
            <w:bookmarkEnd w:id="344"/>
          </w:p>
        </w:tc>
        <w:tc>
          <w:tcPr>
            <w:tcW w:w="666"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736D60" w:rsidRDefault="00AA6A61" w:rsidP="001F7713">
            <w:pPr>
              <w:pStyle w:val="TableText"/>
              <w:widowControl w:val="0"/>
              <w:spacing w:before="30" w:after="30"/>
              <w:rPr>
                <w:rFonts w:cs="Tahoma"/>
              </w:rPr>
            </w:pPr>
            <w:hyperlink w:anchor="_7_Add-on_User" w:history="1">
              <w:r w:rsidR="003D47E7" w:rsidRPr="00736D60">
                <w:rPr>
                  <w:rStyle w:val="Hyperlink"/>
                  <w:rFonts w:cs="Tahoma"/>
                </w:rPr>
                <w:t>7</w:t>
              </w:r>
            </w:hyperlink>
          </w:p>
        </w:tc>
        <w:tc>
          <w:tcPr>
            <w:tcW w:w="528"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EF675E" w:rsidRDefault="00A53298"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A53298" w:rsidRPr="00EF675E" w:rsidRDefault="00A53298" w:rsidP="001F7713">
            <w:pPr>
              <w:pStyle w:val="TableText"/>
              <w:widowControl w:val="0"/>
              <w:spacing w:before="30" w:after="3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A53298" w:rsidRPr="00EF675E" w:rsidDel="00436016" w:rsidRDefault="00A53298" w:rsidP="001F7713">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EF675E" w:rsidDel="00436016" w:rsidRDefault="00A53298" w:rsidP="001F7713">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EF675E" w:rsidDel="00436016" w:rsidRDefault="00A53298" w:rsidP="001F7713">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EF675E" w:rsidDel="00436016" w:rsidRDefault="00A53298" w:rsidP="001F7713">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EF675E" w:rsidDel="00436016" w:rsidRDefault="00A53298" w:rsidP="001F7713">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EF675E" w:rsidDel="00436016" w:rsidRDefault="00A53298" w:rsidP="001F7713">
            <w:pPr>
              <w:pStyle w:val="TableText"/>
              <w:widowControl w:val="0"/>
              <w:spacing w:before="30" w:after="3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A53298" w:rsidRPr="00EF675E" w:rsidDel="00436016" w:rsidRDefault="00A53298" w:rsidP="001F7713">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A53298" w:rsidRPr="00EF675E" w:rsidDel="00436016" w:rsidRDefault="00A53298" w:rsidP="001F7713">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EF675E" w:rsidDel="00436016" w:rsidRDefault="00A53298" w:rsidP="001F7713">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A53298" w:rsidRPr="00EF675E" w:rsidDel="00436016" w:rsidRDefault="00A53298" w:rsidP="001F7713">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A53298" w:rsidRPr="00EF675E" w:rsidDel="00436016" w:rsidRDefault="00A53298" w:rsidP="001F7713">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A53298" w:rsidRPr="00EF675E" w:rsidRDefault="00A53298"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A53298" w:rsidRPr="00EF675E" w:rsidDel="00436016" w:rsidRDefault="00A53298" w:rsidP="001F7713">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EF675E" w:rsidDel="00436016" w:rsidRDefault="00A53298" w:rsidP="001F7713">
            <w:pPr>
              <w:pStyle w:val="TableText"/>
              <w:widowControl w:val="0"/>
              <w:spacing w:before="30" w:after="3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A53298" w:rsidRPr="00EF675E" w:rsidDel="00436016" w:rsidRDefault="00A53298" w:rsidP="001F7713">
            <w:pPr>
              <w:pStyle w:val="TableText"/>
              <w:widowControl w:val="0"/>
              <w:spacing w:before="30" w:after="30"/>
              <w:rPr>
                <w:rFonts w:ascii="Tahoma" w:hAnsi="Tahoma" w:cs="Tahoma"/>
                <w:sz w:val="13"/>
              </w:rPr>
            </w:pPr>
          </w:p>
        </w:tc>
      </w:tr>
      <w:tr w:rsidR="00273EB9" w:rsidRPr="00EF675E" w:rsidDel="00436016" w:rsidTr="001F7713">
        <w:trPr>
          <w:trHeight w:val="145"/>
        </w:trPr>
        <w:tc>
          <w:tcPr>
            <w:tcW w:w="2518"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E44737" w:rsidRDefault="00273EB9" w:rsidP="001F7713">
            <w:pPr>
              <w:pStyle w:val="Heading2"/>
              <w:spacing w:before="30" w:after="30"/>
              <w:ind w:left="0" w:firstLine="15"/>
              <w:rPr>
                <w:rFonts w:ascii="Tahoma" w:hAnsi="Tahoma" w:cs="Tahoma"/>
                <w:b w:val="0"/>
                <w:spacing w:val="-2"/>
                <w:sz w:val="14"/>
                <w:szCs w:val="16"/>
              </w:rPr>
            </w:pPr>
            <w:bookmarkStart w:id="345" w:name="_Toc362006612"/>
            <w:r w:rsidRPr="00E44737">
              <w:rPr>
                <w:rFonts w:ascii="Tahoma" w:hAnsi="Tahoma" w:cs="Tahoma"/>
                <w:b w:val="0"/>
                <w:spacing w:val="-2"/>
                <w:sz w:val="14"/>
                <w:szCs w:val="16"/>
              </w:rPr>
              <w:t>Office 365 для государственных организаций G3, G4 без Office профессиональный плюс Add-on</w:t>
            </w:r>
            <w:r w:rsidR="001F7713">
              <w:rPr>
                <w:rFonts w:ascii="Tahoma" w:hAnsi="Tahoma" w:cs="Tahoma"/>
                <w:b w:val="0"/>
                <w:spacing w:val="-2"/>
                <w:sz w:val="14"/>
                <w:szCs w:val="16"/>
              </w:rPr>
              <w:br/>
            </w:r>
            <w:r w:rsidRPr="00E44737">
              <w:rPr>
                <w:rFonts w:ascii="Tahoma" w:hAnsi="Tahoma" w:cs="Tahoma"/>
                <w:b w:val="0"/>
                <w:spacing w:val="-2"/>
                <w:sz w:val="14"/>
                <w:szCs w:val="16"/>
              </w:rPr>
              <w:t>(User SL)</w:t>
            </w:r>
            <w:bookmarkEnd w:id="345"/>
          </w:p>
        </w:tc>
        <w:tc>
          <w:tcPr>
            <w:tcW w:w="666"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736D60" w:rsidRDefault="00AA6A61" w:rsidP="001F7713">
            <w:pPr>
              <w:pStyle w:val="TableText"/>
              <w:widowControl w:val="0"/>
              <w:spacing w:before="30" w:after="30"/>
              <w:rPr>
                <w:rFonts w:cs="Tahoma"/>
              </w:rPr>
            </w:pPr>
            <w:hyperlink w:anchor="_7_Add-on_User" w:history="1">
              <w:r w:rsidR="003D47E7" w:rsidRPr="00736D60">
                <w:rPr>
                  <w:rStyle w:val="Hyperlink"/>
                  <w:rFonts w:cs="Tahoma"/>
                  <w:b/>
                  <w:sz w:val="13"/>
                  <w:szCs w:val="13"/>
                </w:rPr>
                <w:t>7</w:t>
              </w:r>
            </w:hyperlink>
          </w:p>
        </w:tc>
        <w:tc>
          <w:tcPr>
            <w:tcW w:w="528"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EF675E" w:rsidRDefault="00273EB9"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273EB9" w:rsidRPr="00EF675E" w:rsidRDefault="00273EB9" w:rsidP="001F7713">
            <w:pPr>
              <w:pStyle w:val="TableText"/>
              <w:widowControl w:val="0"/>
              <w:spacing w:before="30" w:after="3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273EB9" w:rsidRPr="00EF675E" w:rsidDel="00436016" w:rsidRDefault="00273EB9" w:rsidP="001F7713">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EF675E" w:rsidDel="00436016" w:rsidRDefault="00273EB9" w:rsidP="001F7713">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EF675E" w:rsidDel="00436016" w:rsidRDefault="00273EB9" w:rsidP="001F7713">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EF675E" w:rsidDel="00436016" w:rsidRDefault="00273EB9" w:rsidP="001F7713">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EF675E" w:rsidDel="00436016" w:rsidRDefault="00273EB9" w:rsidP="001F7713">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EF675E" w:rsidDel="00436016" w:rsidRDefault="00273EB9" w:rsidP="001F7713">
            <w:pPr>
              <w:pStyle w:val="TableText"/>
              <w:widowControl w:val="0"/>
              <w:spacing w:before="30" w:after="3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273EB9" w:rsidRPr="00EF675E" w:rsidDel="00436016" w:rsidRDefault="00273EB9" w:rsidP="001F7713">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273EB9" w:rsidRPr="00EF675E" w:rsidDel="00436016" w:rsidRDefault="00273EB9" w:rsidP="001F7713">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EF675E" w:rsidDel="00436016" w:rsidRDefault="00273EB9" w:rsidP="001F7713">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273EB9" w:rsidRPr="00EF675E" w:rsidDel="00436016" w:rsidRDefault="00273EB9" w:rsidP="001F7713">
            <w:pPr>
              <w:pStyle w:val="TableText"/>
              <w:widowControl w:val="0"/>
              <w:spacing w:before="30" w:after="3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273EB9" w:rsidRPr="00EF675E" w:rsidDel="00436016" w:rsidRDefault="00273EB9" w:rsidP="001F7713">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273EB9" w:rsidRPr="00EF675E" w:rsidRDefault="00273EB9"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273EB9" w:rsidRPr="00EF675E" w:rsidDel="00436016" w:rsidRDefault="00273EB9" w:rsidP="001F7713">
            <w:pPr>
              <w:pStyle w:val="TableText"/>
              <w:widowControl w:val="0"/>
              <w:spacing w:before="30" w:after="3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EF675E" w:rsidDel="00436016" w:rsidRDefault="00273EB9" w:rsidP="001F7713">
            <w:pPr>
              <w:pStyle w:val="TableText"/>
              <w:widowControl w:val="0"/>
              <w:spacing w:before="30" w:after="30"/>
              <w:rPr>
                <w:rFonts w:ascii="Tahoma" w:hAnsi="Tahoma" w:cs="Tahoma"/>
                <w:sz w:val="13"/>
              </w:rPr>
            </w:pPr>
          </w:p>
        </w:tc>
        <w:tc>
          <w:tcPr>
            <w:tcW w:w="540" w:type="dxa"/>
            <w:tcBorders>
              <w:top w:val="single" w:sz="4" w:space="0" w:color="auto"/>
              <w:left w:val="single" w:sz="4" w:space="0" w:color="auto"/>
              <w:bottom w:val="single" w:sz="4" w:space="0" w:color="auto"/>
              <w:right w:val="single" w:sz="4" w:space="0" w:color="auto"/>
            </w:tcBorders>
            <w:shd w:val="clear" w:color="auto" w:fill="FABF8F"/>
            <w:vAlign w:val="center"/>
          </w:tcPr>
          <w:p w:rsidR="00273EB9" w:rsidRPr="00EF675E" w:rsidDel="00436016" w:rsidRDefault="00273EB9" w:rsidP="001F7713">
            <w:pPr>
              <w:pStyle w:val="TableText"/>
              <w:widowControl w:val="0"/>
              <w:spacing w:before="30" w:after="30"/>
              <w:rPr>
                <w:rFonts w:ascii="Tahoma" w:hAnsi="Tahoma" w:cs="Tahoma"/>
                <w:sz w:val="13"/>
              </w:rPr>
            </w:pPr>
          </w:p>
        </w:tc>
      </w:tr>
      <w:tr w:rsidR="000F51BC"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346" w:name="_Toc336338032"/>
            <w:bookmarkStart w:id="347" w:name="_Toc362006613"/>
            <w:r w:rsidRPr="00EF675E">
              <w:rPr>
                <w:rFonts w:ascii="Tahoma" w:hAnsi="Tahoma" w:cs="Tahoma"/>
                <w:sz w:val="14"/>
              </w:rPr>
              <w:t>Office Web Applications с SharePoint (план 2A) (лицензия SL «на пользователя»)</w:t>
            </w:r>
            <w:bookmarkEnd w:id="346"/>
            <w:bookmarkEnd w:id="347"/>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Fonts w:cs="Tahoma"/>
                <w:b/>
                <w:color w:val="0000FF"/>
                <w:sz w:val="13"/>
                <w:szCs w:val="13"/>
                <w:u w:val="single"/>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 ST (только EES)</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348" w:name="_Toc362006614"/>
            <w:r w:rsidRPr="00EF675E">
              <w:rPr>
                <w:rFonts w:ascii="Tahoma" w:hAnsi="Tahoma" w:cs="Tahoma"/>
                <w:sz w:val="14"/>
              </w:rPr>
              <w:t>Project Online</w:t>
            </w:r>
            <w:bookmarkEnd w:id="348"/>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Style w:val="EndnoteReference"/>
                <w:rFonts w:cs="Tahoma"/>
                <w:color w:val="0000FF"/>
                <w:sz w:val="13"/>
                <w:szCs w:val="13"/>
                <w:u w:val="single"/>
              </w:rPr>
            </w:pPr>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0F51BC"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349" w:name="_Toc362006615"/>
            <w:r w:rsidRPr="00EF675E">
              <w:rPr>
                <w:rFonts w:ascii="Tahoma" w:hAnsi="Tahoma" w:cs="Tahoma"/>
                <w:sz w:val="14"/>
              </w:rPr>
              <w:t>Project Online A</w:t>
            </w:r>
            <w:bookmarkEnd w:id="349"/>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Style w:val="EndnoteReference"/>
                <w:rFonts w:cs="Tahoma"/>
                <w:color w:val="0000FF"/>
                <w:sz w:val="13"/>
                <w:szCs w:val="13"/>
                <w:u w:val="single"/>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350" w:name="_Toc336338033"/>
            <w:bookmarkStart w:id="351" w:name="_Toc362006616"/>
            <w:r w:rsidRPr="00EF675E">
              <w:rPr>
                <w:rFonts w:ascii="Tahoma" w:hAnsi="Tahoma" w:cs="Tahoma"/>
                <w:sz w:val="14"/>
              </w:rPr>
              <w:t xml:space="preserve">Project Server </w:t>
            </w:r>
            <w:bookmarkEnd w:id="350"/>
            <w:r w:rsidRPr="00EF675E">
              <w:rPr>
                <w:rFonts w:ascii="Tahoma" w:hAnsi="Tahoma" w:cs="Tahoma"/>
                <w:sz w:val="14"/>
              </w:rPr>
              <w:t>2013</w:t>
            </w:r>
            <w:bookmarkEnd w:id="351"/>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Style w:val="EndnoteReference"/>
                <w:rFonts w:cs="Tahoma"/>
                <w:color w:val="0000FF"/>
                <w:sz w:val="13"/>
                <w:szCs w:val="13"/>
                <w:u w:val="single"/>
              </w:rPr>
            </w:pPr>
            <w:bookmarkStart w:id="352" w:name="_Hlt336249768"/>
          </w:p>
        </w:tc>
        <w:bookmarkEnd w:id="352"/>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r w:rsidRPr="00EF675E">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r w:rsidRPr="00EF675E">
              <w:rPr>
                <w:rFonts w:ascii="Tahoma" w:hAnsi="Tahoma" w:cs="Tahoma"/>
                <w:sz w:val="14"/>
                <w:szCs w:val="14"/>
              </w:rPr>
              <w:t>125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r w:rsidRPr="00EF675E">
              <w:rPr>
                <w:rFonts w:ascii="Tahoma" w:hAnsi="Tahoma" w:cs="Tahoma"/>
                <w:sz w:val="14"/>
                <w:szCs w:val="14"/>
              </w:rPr>
              <w:t>100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r w:rsidRPr="00EF675E">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r w:rsidRPr="00EF675E">
              <w:rPr>
                <w:rFonts w:ascii="Tahoma" w:hAnsi="Tahoma" w:cs="Tahoma"/>
                <w:sz w:val="14"/>
                <w:szCs w:val="14"/>
              </w:rPr>
              <w:t>75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r w:rsidRPr="00EF675E">
              <w:rPr>
                <w:rFonts w:ascii="Tahoma" w:hAnsi="Tahoma" w:cs="Tahoma"/>
                <w:sz w:val="14"/>
                <w:szCs w:val="14"/>
              </w:rPr>
              <w:t>50</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r w:rsidRPr="00EF675E">
              <w:rPr>
                <w:rFonts w:ascii="Tahoma" w:hAnsi="Tahoma" w:cs="Tahoma"/>
                <w:sz w:val="14"/>
                <w:szCs w:val="14"/>
              </w:rPr>
              <w:t>25</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r w:rsidRPr="00EF675E">
              <w:rPr>
                <w:rFonts w:ascii="Tahoma" w:hAnsi="Tahoma" w:cs="Tahoma"/>
                <w:sz w:val="14"/>
                <w:szCs w:val="14"/>
              </w:rPr>
              <w:t>50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r w:rsidRPr="00EF675E">
              <w:rPr>
                <w:rFonts w:ascii="Tahoma" w:hAnsi="Tahoma" w:cs="Tahoma"/>
                <w:sz w:val="14"/>
                <w:szCs w:val="14"/>
              </w:rPr>
              <w:t>100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r w:rsidRPr="00EF675E">
              <w:rPr>
                <w:rFonts w:ascii="Tahoma" w:hAnsi="Tahoma" w:cs="Tahoma"/>
                <w:sz w:val="14"/>
                <w:szCs w:val="14"/>
              </w:rPr>
              <w:t>50</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0F51BC"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353" w:name="_Toc336338034"/>
            <w:bookmarkStart w:id="354" w:name="_Toc362006617"/>
            <w:r w:rsidRPr="00EF675E">
              <w:rPr>
                <w:rFonts w:ascii="Tahoma" w:hAnsi="Tahoma" w:cs="Tahoma"/>
                <w:sz w:val="14"/>
              </w:rPr>
              <w:t>Project Server CAL</w:t>
            </w:r>
            <w:bookmarkEnd w:id="353"/>
            <w:r w:rsidRPr="00EF675E">
              <w:rPr>
                <w:rFonts w:ascii="Tahoma" w:hAnsi="Tahoma" w:cs="Tahoma"/>
                <w:sz w:val="14"/>
              </w:rPr>
              <w:t xml:space="preserve"> 2013</w:t>
            </w:r>
            <w:bookmarkEnd w:id="354"/>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Style w:val="EndnoteReference"/>
                <w:rFonts w:cs="Tahoma"/>
                <w:color w:val="000000"/>
                <w:sz w:val="13"/>
                <w:szCs w:val="13"/>
                <w:u w:val="single"/>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4"/>
                <w:szCs w:val="14"/>
              </w:rPr>
              <w:t>10/12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firstLine="15"/>
              <w:rPr>
                <w:rFonts w:ascii="Tahoma" w:hAnsi="Tahoma" w:cs="Tahoma"/>
                <w:b w:val="0"/>
                <w:sz w:val="14"/>
              </w:rPr>
            </w:pPr>
            <w:bookmarkStart w:id="355" w:name="_Toc336338036"/>
            <w:bookmarkStart w:id="356" w:name="_Toc362006618"/>
            <w:r w:rsidRPr="00EF675E">
              <w:rPr>
                <w:rFonts w:ascii="Tahoma" w:hAnsi="Tahoma" w:cs="Tahoma"/>
                <w:b w:val="0"/>
                <w:sz w:val="14"/>
              </w:rPr>
              <w:t>SharePoint™ Online Extra Storage, 1 ГБ (дополнительная лицензия SL)</w:t>
            </w:r>
            <w:bookmarkEnd w:id="355"/>
            <w:bookmarkEnd w:id="356"/>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Fonts w:cs="Tahoma"/>
                <w:b/>
                <w:color w:val="000000"/>
                <w:sz w:val="13"/>
                <w:szCs w:val="13"/>
                <w:u w:val="single"/>
              </w:rPr>
            </w:pPr>
          </w:p>
        </w:tc>
        <w:tc>
          <w:tcPr>
            <w:tcW w:w="528" w:type="dxa"/>
            <w:tcBorders>
              <w:bottom w:val="single" w:sz="4" w:space="0" w:color="auto"/>
            </w:tcBorders>
            <w:shd w:val="clear" w:color="auto" w:fill="FABF8F"/>
            <w:vAlign w:val="center"/>
          </w:tcPr>
          <w:p w:rsidR="001A63C6" w:rsidRPr="00EF675E" w:rsidDel="008F575D" w:rsidRDefault="001A63C6" w:rsidP="001F7713">
            <w:pPr>
              <w:pStyle w:val="TableText"/>
              <w:widowControl w:val="0"/>
              <w:spacing w:before="30" w:after="30"/>
              <w:rPr>
                <w:rFonts w:ascii="Tahoma" w:hAnsi="Tahoma" w:cs="Tahoma"/>
                <w:sz w:val="13"/>
              </w:rPr>
            </w:pPr>
            <w:r w:rsidRPr="00EF675E">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0F51BC"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firstLine="15"/>
              <w:rPr>
                <w:rFonts w:ascii="Tahoma" w:hAnsi="Tahoma" w:cs="Tahoma"/>
                <w:b w:val="0"/>
                <w:sz w:val="14"/>
              </w:rPr>
            </w:pPr>
            <w:bookmarkStart w:id="357" w:name="_Toc336338037"/>
            <w:bookmarkStart w:id="358" w:name="_Toc362006619"/>
            <w:r w:rsidRPr="00EF675E">
              <w:rPr>
                <w:rFonts w:ascii="Tahoma" w:hAnsi="Tahoma" w:cs="Tahoma"/>
                <w:b w:val="0"/>
                <w:sz w:val="14"/>
              </w:rPr>
              <w:t>1</w:t>
            </w:r>
            <w:r w:rsidR="001F7713">
              <w:rPr>
                <w:rFonts w:ascii="Tahoma" w:hAnsi="Tahoma" w:cs="Tahoma"/>
                <w:b w:val="0"/>
                <w:sz w:val="14"/>
              </w:rPr>
              <w:t xml:space="preserve"> </w:t>
            </w:r>
            <w:r w:rsidRPr="00EF675E">
              <w:rPr>
                <w:rFonts w:ascii="Tahoma" w:hAnsi="Tahoma" w:cs="Tahoma"/>
                <w:b w:val="0"/>
                <w:sz w:val="14"/>
              </w:rPr>
              <w:t>ГБ дополнительного хранилища для SharePoint™ Online A (Add-on SL)</w:t>
            </w:r>
            <w:bookmarkEnd w:id="357"/>
            <w:bookmarkEnd w:id="358"/>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Fonts w:cs="Tahoma"/>
                <w:b/>
                <w:color w:val="0000FF"/>
                <w:sz w:val="13"/>
                <w:szCs w:val="13"/>
                <w:u w:val="single"/>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 ST (только EES)</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9C7B23" w:rsidRPr="00EF675E" w:rsidTr="001F7713">
        <w:trPr>
          <w:trHeight w:val="145"/>
        </w:trPr>
        <w:tc>
          <w:tcPr>
            <w:tcW w:w="2518" w:type="dxa"/>
            <w:gridSpan w:val="2"/>
            <w:tcBorders>
              <w:bottom w:val="single" w:sz="4" w:space="0" w:color="auto"/>
            </w:tcBorders>
            <w:shd w:val="clear" w:color="auto" w:fill="FABF8F"/>
            <w:vAlign w:val="center"/>
          </w:tcPr>
          <w:p w:rsidR="009C7B23" w:rsidRPr="00EF675E" w:rsidRDefault="009C7B23" w:rsidP="001F7713">
            <w:pPr>
              <w:pStyle w:val="Heading2"/>
              <w:spacing w:before="30" w:after="30"/>
              <w:ind w:left="0" w:firstLine="15"/>
              <w:rPr>
                <w:rFonts w:ascii="Tahoma" w:hAnsi="Tahoma" w:cs="Tahoma"/>
                <w:b w:val="0"/>
                <w:sz w:val="14"/>
              </w:rPr>
            </w:pPr>
            <w:bookmarkStart w:id="359" w:name="_Toc362006620"/>
            <w:r w:rsidRPr="00EF675E">
              <w:rPr>
                <w:rFonts w:ascii="Tahoma" w:hAnsi="Tahoma" w:cs="Tahoma"/>
                <w:b w:val="0"/>
                <w:sz w:val="14"/>
              </w:rPr>
              <w:t xml:space="preserve">SharePoint™ Online Plan 1 </w:t>
            </w:r>
            <w:r w:rsidR="001F7713">
              <w:rPr>
                <w:rFonts w:ascii="Tahoma" w:hAnsi="Tahoma" w:cs="Tahoma"/>
                <w:b w:val="0"/>
                <w:sz w:val="14"/>
              </w:rPr>
              <w:br/>
            </w:r>
            <w:r w:rsidRPr="00EF675E">
              <w:rPr>
                <w:rFonts w:ascii="Tahoma" w:hAnsi="Tahoma" w:cs="Tahoma"/>
                <w:b w:val="0"/>
                <w:sz w:val="14"/>
              </w:rPr>
              <w:t>Add-on (User</w:t>
            </w:r>
            <w:r w:rsidR="00E44737">
              <w:rPr>
                <w:rFonts w:ascii="Tahoma" w:hAnsi="Tahoma" w:cs="Tahoma"/>
                <w:b w:val="0"/>
                <w:sz w:val="14"/>
              </w:rPr>
              <w:t> </w:t>
            </w:r>
            <w:r w:rsidRPr="00EF675E">
              <w:rPr>
                <w:rFonts w:ascii="Tahoma" w:hAnsi="Tahoma" w:cs="Tahoma"/>
                <w:b w:val="0"/>
                <w:sz w:val="14"/>
              </w:rPr>
              <w:t>SL)</w:t>
            </w:r>
            <w:bookmarkEnd w:id="359"/>
          </w:p>
        </w:tc>
        <w:tc>
          <w:tcPr>
            <w:tcW w:w="666" w:type="dxa"/>
            <w:tcBorders>
              <w:bottom w:val="single" w:sz="4" w:space="0" w:color="auto"/>
            </w:tcBorders>
            <w:shd w:val="clear" w:color="auto" w:fill="FABF8F"/>
            <w:vAlign w:val="center"/>
          </w:tcPr>
          <w:p w:rsidR="009C7B23" w:rsidRPr="00736D60" w:rsidRDefault="009C7B23" w:rsidP="001F7713">
            <w:pPr>
              <w:pStyle w:val="TableText"/>
              <w:widowControl w:val="0"/>
              <w:spacing w:before="30" w:after="30"/>
              <w:rPr>
                <w:rFonts w:cs="Tahoma"/>
              </w:rPr>
            </w:pPr>
          </w:p>
        </w:tc>
        <w:tc>
          <w:tcPr>
            <w:tcW w:w="528" w:type="dxa"/>
            <w:tcBorders>
              <w:bottom w:val="single" w:sz="4"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r w:rsidRPr="00EF675E">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9C7B23" w:rsidRPr="00EF675E" w:rsidRDefault="009C7B23"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firstLine="15"/>
              <w:rPr>
                <w:rFonts w:ascii="Tahoma" w:hAnsi="Tahoma" w:cs="Tahoma"/>
                <w:b w:val="0"/>
              </w:rPr>
            </w:pPr>
            <w:bookmarkStart w:id="360" w:name="_Toc336338038"/>
            <w:bookmarkStart w:id="361" w:name="_Toc362006621"/>
            <w:r w:rsidRPr="00EF675E">
              <w:rPr>
                <w:rFonts w:ascii="Tahoma" w:hAnsi="Tahoma" w:cs="Tahoma"/>
                <w:b w:val="0"/>
                <w:sz w:val="14"/>
              </w:rPr>
              <w:t>SharePoint™ Online (план 1) (лицензии SL «на пользователя»)</w:t>
            </w:r>
            <w:bookmarkEnd w:id="360"/>
            <w:bookmarkEnd w:id="361"/>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Style w:val="EndnoteReference"/>
                <w:rFonts w:cs="Tahoma"/>
                <w:b w:val="0"/>
                <w:color w:val="0000FF"/>
                <w:sz w:val="13"/>
                <w:szCs w:val="13"/>
                <w:u w:val="single"/>
              </w:rPr>
            </w:pPr>
            <w:hyperlink w:anchor="_78_SharePoint_Online" w:history="1">
              <w:r w:rsidR="003D47E7" w:rsidRPr="00736D60">
                <w:rPr>
                  <w:rStyle w:val="Hyperlink"/>
                  <w:rFonts w:cs="Tahoma"/>
                  <w:b/>
                  <w:sz w:val="13"/>
                  <w:szCs w:val="13"/>
                </w:rPr>
                <w:t>79</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273EB9" w:rsidRPr="00EF675E" w:rsidTr="001F7713">
        <w:trPr>
          <w:trHeight w:val="145"/>
        </w:trPr>
        <w:tc>
          <w:tcPr>
            <w:tcW w:w="2518" w:type="dxa"/>
            <w:gridSpan w:val="2"/>
            <w:tcBorders>
              <w:bottom w:val="single" w:sz="4" w:space="0" w:color="auto"/>
            </w:tcBorders>
            <w:shd w:val="clear" w:color="auto" w:fill="FABF8F"/>
            <w:vAlign w:val="center"/>
          </w:tcPr>
          <w:p w:rsidR="00273EB9" w:rsidRPr="00EF675E" w:rsidRDefault="00273EB9" w:rsidP="001F7713">
            <w:pPr>
              <w:pStyle w:val="Heading2"/>
              <w:spacing w:before="30" w:after="30"/>
              <w:ind w:left="0" w:firstLine="15"/>
              <w:rPr>
                <w:rFonts w:ascii="Tahoma" w:hAnsi="Tahoma" w:cs="Tahoma"/>
                <w:b w:val="0"/>
                <w:sz w:val="14"/>
              </w:rPr>
            </w:pPr>
            <w:bookmarkStart w:id="362" w:name="_Toc362006622"/>
            <w:r w:rsidRPr="00EF675E">
              <w:rPr>
                <w:rFonts w:ascii="Tahoma" w:hAnsi="Tahoma" w:cs="Tahoma"/>
                <w:b w:val="0"/>
                <w:sz w:val="14"/>
              </w:rPr>
              <w:t>SharePoint™ Online Plan 1 с Yammer Add-on (User SL)</w:t>
            </w:r>
            <w:bookmarkEnd w:id="362"/>
          </w:p>
        </w:tc>
        <w:tc>
          <w:tcPr>
            <w:tcW w:w="666" w:type="dxa"/>
            <w:tcBorders>
              <w:bottom w:val="single" w:sz="4" w:space="0" w:color="auto"/>
            </w:tcBorders>
            <w:shd w:val="clear" w:color="auto" w:fill="FABF8F"/>
            <w:vAlign w:val="center"/>
          </w:tcPr>
          <w:p w:rsidR="00273EB9" w:rsidRPr="00736D60" w:rsidRDefault="00273EB9" w:rsidP="001F7713">
            <w:pPr>
              <w:pStyle w:val="TableText"/>
              <w:widowControl w:val="0"/>
              <w:spacing w:before="30" w:after="30"/>
              <w:rPr>
                <w:rFonts w:cs="Tahoma"/>
              </w:rPr>
            </w:pPr>
          </w:p>
        </w:tc>
        <w:tc>
          <w:tcPr>
            <w:tcW w:w="528" w:type="dxa"/>
            <w:tcBorders>
              <w:bottom w:val="single" w:sz="4" w:space="0" w:color="auto"/>
            </w:tcBorders>
            <w:shd w:val="clear" w:color="auto" w:fill="FABF8F"/>
            <w:vAlign w:val="center"/>
          </w:tcPr>
          <w:p w:rsidR="00273EB9" w:rsidRPr="00EF675E" w:rsidRDefault="00273EB9" w:rsidP="001F7713">
            <w:pPr>
              <w:pStyle w:val="TableText"/>
              <w:widowControl w:val="0"/>
              <w:spacing w:before="30" w:after="30"/>
              <w:rPr>
                <w:rFonts w:ascii="Tahoma" w:hAnsi="Tahoma" w:cs="Tahoma"/>
                <w:sz w:val="13"/>
              </w:rPr>
            </w:pPr>
            <w:r w:rsidRPr="00EF675E">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rsidR="00273EB9" w:rsidRPr="00EF675E" w:rsidRDefault="00273EB9"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273EB9" w:rsidRPr="00EF675E" w:rsidRDefault="00273EB9"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73EB9" w:rsidRPr="00EF675E" w:rsidRDefault="00273EB9"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73EB9" w:rsidRPr="00EF675E" w:rsidRDefault="00273EB9"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73EB9" w:rsidRPr="00EF675E" w:rsidRDefault="00273EB9"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73EB9" w:rsidRPr="00EF675E" w:rsidRDefault="00273EB9"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73EB9" w:rsidRPr="00EF675E" w:rsidRDefault="00273EB9"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273EB9" w:rsidRPr="00EF675E" w:rsidRDefault="00273EB9"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73EB9" w:rsidRPr="00EF675E" w:rsidRDefault="00273EB9"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73EB9" w:rsidRPr="00EF675E" w:rsidRDefault="00273EB9"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73EB9" w:rsidRPr="00EF675E" w:rsidRDefault="00273EB9"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73EB9" w:rsidRPr="00EF675E" w:rsidRDefault="00273EB9"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73EB9" w:rsidRPr="00EF675E" w:rsidRDefault="00273EB9"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273EB9" w:rsidRPr="00EF675E" w:rsidRDefault="00273EB9"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273EB9" w:rsidRPr="00EF675E" w:rsidRDefault="00273EB9"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273EB9" w:rsidRPr="00EF675E" w:rsidRDefault="00273EB9" w:rsidP="001F7713">
            <w:pPr>
              <w:pStyle w:val="TableText"/>
              <w:widowControl w:val="0"/>
              <w:spacing w:before="30" w:after="30"/>
              <w:rPr>
                <w:rFonts w:ascii="Tahoma" w:hAnsi="Tahoma" w:cs="Tahoma"/>
                <w:sz w:val="13"/>
              </w:rPr>
            </w:pPr>
          </w:p>
        </w:tc>
      </w:tr>
      <w:tr w:rsidR="000F51BC"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363" w:name="_Toc336338039"/>
            <w:bookmarkStart w:id="364" w:name="_Toc362006623"/>
            <w:r w:rsidRPr="00EF675E">
              <w:rPr>
                <w:rFonts w:ascii="Tahoma" w:hAnsi="Tahoma" w:cs="Tahoma"/>
                <w:sz w:val="14"/>
              </w:rPr>
              <w:t>SharePoint™ Online (план 2) (лицензии SL «на пользователя»)</w:t>
            </w:r>
            <w:bookmarkEnd w:id="363"/>
            <w:bookmarkEnd w:id="364"/>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Style w:val="EndnoteReference"/>
                <w:rFonts w:cs="Tahoma"/>
                <w:b w:val="0"/>
                <w:color w:val="000000"/>
                <w:sz w:val="13"/>
                <w:szCs w:val="13"/>
                <w:u w:val="single"/>
              </w:rPr>
            </w:pPr>
            <w:hyperlink w:anchor="_78_SharePoint_Online" w:history="1">
              <w:r w:rsidR="003D47E7" w:rsidRPr="00736D60">
                <w:rPr>
                  <w:rStyle w:val="Hyperlink"/>
                  <w:rFonts w:cs="Tahoma"/>
                  <w:b/>
                  <w:sz w:val="13"/>
                  <w:szCs w:val="13"/>
                </w:rPr>
                <w:t>79</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365" w:name="_Toc336338040"/>
            <w:bookmarkStart w:id="366" w:name="_Toc362006624"/>
            <w:r w:rsidRPr="00EF675E">
              <w:rPr>
                <w:rFonts w:ascii="Tahoma" w:hAnsi="Tahoma" w:cs="Tahoma"/>
                <w:sz w:val="14"/>
              </w:rPr>
              <w:t xml:space="preserve">SharePoint™ Server </w:t>
            </w:r>
            <w:bookmarkEnd w:id="365"/>
            <w:r w:rsidRPr="00EF675E">
              <w:rPr>
                <w:rFonts w:ascii="Tahoma" w:hAnsi="Tahoma" w:cs="Tahoma"/>
                <w:sz w:val="14"/>
              </w:rPr>
              <w:t>2013</w:t>
            </w:r>
            <w:bookmarkEnd w:id="366"/>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b w:val="0"/>
                <w:color w:val="000000"/>
                <w:sz w:val="13"/>
                <w:szCs w:val="13"/>
                <w:u w:val="single"/>
              </w:rPr>
            </w:pPr>
            <w:hyperlink w:anchor="_80_SharePoint_Server" w:history="1">
              <w:r w:rsidR="00506F04" w:rsidRPr="00736D60">
                <w:rPr>
                  <w:rStyle w:val="Hyperlink"/>
                  <w:rFonts w:cs="Tahoma"/>
                  <w:b/>
                  <w:sz w:val="13"/>
                  <w:szCs w:val="13"/>
                </w:rPr>
                <w:t>80</w:t>
              </w:r>
            </w:hyperlink>
            <w:hyperlink w:anchor="_79_SharePoint_Server" w:history="1"/>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125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0F51BC"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367" w:name="_Toc336338041"/>
            <w:bookmarkStart w:id="368" w:name="_Toc362006625"/>
            <w:r w:rsidRPr="00EF675E">
              <w:rPr>
                <w:rFonts w:ascii="Tahoma" w:hAnsi="Tahoma" w:cs="Tahoma"/>
                <w:sz w:val="14"/>
              </w:rPr>
              <w:t>SharePoint™ Server Enterprise CAL</w:t>
            </w:r>
            <w:bookmarkEnd w:id="367"/>
            <w:r w:rsidR="001F7713">
              <w:rPr>
                <w:rFonts w:ascii="Tahoma" w:hAnsi="Tahoma" w:cs="Tahoma"/>
                <w:sz w:val="14"/>
              </w:rPr>
              <w:t> </w:t>
            </w:r>
            <w:r w:rsidRPr="00EF675E">
              <w:rPr>
                <w:rFonts w:ascii="Tahoma" w:hAnsi="Tahoma" w:cs="Tahoma"/>
                <w:sz w:val="14"/>
              </w:rPr>
              <w:t>2013</w:t>
            </w:r>
            <w:bookmarkEnd w:id="368"/>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Style w:val="EndnoteReference"/>
                <w:rFonts w:cs="Tahoma"/>
                <w:color w:val="000000"/>
                <w:sz w:val="13"/>
                <w:szCs w:val="13"/>
                <w:u w:val="single"/>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AO, ST</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260"/>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369" w:name="_Toc336338044"/>
            <w:bookmarkStart w:id="370" w:name="_Toc362006626"/>
            <w:r w:rsidRPr="00EF675E">
              <w:rPr>
                <w:rFonts w:ascii="Tahoma" w:hAnsi="Tahoma" w:cs="Tahoma"/>
                <w:sz w:val="14"/>
              </w:rPr>
              <w:t>SharePoint™ Server Standard CAL</w:t>
            </w:r>
            <w:bookmarkEnd w:id="369"/>
            <w:r w:rsidRPr="00EF675E">
              <w:rPr>
                <w:rFonts w:ascii="Tahoma" w:hAnsi="Tahoma" w:cs="Tahoma"/>
                <w:sz w:val="14"/>
              </w:rPr>
              <w:t xml:space="preserve"> 2013</w:t>
            </w:r>
            <w:bookmarkEnd w:id="370"/>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Style w:val="EndnoteReference"/>
                <w:rFonts w:cs="Tahoma"/>
                <w:color w:val="000000"/>
                <w:sz w:val="13"/>
                <w:szCs w:val="13"/>
                <w:u w:val="single"/>
              </w:rPr>
            </w:pPr>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AO, ST</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0F51BC"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lang w:val="pt-BR"/>
              </w:rPr>
            </w:pPr>
            <w:bookmarkStart w:id="371" w:name="_Toc336338045"/>
            <w:bookmarkStart w:id="372" w:name="_Toc362006627"/>
            <w:r w:rsidRPr="00EF675E">
              <w:rPr>
                <w:rFonts w:ascii="Tahoma" w:hAnsi="Tahoma" w:cs="Tahoma"/>
                <w:sz w:val="14"/>
              </w:rPr>
              <w:t>SQL Server</w:t>
            </w:r>
            <w:r w:rsidR="00675AA5" w:rsidRPr="00EF675E">
              <w:rPr>
                <w:rFonts w:ascii="Tahoma" w:eastAsia="Times New Roman" w:hAnsi="Tahoma" w:cs="Tahoma"/>
                <w:color w:val="000000"/>
                <w:sz w:val="18"/>
                <w:szCs w:val="18"/>
                <w:vertAlign w:val="superscript"/>
              </w:rPr>
              <w:t>®</w:t>
            </w:r>
            <w:r w:rsidRPr="00EF675E">
              <w:rPr>
                <w:rFonts w:ascii="Tahoma" w:hAnsi="Tahoma" w:cs="Tahoma"/>
                <w:sz w:val="14"/>
              </w:rPr>
              <w:t xml:space="preserve"> 2008 R2 Datacenter, лицензия «на 1 процессор»</w:t>
            </w:r>
            <w:bookmarkEnd w:id="371"/>
            <w:bookmarkEnd w:id="372"/>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75_73_SQL" w:history="1">
              <w:r w:rsidR="003D47E7" w:rsidRPr="00736D60">
                <w:rPr>
                  <w:rStyle w:val="Hyperlink"/>
                  <w:rFonts w:cs="Tahoma"/>
                  <w:b/>
                  <w:sz w:val="13"/>
                  <w:szCs w:val="13"/>
                </w:rPr>
                <w:t>81</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373" w:name="_Toc336338048"/>
            <w:bookmarkStart w:id="374" w:name="_Toc362006628"/>
            <w:r w:rsidRPr="00EF675E">
              <w:rPr>
                <w:rFonts w:ascii="Tahoma" w:hAnsi="Tahoma" w:cs="Tahoma"/>
                <w:sz w:val="14"/>
              </w:rPr>
              <w:t>SQL Server</w:t>
            </w:r>
            <w:r w:rsidR="00675AA5" w:rsidRPr="00EF675E">
              <w:rPr>
                <w:rFonts w:ascii="Tahoma" w:eastAsia="Times New Roman" w:hAnsi="Tahoma" w:cs="Tahoma"/>
                <w:color w:val="000000"/>
                <w:sz w:val="18"/>
                <w:szCs w:val="18"/>
                <w:vertAlign w:val="superscript"/>
              </w:rPr>
              <w:t>®</w:t>
            </w:r>
            <w:r w:rsidRPr="00EF675E">
              <w:rPr>
                <w:rFonts w:ascii="Tahoma" w:hAnsi="Tahoma" w:cs="Tahoma"/>
                <w:sz w:val="14"/>
              </w:rPr>
              <w:t xml:space="preserve"> 2008 R2 Small Business</w:t>
            </w:r>
            <w:bookmarkEnd w:id="373"/>
            <w:bookmarkEnd w:id="374"/>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b w:val="0"/>
                <w:color w:val="000000"/>
                <w:sz w:val="13"/>
                <w:szCs w:val="13"/>
                <w:u w:val="single"/>
              </w:rPr>
            </w:pPr>
            <w:hyperlink w:anchor="_76_74_SQL" w:history="1">
              <w:r w:rsidR="003D47E7" w:rsidRPr="00736D60">
                <w:rPr>
                  <w:rStyle w:val="Hyperlink"/>
                  <w:rFonts w:cs="Tahoma"/>
                  <w:b/>
                  <w:sz w:val="13"/>
                  <w:szCs w:val="13"/>
                </w:rPr>
                <w:t>82</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0F51BC"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375" w:name="_Toc336338049"/>
            <w:bookmarkStart w:id="376" w:name="_Toc362006629"/>
            <w:r w:rsidRPr="00EF675E">
              <w:rPr>
                <w:rFonts w:ascii="Tahoma" w:hAnsi="Tahoma" w:cs="Tahoma"/>
                <w:sz w:val="14"/>
              </w:rPr>
              <w:t>SQL Server</w:t>
            </w:r>
            <w:r w:rsidR="00675AA5" w:rsidRPr="00EF675E">
              <w:rPr>
                <w:rFonts w:ascii="Tahoma" w:eastAsia="Times New Roman" w:hAnsi="Tahoma" w:cs="Tahoma"/>
                <w:color w:val="000000"/>
                <w:sz w:val="18"/>
                <w:szCs w:val="18"/>
                <w:vertAlign w:val="superscript"/>
              </w:rPr>
              <w:t>®</w:t>
            </w:r>
            <w:r w:rsidRPr="00EF675E">
              <w:rPr>
                <w:rFonts w:ascii="Tahoma" w:hAnsi="Tahoma" w:cs="Tahoma"/>
                <w:sz w:val="14"/>
              </w:rPr>
              <w:t xml:space="preserve"> 2008 R2 Small Business CAL</w:t>
            </w:r>
            <w:bookmarkEnd w:id="375"/>
            <w:bookmarkEnd w:id="376"/>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Style w:val="EndnoteReference"/>
                <w:rFonts w:cs="Tahoma"/>
                <w:color w:val="000000"/>
                <w:sz w:val="13"/>
                <w:szCs w:val="13"/>
                <w:u w:val="single"/>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377" w:name="_Toc336338050"/>
            <w:bookmarkStart w:id="378" w:name="_Toc362006630"/>
            <w:r w:rsidRPr="00EF675E">
              <w:rPr>
                <w:rFonts w:ascii="Tahoma" w:hAnsi="Tahoma" w:cs="Tahoma"/>
                <w:sz w:val="14"/>
              </w:rPr>
              <w:t>SQL Server</w:t>
            </w:r>
            <w:r w:rsidR="00675AA5" w:rsidRPr="00EF675E">
              <w:rPr>
                <w:rFonts w:ascii="Tahoma" w:eastAsia="Times New Roman" w:hAnsi="Tahoma" w:cs="Tahoma"/>
                <w:color w:val="000000"/>
                <w:sz w:val="18"/>
                <w:szCs w:val="18"/>
                <w:vertAlign w:val="superscript"/>
              </w:rPr>
              <w:t>®</w:t>
            </w:r>
            <w:r w:rsidRPr="00EF675E">
              <w:rPr>
                <w:rFonts w:ascii="Tahoma" w:hAnsi="Tahoma" w:cs="Tahoma"/>
                <w:sz w:val="14"/>
              </w:rPr>
              <w:t xml:space="preserve"> 2008 R2 Web «на процессор»</w:t>
            </w:r>
            <w:bookmarkEnd w:id="377"/>
            <w:bookmarkEnd w:id="378"/>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b w:val="0"/>
                <w:color w:val="000000"/>
                <w:sz w:val="13"/>
                <w:szCs w:val="13"/>
                <w:u w:val="single"/>
              </w:rPr>
            </w:pPr>
            <w:hyperlink w:anchor="_77_75_SQL" w:history="1">
              <w:r w:rsidR="003D47E7" w:rsidRPr="00736D60">
                <w:rPr>
                  <w:rStyle w:val="Hyperlink"/>
                  <w:rFonts w:cs="Tahoma"/>
                  <w:b/>
                  <w:sz w:val="13"/>
                  <w:szCs w:val="13"/>
                </w:rPr>
                <w:t>83</w:t>
              </w:r>
            </w:hyperlink>
            <w:hyperlink w:anchor="Srv_84SQL2008R2Webproc" w:history="1"/>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0F51BC"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379" w:name="_Toc336338051"/>
            <w:bookmarkStart w:id="380" w:name="_Toc362006631"/>
            <w:r w:rsidRPr="00EF675E">
              <w:rPr>
                <w:rFonts w:ascii="Tahoma" w:hAnsi="Tahoma" w:cs="Tahoma"/>
                <w:sz w:val="14"/>
              </w:rPr>
              <w:t>SQL Server</w:t>
            </w:r>
            <w:r w:rsidR="00675AA5" w:rsidRPr="00EF675E">
              <w:rPr>
                <w:rFonts w:ascii="Tahoma" w:eastAsia="Times New Roman" w:hAnsi="Tahoma" w:cs="Tahoma"/>
                <w:color w:val="000000"/>
                <w:sz w:val="18"/>
                <w:szCs w:val="18"/>
                <w:vertAlign w:val="superscript"/>
              </w:rPr>
              <w:t>®</w:t>
            </w:r>
            <w:r w:rsidRPr="00EF675E">
              <w:rPr>
                <w:rFonts w:ascii="Tahoma" w:hAnsi="Tahoma" w:cs="Tahoma"/>
                <w:sz w:val="14"/>
              </w:rPr>
              <w:t xml:space="preserve"> 2008 R2 Workgroup CAL</w:t>
            </w:r>
            <w:bookmarkEnd w:id="379"/>
            <w:bookmarkEnd w:id="380"/>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Style w:val="EndnoteReference"/>
                <w:rFonts w:cs="Tahoma"/>
                <w:color w:val="000000"/>
                <w:sz w:val="13"/>
                <w:szCs w:val="13"/>
                <w:u w:val="single"/>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381" w:name="_Toc336338053"/>
            <w:bookmarkStart w:id="382" w:name="_Toc362006632"/>
            <w:r w:rsidRPr="00EF675E">
              <w:rPr>
                <w:rFonts w:ascii="Tahoma" w:hAnsi="Tahoma" w:cs="Tahoma"/>
                <w:sz w:val="14"/>
                <w:szCs w:val="18"/>
              </w:rPr>
              <w:lastRenderedPageBreak/>
              <w:t>SQL Server</w:t>
            </w:r>
            <w:r w:rsidR="00675AA5" w:rsidRPr="00EF675E">
              <w:rPr>
                <w:rFonts w:ascii="Tahoma" w:eastAsia="Times New Roman" w:hAnsi="Tahoma" w:cs="Tahoma"/>
                <w:color w:val="000000"/>
                <w:sz w:val="14"/>
                <w:szCs w:val="18"/>
                <w:vertAlign w:val="superscript"/>
              </w:rPr>
              <w:t>®</w:t>
            </w:r>
            <w:r w:rsidRPr="00EF675E">
              <w:rPr>
                <w:rFonts w:ascii="Tahoma" w:hAnsi="Tahoma" w:cs="Tahoma"/>
                <w:sz w:val="14"/>
                <w:szCs w:val="18"/>
              </w:rPr>
              <w:t xml:space="preserve"> 2008 R2 Workgroup (5</w:t>
            </w:r>
            <w:r w:rsidR="00E44737">
              <w:rPr>
                <w:rFonts w:ascii="Tahoma" w:hAnsi="Tahoma" w:cs="Tahoma"/>
                <w:sz w:val="14"/>
                <w:szCs w:val="18"/>
              </w:rPr>
              <w:t> </w:t>
            </w:r>
            <w:r w:rsidRPr="00EF675E">
              <w:rPr>
                <w:rFonts w:ascii="Tahoma" w:hAnsi="Tahoma" w:cs="Tahoma"/>
                <w:sz w:val="14"/>
                <w:szCs w:val="18"/>
              </w:rPr>
              <w:t>клиентских надстроек)</w:t>
            </w:r>
            <w:bookmarkEnd w:id="381"/>
            <w:bookmarkEnd w:id="382"/>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b w:val="0"/>
                <w:color w:val="000000"/>
                <w:sz w:val="13"/>
                <w:szCs w:val="13"/>
                <w:u w:val="single"/>
              </w:rPr>
            </w:pPr>
            <w:hyperlink w:anchor="_85_84_SQL" w:history="1">
              <w:r w:rsidR="003D47E7" w:rsidRPr="00736D60">
                <w:rPr>
                  <w:rStyle w:val="Hyperlink"/>
                  <w:rFonts w:cs="Tahoma"/>
                  <w:b/>
                  <w:sz w:val="13"/>
                  <w:szCs w:val="13"/>
                </w:rPr>
                <w:t>84</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0F51BC"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szCs w:val="18"/>
              </w:rPr>
            </w:pPr>
            <w:bookmarkStart w:id="383" w:name="_Toc336338052"/>
            <w:bookmarkStart w:id="384" w:name="_Toc362006633"/>
            <w:r w:rsidRPr="00EF675E">
              <w:rPr>
                <w:rFonts w:ascii="Tahoma" w:hAnsi="Tahoma" w:cs="Tahoma"/>
                <w:sz w:val="14"/>
              </w:rPr>
              <w:t>SQL Server</w:t>
            </w:r>
            <w:r w:rsidR="00675AA5" w:rsidRPr="00EF675E">
              <w:rPr>
                <w:rFonts w:ascii="Tahoma" w:eastAsia="Times New Roman" w:hAnsi="Tahoma" w:cs="Tahoma"/>
                <w:color w:val="000000"/>
                <w:sz w:val="18"/>
                <w:szCs w:val="18"/>
                <w:vertAlign w:val="superscript"/>
              </w:rPr>
              <w:t>®</w:t>
            </w:r>
            <w:r w:rsidRPr="00EF675E">
              <w:rPr>
                <w:rFonts w:ascii="Tahoma" w:hAnsi="Tahoma" w:cs="Tahoma"/>
                <w:sz w:val="14"/>
              </w:rPr>
              <w:t xml:space="preserve"> 2008 R2 Workgroup, лицензия «на 1 процессор»</w:t>
            </w:r>
            <w:bookmarkEnd w:id="383"/>
            <w:bookmarkEnd w:id="384"/>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Style w:val="EndnoteReference"/>
                <w:rFonts w:cs="Tahoma"/>
                <w:b w:val="0"/>
                <w:color w:val="000000"/>
                <w:sz w:val="13"/>
                <w:szCs w:val="13"/>
              </w:rPr>
            </w:pPr>
            <w:hyperlink w:anchor="_84_SQL_Server®" w:history="1">
              <w:r w:rsidR="003D47E7" w:rsidRPr="00736D60">
                <w:rPr>
                  <w:rStyle w:val="Hyperlink"/>
                  <w:rFonts w:cs="Tahoma"/>
                  <w:b/>
                  <w:sz w:val="13"/>
                  <w:szCs w:val="13"/>
                </w:rPr>
                <w:t>85</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385" w:name="_Toc336338054"/>
            <w:bookmarkStart w:id="386" w:name="_Toc362006634"/>
            <w:r w:rsidRPr="00EF675E">
              <w:rPr>
                <w:rFonts w:ascii="Tahoma" w:hAnsi="Tahoma" w:cs="Tahoma"/>
                <w:sz w:val="14"/>
              </w:rPr>
              <w:t>SQL Server</w:t>
            </w:r>
            <w:r w:rsidR="00675AA5" w:rsidRPr="00EF675E">
              <w:rPr>
                <w:rFonts w:ascii="Tahoma" w:eastAsia="Times New Roman" w:hAnsi="Tahoma" w:cs="Tahoma"/>
                <w:color w:val="000000"/>
                <w:sz w:val="18"/>
                <w:szCs w:val="18"/>
                <w:vertAlign w:val="superscript"/>
              </w:rPr>
              <w:t>®</w:t>
            </w:r>
            <w:r w:rsidRPr="00EF675E">
              <w:rPr>
                <w:rFonts w:ascii="Tahoma" w:hAnsi="Tahoma" w:cs="Tahoma"/>
                <w:sz w:val="14"/>
              </w:rPr>
              <w:t xml:space="preserve"> 2012 Business Intelligence</w:t>
            </w:r>
            <w:bookmarkEnd w:id="385"/>
            <w:bookmarkEnd w:id="386"/>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Style w:val="EndnoteReference"/>
                <w:rFonts w:cs="Tahoma"/>
                <w:color w:val="000000"/>
                <w:sz w:val="13"/>
                <w:szCs w:val="13"/>
                <w:u w:val="single"/>
              </w:rPr>
            </w:pPr>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u w:val="single"/>
              </w:rPr>
              <w:t>75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188</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150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0F51BC"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387" w:name="_Toc336338055"/>
            <w:bookmarkStart w:id="388" w:name="_Toc362006635"/>
            <w:r w:rsidRPr="00EF675E">
              <w:rPr>
                <w:rFonts w:ascii="Tahoma" w:hAnsi="Tahoma" w:cs="Tahoma"/>
                <w:sz w:val="14"/>
              </w:rPr>
              <w:t>SQL Server</w:t>
            </w:r>
            <w:r w:rsidR="00675AA5" w:rsidRPr="00EF675E">
              <w:rPr>
                <w:rFonts w:ascii="Tahoma" w:eastAsia="Times New Roman" w:hAnsi="Tahoma" w:cs="Tahoma"/>
                <w:color w:val="000000"/>
                <w:sz w:val="18"/>
                <w:szCs w:val="18"/>
                <w:vertAlign w:val="superscript"/>
              </w:rPr>
              <w:t>®</w:t>
            </w:r>
            <w:r w:rsidRPr="00EF675E">
              <w:rPr>
                <w:rFonts w:ascii="Tahoma" w:hAnsi="Tahoma" w:cs="Tahoma"/>
                <w:sz w:val="14"/>
              </w:rPr>
              <w:t xml:space="preserve"> 2012 CAL (лицензии «на</w:t>
            </w:r>
            <w:r w:rsidR="00E44737">
              <w:rPr>
                <w:rFonts w:ascii="Tahoma" w:hAnsi="Tahoma" w:cs="Tahoma"/>
                <w:sz w:val="14"/>
              </w:rPr>
              <w:t> </w:t>
            </w:r>
            <w:r w:rsidRPr="00EF675E">
              <w:rPr>
                <w:rFonts w:ascii="Tahoma" w:hAnsi="Tahoma" w:cs="Tahoma"/>
                <w:sz w:val="14"/>
              </w:rPr>
              <w:t>устройство» и лицензии SL «на</w:t>
            </w:r>
            <w:r w:rsidR="00E44737">
              <w:rPr>
                <w:rFonts w:ascii="Tahoma" w:hAnsi="Tahoma" w:cs="Tahoma"/>
                <w:sz w:val="14"/>
              </w:rPr>
              <w:t> </w:t>
            </w:r>
            <w:r w:rsidRPr="00EF675E">
              <w:rPr>
                <w:rFonts w:ascii="Tahoma" w:hAnsi="Tahoma" w:cs="Tahoma"/>
                <w:sz w:val="14"/>
              </w:rPr>
              <w:t>пользователя»)</w:t>
            </w:r>
            <w:bookmarkEnd w:id="387"/>
            <w:bookmarkEnd w:id="388"/>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Style w:val="EndnoteReference"/>
                <w:rFonts w:cs="Tahoma"/>
                <w:color w:val="000000"/>
                <w:sz w:val="13"/>
                <w:szCs w:val="13"/>
                <w:u w:val="single"/>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 AO, ST</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260"/>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389" w:name="_Toc336338056"/>
            <w:bookmarkStart w:id="390" w:name="_Toc362006636"/>
            <w:r w:rsidRPr="00EF675E">
              <w:rPr>
                <w:rFonts w:ascii="Tahoma" w:hAnsi="Tahoma" w:cs="Tahoma"/>
                <w:sz w:val="14"/>
              </w:rPr>
              <w:t>SQL Server</w:t>
            </w:r>
            <w:r w:rsidR="00675AA5" w:rsidRPr="00EF675E">
              <w:rPr>
                <w:rFonts w:ascii="Tahoma" w:eastAsia="Times New Roman" w:hAnsi="Tahoma" w:cs="Tahoma"/>
                <w:color w:val="000000"/>
                <w:sz w:val="18"/>
                <w:szCs w:val="18"/>
                <w:vertAlign w:val="superscript"/>
              </w:rPr>
              <w:t>®</w:t>
            </w:r>
            <w:r w:rsidRPr="00EF675E">
              <w:rPr>
                <w:rFonts w:ascii="Tahoma" w:hAnsi="Tahoma" w:cs="Tahoma"/>
                <w:sz w:val="14"/>
              </w:rPr>
              <w:t xml:space="preserve"> 2012 Developer</w:t>
            </w:r>
            <w:bookmarkEnd w:id="389"/>
            <w:bookmarkEnd w:id="390"/>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b w:val="0"/>
                <w:color w:val="000000"/>
                <w:sz w:val="13"/>
                <w:szCs w:val="13"/>
              </w:rPr>
            </w:pPr>
            <w:hyperlink w:anchor="_85_SQL_Server®" w:history="1">
              <w:r w:rsidR="003D47E7" w:rsidRPr="00736D60">
                <w:rPr>
                  <w:rStyle w:val="Hyperlink"/>
                  <w:rFonts w:cs="Tahoma"/>
                  <w:b/>
                  <w:sz w:val="13"/>
                  <w:szCs w:val="13"/>
                </w:rPr>
                <w:t>86</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0F51BC"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391" w:name="_Toc336338057"/>
            <w:bookmarkStart w:id="392" w:name="_Toc362006637"/>
            <w:r w:rsidRPr="00EF675E">
              <w:rPr>
                <w:rFonts w:ascii="Tahoma" w:hAnsi="Tahoma" w:cs="Tahoma"/>
                <w:sz w:val="14"/>
              </w:rPr>
              <w:t>SQL Server</w:t>
            </w:r>
            <w:r w:rsidR="00675AA5" w:rsidRPr="00EF675E">
              <w:rPr>
                <w:rFonts w:ascii="Tahoma" w:eastAsia="Times New Roman" w:hAnsi="Tahoma" w:cs="Tahoma"/>
                <w:color w:val="000000"/>
                <w:sz w:val="18"/>
                <w:szCs w:val="18"/>
                <w:vertAlign w:val="superscript"/>
              </w:rPr>
              <w:t>®</w:t>
            </w:r>
            <w:r w:rsidRPr="00EF675E">
              <w:rPr>
                <w:rFonts w:ascii="Tahoma" w:hAnsi="Tahoma" w:cs="Tahoma"/>
                <w:sz w:val="14"/>
              </w:rPr>
              <w:t xml:space="preserve"> 2012 Enterprise</w:t>
            </w:r>
            <w:bookmarkEnd w:id="391"/>
            <w:bookmarkEnd w:id="392"/>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Style w:val="EndnoteReference"/>
                <w:rFonts w:cs="Tahoma"/>
                <w:b w:val="0"/>
                <w:color w:val="000000"/>
                <w:sz w:val="13"/>
                <w:szCs w:val="13"/>
              </w:rPr>
            </w:pPr>
            <w:hyperlink w:anchor="_86_SQL_Server®" w:history="1">
              <w:r w:rsidR="003D47E7" w:rsidRPr="00736D60">
                <w:rPr>
                  <w:rStyle w:val="Hyperlink"/>
                  <w:rFonts w:cs="Tahoma"/>
                  <w:b/>
                  <w:sz w:val="13"/>
                  <w:szCs w:val="13"/>
                </w:rPr>
                <w:t>87</w:t>
              </w:r>
            </w:hyperlink>
            <w:hyperlink w:anchor="_81_79_SQL" w:history="1"/>
            <w:hyperlink w:anchor="Srv_88SQLServer2012Enterprise" w:history="1"/>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188</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150</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113</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113</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38</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150</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393" w:name="_Toc336338058"/>
            <w:bookmarkStart w:id="394" w:name="_Toc362006638"/>
            <w:r w:rsidRPr="00EF675E">
              <w:rPr>
                <w:rFonts w:ascii="Tahoma" w:hAnsi="Tahoma" w:cs="Tahoma"/>
                <w:sz w:val="14"/>
              </w:rPr>
              <w:t>SQL Server</w:t>
            </w:r>
            <w:r w:rsidR="00675AA5" w:rsidRPr="00EF675E">
              <w:rPr>
                <w:rFonts w:ascii="Tahoma" w:eastAsia="Times New Roman" w:hAnsi="Tahoma" w:cs="Tahoma"/>
                <w:color w:val="000000"/>
                <w:sz w:val="18"/>
                <w:szCs w:val="18"/>
                <w:vertAlign w:val="superscript"/>
              </w:rPr>
              <w:t>®</w:t>
            </w:r>
            <w:r w:rsidRPr="00EF675E">
              <w:rPr>
                <w:rFonts w:ascii="Tahoma" w:hAnsi="Tahoma" w:cs="Tahoma"/>
                <w:sz w:val="14"/>
              </w:rPr>
              <w:t xml:space="preserve"> 2012 Enterprise Core (пакет</w:t>
            </w:r>
            <w:r w:rsidR="00E44737">
              <w:rPr>
                <w:rFonts w:ascii="Tahoma" w:hAnsi="Tahoma" w:cs="Tahoma"/>
                <w:sz w:val="14"/>
              </w:rPr>
              <w:t> </w:t>
            </w:r>
            <w:r w:rsidRPr="00EF675E">
              <w:rPr>
                <w:rFonts w:ascii="Tahoma" w:hAnsi="Tahoma" w:cs="Tahoma"/>
                <w:sz w:val="14"/>
              </w:rPr>
              <w:t>— 2 лицензии «на ядро»)</w:t>
            </w:r>
            <w:bookmarkEnd w:id="393"/>
            <w:bookmarkEnd w:id="394"/>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b w:val="0"/>
                <w:color w:val="0000FF"/>
                <w:sz w:val="13"/>
                <w:szCs w:val="13"/>
                <w:u w:val="single"/>
              </w:rPr>
            </w:pPr>
            <w:hyperlink w:anchor="_87_SQL_Server®" w:history="1">
              <w:r w:rsidR="003D47E7" w:rsidRPr="00736D60">
                <w:rPr>
                  <w:rStyle w:val="Hyperlink"/>
                  <w:rFonts w:cs="Tahoma"/>
                  <w:b/>
                  <w:sz w:val="13"/>
                  <w:szCs w:val="13"/>
                </w:rPr>
                <w:t>88</w:t>
              </w:r>
            </w:hyperlink>
            <w:hyperlink w:anchor="Srv_89SQLServer2012EnterpriseCore" w:history="1"/>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125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313</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188</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188</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125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OL/OV</w:t>
            </w:r>
          </w:p>
        </w:tc>
      </w:tr>
      <w:tr w:rsidR="001A63C6"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395" w:name="_Toc336338046"/>
            <w:bookmarkStart w:id="396" w:name="_Toc362006639"/>
            <w:r w:rsidRPr="00EF675E">
              <w:rPr>
                <w:rFonts w:ascii="Tahoma" w:hAnsi="Tahoma" w:cs="Tahoma"/>
                <w:sz w:val="14"/>
              </w:rPr>
              <w:t>SQL Server</w:t>
            </w:r>
            <w:r w:rsidR="00675AA5" w:rsidRPr="00EF675E">
              <w:rPr>
                <w:rFonts w:ascii="Tahoma" w:eastAsia="Times New Roman" w:hAnsi="Tahoma" w:cs="Tahoma"/>
                <w:color w:val="000000"/>
                <w:sz w:val="18"/>
                <w:szCs w:val="18"/>
                <w:vertAlign w:val="superscript"/>
              </w:rPr>
              <w:t>®</w:t>
            </w:r>
            <w:r w:rsidRPr="00EF675E">
              <w:rPr>
                <w:rFonts w:ascii="Tahoma" w:hAnsi="Tahoma" w:cs="Tahoma"/>
                <w:sz w:val="14"/>
              </w:rPr>
              <w:t xml:space="preserve"> 2012 Parallel Data Warehouse</w:t>
            </w:r>
            <w:bookmarkEnd w:id="395"/>
            <w:bookmarkEnd w:id="396"/>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Style w:val="EndnoteReference"/>
                <w:rFonts w:cs="Tahoma"/>
                <w:b w:val="0"/>
                <w:color w:val="000000"/>
                <w:sz w:val="13"/>
                <w:szCs w:val="13"/>
                <w:u w:val="single"/>
              </w:rPr>
            </w:pPr>
            <w:hyperlink w:anchor="_88_SQL_Server" w:history="1">
              <w:r w:rsidR="003D47E7" w:rsidRPr="00736D60">
                <w:rPr>
                  <w:rStyle w:val="Hyperlink"/>
                  <w:rFonts w:cs="Tahoma"/>
                  <w:b/>
                  <w:sz w:val="13"/>
                  <w:szCs w:val="13"/>
                </w:rPr>
                <w:t>89</w:t>
              </w:r>
            </w:hyperlink>
            <w:hyperlink w:anchor="_80_SQL_Server" w:history="1"/>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200</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500</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400</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300</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300</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200</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100</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397" w:name="_Toc336338047"/>
            <w:bookmarkStart w:id="398" w:name="_Toc362006640"/>
            <w:r w:rsidRPr="00EF675E">
              <w:rPr>
                <w:rFonts w:ascii="Tahoma" w:hAnsi="Tahoma" w:cs="Tahoma"/>
                <w:sz w:val="14"/>
              </w:rPr>
              <w:t>SQL Server</w:t>
            </w:r>
            <w:r w:rsidR="00675AA5" w:rsidRPr="00EF675E">
              <w:rPr>
                <w:rFonts w:ascii="Tahoma" w:eastAsia="Times New Roman" w:hAnsi="Tahoma" w:cs="Tahoma"/>
                <w:color w:val="000000"/>
                <w:sz w:val="18"/>
                <w:szCs w:val="18"/>
                <w:vertAlign w:val="superscript"/>
              </w:rPr>
              <w:t>®</w:t>
            </w:r>
            <w:r w:rsidRPr="00EF675E">
              <w:rPr>
                <w:rFonts w:ascii="Tahoma" w:hAnsi="Tahoma" w:cs="Tahoma"/>
                <w:sz w:val="14"/>
              </w:rPr>
              <w:t xml:space="preserve"> 2012 Parallel Data Warehouse Developer</w:t>
            </w:r>
            <w:bookmarkEnd w:id="397"/>
            <w:bookmarkEnd w:id="398"/>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Style w:val="EndnoteReference"/>
                <w:rFonts w:cs="Tahoma"/>
                <w:color w:val="000000"/>
                <w:sz w:val="13"/>
                <w:szCs w:val="13"/>
                <w:u w:val="single"/>
              </w:rPr>
            </w:pPr>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11/10</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1A63C6"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399" w:name="_Toc336338059"/>
            <w:bookmarkStart w:id="400" w:name="_Toc362006641"/>
            <w:r w:rsidRPr="00EF675E">
              <w:rPr>
                <w:rFonts w:ascii="Tahoma" w:hAnsi="Tahoma" w:cs="Tahoma"/>
                <w:sz w:val="14"/>
              </w:rPr>
              <w:t>SQL Server</w:t>
            </w:r>
            <w:r w:rsidR="00675AA5" w:rsidRPr="00EF675E">
              <w:rPr>
                <w:rFonts w:ascii="Tahoma" w:eastAsia="Times New Roman" w:hAnsi="Tahoma" w:cs="Tahoma"/>
                <w:color w:val="000000"/>
                <w:sz w:val="18"/>
                <w:szCs w:val="18"/>
                <w:vertAlign w:val="superscript"/>
              </w:rPr>
              <w:t>®</w:t>
            </w:r>
            <w:r w:rsidRPr="00EF675E">
              <w:rPr>
                <w:rFonts w:ascii="Tahoma" w:hAnsi="Tahoma" w:cs="Tahoma"/>
                <w:sz w:val="14"/>
              </w:rPr>
              <w:t xml:space="preserve"> 2012 Standard</w:t>
            </w:r>
            <w:bookmarkEnd w:id="399"/>
            <w:bookmarkEnd w:id="400"/>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Style w:val="EndnoteReference"/>
                <w:rFonts w:cs="Tahoma"/>
                <w:b w:val="0"/>
                <w:color w:val="0000FF"/>
                <w:sz w:val="13"/>
                <w:szCs w:val="13"/>
                <w:u w:val="single"/>
              </w:rPr>
            </w:pPr>
            <w:hyperlink w:anchor="_89_SQL_Server®" w:history="1">
              <w:r w:rsidR="003D47E7" w:rsidRPr="00736D60">
                <w:rPr>
                  <w:rStyle w:val="Hyperlink"/>
                  <w:rFonts w:cs="Tahoma"/>
                  <w:b/>
                  <w:sz w:val="13"/>
                  <w:szCs w:val="13"/>
                </w:rPr>
                <w:t>90</w:t>
              </w:r>
            </w:hyperlink>
            <w:hyperlink w:anchor="Srv_90SQLServer2012Standard" w:history="1"/>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15</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38</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30</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23</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23</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15</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401" w:name="_Toc336338060"/>
            <w:bookmarkStart w:id="402" w:name="_Toc362006642"/>
            <w:r w:rsidRPr="00EF675E">
              <w:rPr>
                <w:rFonts w:ascii="Tahoma" w:hAnsi="Tahoma" w:cs="Tahoma"/>
                <w:sz w:val="14"/>
              </w:rPr>
              <w:t>SQL Server</w:t>
            </w:r>
            <w:r w:rsidR="00675AA5" w:rsidRPr="00EF675E">
              <w:rPr>
                <w:rFonts w:ascii="Tahoma" w:eastAsia="Times New Roman" w:hAnsi="Tahoma" w:cs="Tahoma"/>
                <w:color w:val="000000"/>
                <w:sz w:val="18"/>
                <w:szCs w:val="18"/>
                <w:vertAlign w:val="superscript"/>
              </w:rPr>
              <w:t>®</w:t>
            </w:r>
            <w:r w:rsidRPr="00EF675E">
              <w:rPr>
                <w:rFonts w:ascii="Tahoma" w:hAnsi="Tahoma" w:cs="Tahoma"/>
                <w:sz w:val="14"/>
              </w:rPr>
              <w:t xml:space="preserve"> 2012 Standard Core (пакет</w:t>
            </w:r>
            <w:r w:rsidR="00B1606D">
              <w:rPr>
                <w:rFonts w:ascii="Tahoma" w:hAnsi="Tahoma" w:cs="Tahoma"/>
                <w:sz w:val="14"/>
              </w:rPr>
              <w:t> </w:t>
            </w:r>
            <w:r w:rsidRPr="00EF675E">
              <w:rPr>
                <w:rFonts w:ascii="Tahoma" w:hAnsi="Tahoma" w:cs="Tahoma"/>
                <w:sz w:val="14"/>
              </w:rPr>
              <w:t>— 2 лицензии «на ядро»)</w:t>
            </w:r>
            <w:bookmarkEnd w:id="401"/>
            <w:bookmarkEnd w:id="402"/>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b w:val="0"/>
                <w:color w:val="000000"/>
                <w:sz w:val="13"/>
                <w:szCs w:val="13"/>
                <w:u w:val="single"/>
              </w:rPr>
            </w:pPr>
            <w:hyperlink w:anchor="_85_83_SQL" w:history="1">
              <w:r w:rsidR="003D47E7" w:rsidRPr="00736D60">
                <w:rPr>
                  <w:rStyle w:val="Hyperlink"/>
                  <w:rFonts w:cs="Tahoma"/>
                  <w:b/>
                  <w:sz w:val="13"/>
                  <w:szCs w:val="13"/>
                </w:rPr>
                <w:t>91</w:t>
              </w:r>
            </w:hyperlink>
            <w:hyperlink w:anchor="Srv_91SQLServer2012StandardCore" w:history="1"/>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125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OL/OV</w:t>
            </w:r>
          </w:p>
        </w:tc>
      </w:tr>
      <w:tr w:rsidR="001A63C6"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403" w:name="_Toc336338062"/>
            <w:bookmarkStart w:id="404" w:name="_Toc362006643"/>
            <w:r w:rsidRPr="00EF675E">
              <w:rPr>
                <w:rFonts w:ascii="Tahoma" w:hAnsi="Tahoma" w:cs="Tahoma"/>
                <w:sz w:val="14"/>
              </w:rPr>
              <w:t>System Center Configuration Manager 2007 R3 Enterprise Server Management License</w:t>
            </w:r>
            <w:bookmarkEnd w:id="403"/>
            <w:bookmarkEnd w:id="404"/>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Style w:val="EndnoteReference"/>
                <w:rFonts w:cs="Tahoma"/>
                <w:color w:val="0000FF"/>
                <w:sz w:val="13"/>
                <w:szCs w:val="13"/>
                <w:u w:val="single"/>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A</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405" w:name="_Toc336338063"/>
            <w:bookmarkStart w:id="406" w:name="_Toc362006644"/>
            <w:r w:rsidRPr="00EF675E">
              <w:rPr>
                <w:rFonts w:ascii="Tahoma" w:hAnsi="Tahoma" w:cs="Tahoma"/>
                <w:sz w:val="14"/>
              </w:rPr>
              <w:t>System Center Configuration Manager 2007 R3 Standard Server Management License (Standard Server ML)</w:t>
            </w:r>
            <w:bookmarkEnd w:id="405"/>
            <w:bookmarkEnd w:id="406"/>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Style w:val="EndnoteReference"/>
                <w:rFonts w:cs="Tahoma"/>
                <w:color w:val="0000FF"/>
                <w:sz w:val="13"/>
                <w:szCs w:val="13"/>
                <w:u w:val="single"/>
              </w:rPr>
            </w:pPr>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1A63C6"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407" w:name="_Toc257333903"/>
            <w:bookmarkStart w:id="408" w:name="_Toc336338067"/>
            <w:bookmarkStart w:id="409" w:name="_Toc362006645"/>
            <w:r w:rsidRPr="00EF675E">
              <w:rPr>
                <w:rFonts w:ascii="Tahoma" w:hAnsi="Tahoma" w:cs="Tahoma"/>
                <w:sz w:val="14"/>
              </w:rPr>
              <w:t>System Center Data Protection Manager 2010, лицензия Enterprise на управление сервером</w:t>
            </w:r>
            <w:bookmarkEnd w:id="407"/>
            <w:bookmarkEnd w:id="408"/>
            <w:bookmarkEnd w:id="409"/>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Style w:val="EndnoteReference"/>
                <w:rFonts w:cs="Tahoma"/>
                <w:sz w:val="13"/>
                <w:szCs w:val="13"/>
                <w:u w:val="single"/>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rPr>
              <w:t>AO, ST</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410" w:name="_Toc257333904"/>
            <w:bookmarkStart w:id="411" w:name="_Toc336338068"/>
            <w:bookmarkStart w:id="412" w:name="_Toc362006646"/>
            <w:r w:rsidRPr="00EF675E">
              <w:rPr>
                <w:rFonts w:ascii="Tahoma" w:hAnsi="Tahoma" w:cs="Tahoma"/>
                <w:sz w:val="14"/>
              </w:rPr>
              <w:t>System Center Data Protection Manager 2010 Standard, лицензия на управление сервером</w:t>
            </w:r>
            <w:bookmarkEnd w:id="410"/>
            <w:bookmarkEnd w:id="411"/>
            <w:bookmarkEnd w:id="412"/>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Style w:val="EndnoteReference"/>
                <w:rFonts w:cs="Tahoma"/>
                <w:color w:val="0000FF"/>
                <w:sz w:val="13"/>
                <w:szCs w:val="13"/>
                <w:u w:val="single"/>
              </w:rPr>
            </w:pPr>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rPr>
              <w:t>AO, ST</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1A63C6"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413" w:name="_Toc336338069"/>
            <w:bookmarkStart w:id="414" w:name="_Toc362006647"/>
            <w:bookmarkStart w:id="415" w:name="_Toc257333905"/>
            <w:r w:rsidRPr="00EF675E">
              <w:rPr>
                <w:rFonts w:ascii="Tahoma" w:hAnsi="Tahoma" w:cs="Tahoma"/>
                <w:sz w:val="14"/>
              </w:rPr>
              <w:t>System Center Essentials 2010</w:t>
            </w:r>
            <w:bookmarkEnd w:id="413"/>
            <w:bookmarkEnd w:id="414"/>
            <w:bookmarkEnd w:id="415"/>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Style w:val="EndnoteReference"/>
                <w:rFonts w:cs="Tahoma"/>
                <w:b w:val="0"/>
                <w:color w:val="0000FF"/>
                <w:sz w:val="13"/>
                <w:szCs w:val="13"/>
                <w:u w:val="single"/>
              </w:rPr>
            </w:pPr>
            <w:hyperlink w:anchor="_79_System_Center" w:history="1">
              <w:r w:rsidR="003D47E7" w:rsidRPr="00736D60">
                <w:rPr>
                  <w:rStyle w:val="Hyperlink"/>
                  <w:rFonts w:cs="Tahoma"/>
                  <w:b/>
                  <w:sz w:val="13"/>
                  <w:szCs w:val="13"/>
                </w:rPr>
                <w:t>92</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416" w:name="_Toc257333906"/>
            <w:bookmarkStart w:id="417" w:name="_Toc336338070"/>
            <w:bookmarkStart w:id="418" w:name="_Toc362006648"/>
            <w:r w:rsidRPr="00EF675E">
              <w:rPr>
                <w:rFonts w:ascii="Tahoma" w:hAnsi="Tahoma" w:cs="Tahoma"/>
                <w:sz w:val="14"/>
              </w:rPr>
              <w:t>System Center Essentials 2010 Client ML</w:t>
            </w:r>
            <w:bookmarkEnd w:id="416"/>
            <w:bookmarkEnd w:id="417"/>
            <w:bookmarkEnd w:id="418"/>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Style w:val="EndnoteReference"/>
                <w:rFonts w:cs="Tahoma"/>
                <w:sz w:val="13"/>
                <w:szCs w:val="13"/>
                <w:u w:val="single"/>
              </w:rPr>
            </w:pPr>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1A63C6"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419" w:name="_Toc257333908"/>
            <w:bookmarkStart w:id="420" w:name="_Toc336338071"/>
            <w:bookmarkStart w:id="421" w:name="_Toc362006649"/>
            <w:r w:rsidRPr="00EF675E">
              <w:rPr>
                <w:rFonts w:ascii="Tahoma" w:hAnsi="Tahoma" w:cs="Tahoma"/>
                <w:sz w:val="14"/>
              </w:rPr>
              <w:t xml:space="preserve">System Center Essentials 2010 </w:t>
            </w:r>
            <w:r w:rsidR="001F7713">
              <w:rPr>
                <w:rFonts w:ascii="Tahoma" w:hAnsi="Tahoma" w:cs="Tahoma"/>
                <w:sz w:val="14"/>
              </w:rPr>
              <w:br/>
            </w:r>
            <w:r w:rsidRPr="00EF675E">
              <w:rPr>
                <w:rFonts w:ascii="Tahoma" w:hAnsi="Tahoma" w:cs="Tahoma"/>
                <w:sz w:val="14"/>
              </w:rPr>
              <w:t>Server ML</w:t>
            </w:r>
            <w:bookmarkEnd w:id="419"/>
            <w:bookmarkEnd w:id="420"/>
            <w:bookmarkEnd w:id="421"/>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Style w:val="EndnoteReference"/>
                <w:rFonts w:cs="Tahoma"/>
                <w:sz w:val="13"/>
                <w:szCs w:val="13"/>
                <w:u w:val="single"/>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422" w:name="_Toc336338072"/>
            <w:bookmarkStart w:id="423" w:name="_Toc362006650"/>
            <w:bookmarkStart w:id="424" w:name="_Toc257333910"/>
            <w:r w:rsidRPr="00EF675E">
              <w:rPr>
                <w:rFonts w:ascii="Tahoma" w:hAnsi="Tahoma" w:cs="Tahoma"/>
                <w:sz w:val="14"/>
              </w:rPr>
              <w:t>System Center Essentials 2010 с технологией SQL Server 2008</w:t>
            </w:r>
            <w:bookmarkEnd w:id="422"/>
            <w:bookmarkEnd w:id="423"/>
            <w:bookmarkEnd w:id="424"/>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Style w:val="EndnoteReference"/>
                <w:rFonts w:cs="Tahoma"/>
                <w:sz w:val="13"/>
                <w:szCs w:val="13"/>
                <w:u w:val="single"/>
              </w:rPr>
            </w:pPr>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1A63C6"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425" w:name="_Toc336338073"/>
            <w:bookmarkStart w:id="426" w:name="_Toc362006651"/>
            <w:r w:rsidRPr="00EF675E">
              <w:rPr>
                <w:rFonts w:ascii="Tahoma" w:hAnsi="Tahoma" w:cs="Tahoma"/>
                <w:sz w:val="14"/>
              </w:rPr>
              <w:t>System Center Essentials Plus 2010 Client Management License Suite</w:t>
            </w:r>
            <w:bookmarkEnd w:id="425"/>
            <w:bookmarkEnd w:id="426"/>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Style w:val="EndnoteReference"/>
                <w:rFonts w:cs="Tahoma"/>
                <w:sz w:val="13"/>
                <w:szCs w:val="13"/>
                <w:u w:val="single"/>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07/10</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427" w:name="_Toc336338077"/>
            <w:bookmarkStart w:id="428" w:name="_Toc362006652"/>
            <w:r w:rsidRPr="00EF675E">
              <w:rPr>
                <w:rFonts w:ascii="Tahoma" w:hAnsi="Tahoma" w:cs="Tahoma"/>
                <w:sz w:val="14"/>
              </w:rPr>
              <w:t>System Center Operations Manager 2007 R2 Standard Server Management License</w:t>
            </w:r>
            <w:bookmarkEnd w:id="427"/>
            <w:bookmarkEnd w:id="428"/>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Style w:val="EndnoteReference"/>
                <w:rFonts w:cs="Tahoma"/>
                <w:color w:val="000000"/>
                <w:sz w:val="13"/>
                <w:szCs w:val="13"/>
                <w:u w:val="single"/>
              </w:rPr>
            </w:pPr>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1A63C6"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429" w:name="_Toc336338078"/>
            <w:bookmarkStart w:id="430" w:name="_Toc362006653"/>
            <w:r w:rsidRPr="00EF675E">
              <w:rPr>
                <w:rFonts w:ascii="Tahoma" w:hAnsi="Tahoma" w:cs="Tahoma"/>
                <w:sz w:val="14"/>
              </w:rPr>
              <w:t>System Center Operations Manager 2007 R2 Enterprise Server Management License</w:t>
            </w:r>
            <w:bookmarkEnd w:id="429"/>
            <w:bookmarkEnd w:id="430"/>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Style w:val="EndnoteReference"/>
                <w:rFonts w:cs="Tahoma"/>
                <w:color w:val="000000"/>
                <w:sz w:val="13"/>
                <w:szCs w:val="13"/>
                <w:u w:val="single"/>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rPr>
              <w:t>A</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431" w:name="_Toc336338079"/>
            <w:bookmarkStart w:id="432" w:name="_Toc362006654"/>
            <w:r w:rsidRPr="00EF675E">
              <w:rPr>
                <w:rFonts w:ascii="Tahoma" w:hAnsi="Tahoma" w:cs="Tahoma"/>
                <w:sz w:val="14"/>
              </w:rPr>
              <w:t>System Center Operations Manager 2007 R2, клиентская лицензия на управление «на операционную среду»</w:t>
            </w:r>
            <w:bookmarkEnd w:id="431"/>
            <w:bookmarkEnd w:id="432"/>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Style w:val="EndnoteReference"/>
                <w:rFonts w:cs="Tahoma"/>
                <w:color w:val="000000"/>
                <w:sz w:val="13"/>
                <w:szCs w:val="13"/>
                <w:u w:val="single"/>
              </w:rPr>
            </w:pPr>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rPr>
              <w:t>AO, ST</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1A63C6" w:rsidRPr="00EF675E" w:rsidTr="001F7713">
        <w:trPr>
          <w:cantSplit/>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433" w:name="_Toc336338080"/>
            <w:bookmarkStart w:id="434" w:name="_Toc362006655"/>
            <w:r w:rsidRPr="00EF675E">
              <w:rPr>
                <w:rFonts w:ascii="Tahoma" w:hAnsi="Tahoma" w:cs="Tahoma"/>
                <w:sz w:val="14"/>
              </w:rPr>
              <w:lastRenderedPageBreak/>
              <w:t>System Center Operations Manager 2007 R2 клиентская лицензия на управление «на пользователя»</w:t>
            </w:r>
            <w:bookmarkEnd w:id="433"/>
            <w:bookmarkEnd w:id="434"/>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Style w:val="EndnoteReference"/>
                <w:rFonts w:cs="Tahoma"/>
                <w:color w:val="000000"/>
                <w:sz w:val="13"/>
                <w:szCs w:val="13"/>
                <w:u w:val="single"/>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rPr>
            </w:pPr>
          </w:p>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AO, ST</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435" w:name="_Toc336338081"/>
            <w:bookmarkStart w:id="436" w:name="_Toc362006656"/>
            <w:r w:rsidRPr="00EF675E">
              <w:rPr>
                <w:rFonts w:ascii="Tahoma" w:hAnsi="Tahoma" w:cs="Tahoma"/>
                <w:sz w:val="14"/>
              </w:rPr>
              <w:t>System Center Reporting Manager</w:t>
            </w:r>
            <w:r w:rsidR="001F7713">
              <w:rPr>
                <w:rFonts w:ascii="Tahoma" w:hAnsi="Tahoma" w:cs="Tahoma"/>
                <w:sz w:val="14"/>
              </w:rPr>
              <w:t> </w:t>
            </w:r>
            <w:r w:rsidRPr="00EF675E">
              <w:rPr>
                <w:rFonts w:ascii="Tahoma" w:hAnsi="Tahoma" w:cs="Tahoma"/>
                <w:sz w:val="14"/>
              </w:rPr>
              <w:t>2006</w:t>
            </w:r>
            <w:bookmarkEnd w:id="435"/>
            <w:bookmarkEnd w:id="436"/>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b w:val="0"/>
                <w:color w:val="0000FF"/>
                <w:sz w:val="13"/>
                <w:szCs w:val="13"/>
                <w:u w:val="single"/>
              </w:rPr>
            </w:pPr>
            <w:hyperlink w:anchor="_80_System_Center" w:history="1">
              <w:r w:rsidR="003D47E7" w:rsidRPr="00736D60">
                <w:rPr>
                  <w:rStyle w:val="Hyperlink"/>
                  <w:rFonts w:cs="Tahoma"/>
                  <w:b/>
                  <w:sz w:val="13"/>
                  <w:szCs w:val="13"/>
                </w:rPr>
                <w:t>93</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1A63C6"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437" w:name="_Toc336338082"/>
            <w:bookmarkStart w:id="438" w:name="_Toc362006657"/>
            <w:r w:rsidRPr="00EF675E">
              <w:rPr>
                <w:rFonts w:ascii="Tahoma" w:hAnsi="Tahoma" w:cs="Tahoma"/>
                <w:sz w:val="14"/>
              </w:rPr>
              <w:t>System Center Server Management Suite Enterprise</w:t>
            </w:r>
            <w:bookmarkEnd w:id="437"/>
            <w:bookmarkEnd w:id="438"/>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Style w:val="EndnoteReference"/>
                <w:rFonts w:cs="Tahoma"/>
                <w:b w:val="0"/>
                <w:color w:val="0000FF"/>
                <w:sz w:val="13"/>
                <w:szCs w:val="13"/>
                <w:u w:val="single"/>
              </w:rPr>
            </w:pPr>
            <w:hyperlink w:anchor="_93_System_Center" w:history="1">
              <w:r w:rsidR="003D47E7" w:rsidRPr="00736D60">
                <w:rPr>
                  <w:rStyle w:val="Hyperlink"/>
                  <w:rFonts w:cs="Tahoma"/>
                  <w:b/>
                  <w:sz w:val="13"/>
                  <w:szCs w:val="13"/>
                </w:rPr>
                <w:t>94</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Heading4"/>
              <w:spacing w:before="30" w:after="30"/>
              <w:ind w:left="0" w:firstLine="0"/>
              <w:rPr>
                <w:rFonts w:ascii="Tahoma" w:hAnsi="Tahoma" w:cs="Tahoma"/>
                <w:b w:val="0"/>
                <w:sz w:val="18"/>
                <w:szCs w:val="18"/>
              </w:rPr>
            </w:pPr>
            <w:bookmarkStart w:id="439" w:name="_Toc336338083"/>
            <w:bookmarkStart w:id="440" w:name="_Toc362006658"/>
            <w:r w:rsidRPr="00EF675E">
              <w:rPr>
                <w:rFonts w:ascii="Tahoma" w:hAnsi="Tahoma" w:cs="Tahoma"/>
                <w:b w:val="0"/>
                <w:sz w:val="14"/>
                <w:szCs w:val="18"/>
              </w:rPr>
              <w:t>System Center Server Management Suite Datacenter</w:t>
            </w:r>
            <w:bookmarkEnd w:id="439"/>
            <w:bookmarkEnd w:id="440"/>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b w:val="0"/>
                <w:sz w:val="13"/>
                <w:szCs w:val="13"/>
                <w:u w:val="single"/>
              </w:rPr>
            </w:pPr>
            <w:hyperlink w:anchor="_94_System_Center" w:history="1">
              <w:r w:rsidR="003D47E7" w:rsidRPr="00736D60">
                <w:rPr>
                  <w:rStyle w:val="Hyperlink"/>
                  <w:rFonts w:cs="Tahoma"/>
                  <w:b/>
                  <w:sz w:val="13"/>
                  <w:szCs w:val="13"/>
                </w:rPr>
                <w:t>95</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07/09</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1A63C6"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b/>
                <w:sz w:val="14"/>
              </w:rPr>
            </w:pPr>
            <w:bookmarkStart w:id="441" w:name="_Toc336338086"/>
            <w:bookmarkStart w:id="442" w:name="_Toc362006659"/>
            <w:r w:rsidRPr="00EF675E">
              <w:rPr>
                <w:rFonts w:ascii="Tahoma" w:hAnsi="Tahoma" w:cs="Tahoma"/>
                <w:sz w:val="14"/>
              </w:rPr>
              <w:t>System Center Service Manager 2010, клиентская лицензия на управление (Client ML) «на операционную среду»</w:t>
            </w:r>
            <w:bookmarkEnd w:id="441"/>
            <w:bookmarkEnd w:id="442"/>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Style w:val="EndnoteReference"/>
                <w:rFonts w:cs="Tahoma"/>
                <w:sz w:val="13"/>
                <w:szCs w:val="13"/>
                <w:u w:val="single"/>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rPr>
            </w:pPr>
          </w:p>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AO, ST</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b/>
                <w:sz w:val="14"/>
              </w:rPr>
            </w:pPr>
            <w:bookmarkStart w:id="443" w:name="_Toc336338087"/>
            <w:bookmarkStart w:id="444" w:name="_Toc362006660"/>
            <w:r w:rsidRPr="00EF675E">
              <w:rPr>
                <w:rFonts w:ascii="Tahoma" w:hAnsi="Tahoma" w:cs="Tahoma"/>
                <w:sz w:val="14"/>
              </w:rPr>
              <w:t>System Center Service Manager 2010, клиентская лицензия на управление (Client ML) «на пользователя»</w:t>
            </w:r>
            <w:bookmarkEnd w:id="443"/>
            <w:bookmarkEnd w:id="444"/>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Style w:val="EndnoteReference"/>
                <w:rFonts w:cs="Tahoma"/>
                <w:sz w:val="13"/>
                <w:szCs w:val="13"/>
                <w:u w:val="single"/>
              </w:rPr>
            </w:pPr>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rPr>
            </w:pPr>
          </w:p>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AO, ST</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145"/>
        </w:trPr>
        <w:tc>
          <w:tcPr>
            <w:tcW w:w="2518" w:type="dxa"/>
            <w:gridSpan w:val="2"/>
            <w:tcBorders>
              <w:bottom w:val="single" w:sz="4" w:space="0" w:color="auto"/>
            </w:tcBorders>
            <w:shd w:val="clear" w:color="auto" w:fill="auto"/>
            <w:vAlign w:val="center"/>
          </w:tcPr>
          <w:p w:rsidR="001A63C6" w:rsidRPr="001F7713" w:rsidRDefault="001A63C6" w:rsidP="001F7713">
            <w:pPr>
              <w:pStyle w:val="Heading3"/>
              <w:spacing w:before="30" w:after="30"/>
              <w:rPr>
                <w:rFonts w:ascii="Tahoma" w:hAnsi="Tahoma" w:cs="Tahoma"/>
                <w:b w:val="0"/>
                <w:spacing w:val="-2"/>
                <w:sz w:val="14"/>
                <w:szCs w:val="16"/>
              </w:rPr>
            </w:pPr>
            <w:bookmarkStart w:id="445" w:name="_Toc336338088"/>
            <w:bookmarkStart w:id="446" w:name="_Toc362006661"/>
            <w:r w:rsidRPr="001F7713">
              <w:rPr>
                <w:rFonts w:ascii="Tahoma" w:hAnsi="Tahoma" w:cs="Tahoma"/>
                <w:b w:val="0"/>
                <w:spacing w:val="-2"/>
                <w:sz w:val="14"/>
                <w:szCs w:val="16"/>
              </w:rPr>
              <w:t>System Center Service Manager 2010, лицензия на управление сервером (Server ML) «на операционную среду»</w:t>
            </w:r>
            <w:bookmarkEnd w:id="445"/>
            <w:bookmarkEnd w:id="446"/>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Style w:val="EndnoteReference"/>
                <w:rFonts w:cs="Tahoma"/>
                <w:sz w:val="13"/>
                <w:szCs w:val="13"/>
                <w:u w:val="single"/>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rPr>
            </w:pPr>
          </w:p>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r w:rsidR="00B1606D">
              <w:rPr>
                <w:rFonts w:ascii="Tahoma" w:hAnsi="Tahoma" w:cs="Tahoma"/>
                <w:sz w:val="13"/>
              </w:rPr>
              <w:t xml:space="preserve"> </w:t>
            </w:r>
            <w:r w:rsidRPr="00EF675E">
              <w:rPr>
                <w:rFonts w:ascii="Tahoma" w:hAnsi="Tahoma" w:cs="Tahoma"/>
                <w:sz w:val="13"/>
              </w:rPr>
              <w:t>ST</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6864A1" w:rsidRPr="00EF675E" w:rsidTr="001F7713">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518" w:type="dxa"/>
            <w:gridSpan w:val="2"/>
            <w:tcBorders>
              <w:bottom w:val="single" w:sz="2" w:space="0" w:color="auto"/>
            </w:tcBorders>
            <w:shd w:val="clear" w:color="auto" w:fill="FABF8F"/>
            <w:vAlign w:val="center"/>
          </w:tcPr>
          <w:p w:rsidR="001A63C6" w:rsidRPr="001F7713" w:rsidRDefault="001A63C6" w:rsidP="001F7713">
            <w:pPr>
              <w:pStyle w:val="Heading2"/>
              <w:spacing w:before="30" w:after="30"/>
              <w:ind w:left="0"/>
              <w:rPr>
                <w:rFonts w:ascii="Tahoma" w:hAnsi="Tahoma" w:cs="Tahoma"/>
                <w:b w:val="0"/>
                <w:spacing w:val="-2"/>
                <w:sz w:val="14"/>
                <w:szCs w:val="16"/>
              </w:rPr>
            </w:pPr>
            <w:bookmarkStart w:id="447" w:name="_Toc336338089"/>
            <w:bookmarkStart w:id="448" w:name="_Toc362006662"/>
            <w:r w:rsidRPr="001F7713">
              <w:rPr>
                <w:rFonts w:ascii="Tahoma" w:hAnsi="Tahoma" w:cs="Tahoma"/>
                <w:b w:val="0"/>
                <w:spacing w:val="-2"/>
                <w:sz w:val="14"/>
                <w:szCs w:val="16"/>
              </w:rPr>
              <w:t>System Center Virtual Machine Manager 2008 R2, клиентская лицензия на управление «на операционную среду»</w:t>
            </w:r>
            <w:bookmarkEnd w:id="447"/>
            <w:bookmarkEnd w:id="448"/>
          </w:p>
        </w:tc>
        <w:tc>
          <w:tcPr>
            <w:tcW w:w="666" w:type="dxa"/>
            <w:tcBorders>
              <w:bottom w:val="single" w:sz="2"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b w:val="0"/>
                <w:color w:val="0000FF"/>
                <w:sz w:val="13"/>
                <w:szCs w:val="13"/>
                <w:u w:val="single"/>
              </w:rPr>
            </w:pPr>
            <w:hyperlink w:anchor="_87_System_Center" w:history="1">
              <w:r w:rsidR="003D47E7" w:rsidRPr="00736D60">
                <w:rPr>
                  <w:rStyle w:val="Hyperlink"/>
                  <w:rFonts w:cs="Tahoma"/>
                  <w:b/>
                  <w:sz w:val="13"/>
                  <w:szCs w:val="13"/>
                </w:rPr>
                <w:t>96</w:t>
              </w:r>
            </w:hyperlink>
          </w:p>
        </w:tc>
        <w:tc>
          <w:tcPr>
            <w:tcW w:w="528" w:type="dxa"/>
            <w:tcBorders>
              <w:bottom w:val="single" w:sz="2"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11/09</w:t>
            </w:r>
          </w:p>
        </w:tc>
        <w:tc>
          <w:tcPr>
            <w:tcW w:w="360" w:type="dxa"/>
            <w:tcBorders>
              <w:bottom w:val="single" w:sz="2" w:space="0" w:color="auto"/>
              <w:right w:val="single" w:sz="5"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r w:rsidRPr="00EF675E">
              <w:rPr>
                <w:rFonts w:ascii="Tahoma" w:hAnsi="Tahoma" w:cs="Tahoma"/>
                <w:sz w:val="14"/>
                <w:szCs w:val="14"/>
              </w:rPr>
              <w:t>SRV</w:t>
            </w:r>
          </w:p>
        </w:tc>
        <w:tc>
          <w:tcPr>
            <w:tcW w:w="360" w:type="dxa"/>
            <w:tcBorders>
              <w:left w:val="single" w:sz="5" w:space="0" w:color="auto"/>
              <w:bottom w:val="single" w:sz="2"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2"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2"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2"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2"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2"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360" w:type="dxa"/>
            <w:tcBorders>
              <w:bottom w:val="single" w:sz="2" w:space="0" w:color="auto"/>
              <w:right w:val="single" w:sz="5"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left w:val="single" w:sz="5" w:space="0" w:color="auto"/>
              <w:bottom w:val="single" w:sz="2"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2"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2" w:space="0" w:color="auto"/>
              <w:right w:val="single" w:sz="5"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left w:val="single" w:sz="5" w:space="0" w:color="auto"/>
              <w:bottom w:val="single" w:sz="2"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r w:rsidRPr="00EF675E">
              <w:rPr>
                <w:rFonts w:ascii="Tahoma" w:hAnsi="Tahoma" w:cs="Tahoma"/>
                <w:sz w:val="14"/>
                <w:szCs w:val="14"/>
              </w:rPr>
              <w:t>1</w:t>
            </w:r>
          </w:p>
        </w:tc>
        <w:tc>
          <w:tcPr>
            <w:tcW w:w="450" w:type="dxa"/>
            <w:tcBorders>
              <w:bottom w:val="single" w:sz="2" w:space="0" w:color="auto"/>
              <w:right w:val="single" w:sz="5"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left w:val="single" w:sz="5" w:space="0" w:color="auto"/>
              <w:bottom w:val="single" w:sz="2" w:space="0" w:color="auto"/>
              <w:right w:val="single" w:sz="5"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2"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r w:rsidRPr="00EF675E">
              <w:rPr>
                <w:rFonts w:ascii="Tahoma" w:hAnsi="Tahoma" w:cs="Tahoma"/>
                <w:sz w:val="13"/>
              </w:rPr>
              <w:t>A</w:t>
            </w:r>
          </w:p>
        </w:tc>
        <w:tc>
          <w:tcPr>
            <w:tcW w:w="540" w:type="dxa"/>
            <w:tcBorders>
              <w:bottom w:val="single" w:sz="2"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r>
      <w:tr w:rsidR="006864A1" w:rsidRPr="00EF675E" w:rsidTr="001F7713">
        <w:trPr>
          <w:trHeight w:val="145"/>
        </w:trPr>
        <w:tc>
          <w:tcPr>
            <w:tcW w:w="2518" w:type="dxa"/>
            <w:gridSpan w:val="2"/>
            <w:tcBorders>
              <w:bottom w:val="single" w:sz="4" w:space="0" w:color="auto"/>
            </w:tcBorders>
            <w:shd w:val="clear" w:color="auto" w:fill="FABF8F"/>
            <w:vAlign w:val="center"/>
          </w:tcPr>
          <w:p w:rsidR="001A63C6" w:rsidRPr="001F7713" w:rsidRDefault="001A63C6" w:rsidP="001F7713">
            <w:pPr>
              <w:pStyle w:val="Heading2"/>
              <w:spacing w:before="30" w:after="30"/>
              <w:ind w:left="0"/>
              <w:rPr>
                <w:rFonts w:ascii="Tahoma" w:hAnsi="Tahoma" w:cs="Tahoma"/>
                <w:b w:val="0"/>
                <w:spacing w:val="-2"/>
                <w:sz w:val="14"/>
                <w:szCs w:val="16"/>
              </w:rPr>
            </w:pPr>
            <w:bookmarkStart w:id="449" w:name="_Toc336338090"/>
            <w:bookmarkStart w:id="450" w:name="_Toc362006663"/>
            <w:r w:rsidRPr="001F7713">
              <w:rPr>
                <w:rFonts w:ascii="Tahoma" w:hAnsi="Tahoma" w:cs="Tahoma"/>
                <w:b w:val="0"/>
                <w:spacing w:val="-2"/>
                <w:sz w:val="14"/>
                <w:szCs w:val="16"/>
              </w:rPr>
              <w:t>System Center Virtual Machine Manager 2008 R2, клиентская лицензия на управление «на пользователя»</w:t>
            </w:r>
            <w:bookmarkEnd w:id="449"/>
            <w:bookmarkEnd w:id="450"/>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b w:val="0"/>
                <w:sz w:val="13"/>
                <w:szCs w:val="13"/>
                <w:u w:val="single"/>
              </w:rPr>
            </w:pPr>
            <w:hyperlink w:anchor="_87_System_Center" w:history="1">
              <w:r w:rsidR="003D47E7" w:rsidRPr="00736D60">
                <w:rPr>
                  <w:rStyle w:val="Hyperlink"/>
                  <w:rFonts w:cs="Tahoma"/>
                  <w:b/>
                  <w:sz w:val="13"/>
                  <w:szCs w:val="13"/>
                </w:rPr>
                <w:t>96</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11/09</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r w:rsidRPr="00EF675E">
              <w:rPr>
                <w:rFonts w:ascii="Tahoma" w:hAnsi="Tahoma" w:cs="Tahoma"/>
                <w:sz w:val="14"/>
                <w:szCs w:val="14"/>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r w:rsidRPr="00EF675E">
              <w:rPr>
                <w:rFonts w:ascii="Tahoma" w:hAnsi="Tahoma" w:cs="Tahoma"/>
                <w:sz w:val="14"/>
                <w:szCs w:val="14"/>
              </w:rPr>
              <w:t>1</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4"/>
                <w:szCs w:val="14"/>
              </w:rPr>
            </w:pPr>
          </w:p>
        </w:tc>
      </w:tr>
      <w:tr w:rsidR="006864A1"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szCs w:val="14"/>
              </w:rPr>
            </w:pPr>
            <w:bookmarkStart w:id="451" w:name="_Toc336338091"/>
            <w:bookmarkStart w:id="452" w:name="_Toc362006664"/>
            <w:r w:rsidRPr="00EF675E">
              <w:rPr>
                <w:rFonts w:ascii="Tahoma" w:hAnsi="Tahoma" w:cs="Tahoma"/>
                <w:color w:val="000000"/>
                <w:sz w:val="14"/>
                <w:szCs w:val="14"/>
              </w:rPr>
              <w:t>System Center Virtual Machine Manager 2008 R2, лицензия на управление сервером Enterprise</w:t>
            </w:r>
            <w:bookmarkEnd w:id="451"/>
            <w:bookmarkEnd w:id="452"/>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Style w:val="EndnoteReference"/>
                <w:rFonts w:cs="Tahoma"/>
                <w:b w:val="0"/>
                <w:sz w:val="13"/>
                <w:szCs w:val="13"/>
                <w:u w:val="single"/>
              </w:rPr>
            </w:pPr>
            <w:hyperlink w:anchor="_87_System_Center" w:history="1">
              <w:r w:rsidR="003D47E7" w:rsidRPr="00736D60">
                <w:rPr>
                  <w:rStyle w:val="Hyperlink"/>
                  <w:rFonts w:cs="Tahoma"/>
                  <w:b/>
                  <w:sz w:val="13"/>
                  <w:szCs w:val="13"/>
                </w:rPr>
                <w:t>96</w:t>
              </w:r>
            </w:hyperlink>
            <w:hyperlink w:anchor="Srv_100SysCenterVMM2008R2" w:history="1"/>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10/08</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r w:rsidRPr="00EF675E">
              <w:rPr>
                <w:rFonts w:ascii="Tahoma" w:hAnsi="Tahoma" w:cs="Tahoma"/>
                <w:sz w:val="14"/>
                <w:szCs w:val="14"/>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r w:rsidRPr="00EF675E">
              <w:rPr>
                <w:rFonts w:ascii="Tahoma" w:hAnsi="Tahoma" w:cs="Tahoma"/>
                <w:sz w:val="14"/>
                <w:szCs w:val="14"/>
              </w:rPr>
              <w:t>10</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r w:rsidRPr="00EF675E">
              <w:rPr>
                <w:rFonts w:ascii="Tahoma" w:hAnsi="Tahoma" w:cs="Tahoma"/>
                <w:sz w:val="13"/>
              </w:rPr>
              <w:t>A</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4"/>
                <w:szCs w:val="14"/>
              </w:rPr>
            </w:pPr>
          </w:p>
        </w:tc>
      </w:tr>
      <w:tr w:rsidR="006864A1" w:rsidRPr="00EF675E" w:rsidTr="001F7713">
        <w:trPr>
          <w:trHeight w:val="368"/>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453" w:name="_Toc336338093"/>
            <w:bookmarkStart w:id="454" w:name="_Toc362006665"/>
            <w:r w:rsidRPr="00EF675E">
              <w:rPr>
                <w:rFonts w:ascii="Tahoma" w:hAnsi="Tahoma" w:cs="Tahoma"/>
                <w:sz w:val="14"/>
                <w:szCs w:val="18"/>
              </w:rPr>
              <w:t>System Center 2012 Client Management Suite на операционную среду (Client ML)</w:t>
            </w:r>
            <w:bookmarkEnd w:id="453"/>
            <w:bookmarkEnd w:id="454"/>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color w:val="000000"/>
                <w:sz w:val="13"/>
                <w:szCs w:val="13"/>
                <w:u w:val="single"/>
              </w:rPr>
            </w:pPr>
            <w:hyperlink w:anchor="_96_System_Center" w:history="1">
              <w:r w:rsidR="003D47E7" w:rsidRPr="00736D60">
                <w:rPr>
                  <w:rStyle w:val="Hyperlink"/>
                  <w:rFonts w:cs="Tahoma"/>
                  <w:b/>
                  <w:sz w:val="13"/>
                  <w:szCs w:val="13"/>
                </w:rPr>
                <w:t>97</w:t>
              </w:r>
            </w:hyperlink>
            <w:hyperlink w:anchor="_91_89_System" w:history="1"/>
            <w:hyperlink w:anchor="Srv_101SystemCenter2012" w:history="1"/>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421FFB" w:rsidRDefault="001A63C6" w:rsidP="001F7713">
            <w:pPr>
              <w:pStyle w:val="TableText"/>
              <w:widowControl w:val="0"/>
              <w:spacing w:before="30" w:after="30"/>
              <w:rPr>
                <w:rFonts w:ascii="Arial" w:hAnsi="Arial" w:cs="Arial"/>
                <w:sz w:val="13"/>
                <w:szCs w:val="13"/>
              </w:rPr>
            </w:pPr>
            <w:r w:rsidRPr="00421FFB">
              <w:rPr>
                <w:rFonts w:ascii="Arial" w:hAnsi="Arial" w:cs="Arial"/>
                <w:sz w:val="13"/>
                <w:szCs w:val="13"/>
              </w:rPr>
              <w:t>A,</w:t>
            </w:r>
            <w:r w:rsidR="00B1606D" w:rsidRPr="00421FFB">
              <w:rPr>
                <w:rFonts w:ascii="Arial" w:hAnsi="Arial" w:cs="Arial"/>
                <w:sz w:val="13"/>
                <w:szCs w:val="13"/>
              </w:rPr>
              <w:t xml:space="preserve"> </w:t>
            </w:r>
            <w:r w:rsidRPr="00421FFB">
              <w:rPr>
                <w:rFonts w:ascii="Arial" w:hAnsi="Arial" w:cs="Arial"/>
                <w:sz w:val="13"/>
                <w:szCs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421FFB" w:rsidRDefault="001A63C6" w:rsidP="001F7713">
            <w:pPr>
              <w:pStyle w:val="TableText"/>
              <w:widowControl w:val="0"/>
              <w:spacing w:before="30" w:after="30"/>
              <w:rPr>
                <w:rFonts w:ascii="Arial" w:hAnsi="Arial" w:cs="Arial"/>
                <w:sz w:val="13"/>
                <w:szCs w:val="13"/>
              </w:rPr>
            </w:pPr>
            <w:r w:rsidRPr="00421FFB">
              <w:rPr>
                <w:rFonts w:ascii="Arial" w:hAnsi="Arial" w:cs="Arial"/>
                <w:sz w:val="13"/>
                <w:szCs w:val="13"/>
              </w:rPr>
              <w:t>P</w:t>
            </w:r>
          </w:p>
        </w:tc>
        <w:tc>
          <w:tcPr>
            <w:tcW w:w="450" w:type="dxa"/>
            <w:tcBorders>
              <w:bottom w:val="single" w:sz="4" w:space="0" w:color="auto"/>
            </w:tcBorders>
            <w:shd w:val="clear" w:color="auto" w:fill="FABF8F"/>
            <w:vAlign w:val="center"/>
          </w:tcPr>
          <w:p w:rsidR="001A63C6" w:rsidRPr="00421FFB" w:rsidRDefault="001A63C6" w:rsidP="001F7713">
            <w:pPr>
              <w:spacing w:before="30" w:after="30"/>
              <w:jc w:val="center"/>
              <w:rPr>
                <w:rFonts w:ascii="Arial" w:hAnsi="Arial" w:cs="Arial"/>
              </w:rPr>
            </w:pPr>
            <w:r w:rsidRPr="00421FFB">
              <w:rPr>
                <w:rFonts w:ascii="Arial" w:hAnsi="Arial" w:cs="Arial"/>
                <w:sz w:val="13"/>
                <w:szCs w:val="13"/>
              </w:rPr>
              <w:t>AO, ST</w:t>
            </w:r>
          </w:p>
          <w:p w:rsidR="001A63C6" w:rsidRPr="00421FFB" w:rsidRDefault="001A63C6" w:rsidP="001F7713">
            <w:pPr>
              <w:pStyle w:val="TableText"/>
              <w:widowControl w:val="0"/>
              <w:spacing w:before="30" w:after="30"/>
              <w:rPr>
                <w:rFonts w:ascii="Arial" w:hAnsi="Arial" w:cs="Arial"/>
                <w:sz w:val="13"/>
                <w:szCs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6864A1" w:rsidRPr="00EF675E" w:rsidTr="001F7713">
        <w:trPr>
          <w:trHeight w:val="134"/>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455" w:name="_Toc336338094"/>
            <w:bookmarkStart w:id="456" w:name="_Toc362006666"/>
            <w:r w:rsidRPr="00EF675E">
              <w:rPr>
                <w:rFonts w:ascii="Tahoma" w:hAnsi="Tahoma" w:cs="Tahoma"/>
                <w:sz w:val="14"/>
                <w:szCs w:val="18"/>
              </w:rPr>
              <w:t>System Center 2012 Client Management Suite (Client ML) «на пользователя»</w:t>
            </w:r>
            <w:bookmarkEnd w:id="455"/>
            <w:bookmarkEnd w:id="456"/>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color w:val="000000"/>
                <w:sz w:val="13"/>
                <w:szCs w:val="13"/>
                <w:u w:val="single"/>
              </w:rPr>
            </w:pPr>
            <w:hyperlink w:anchor="_96_System_Center" w:history="1">
              <w:r w:rsidR="003D47E7" w:rsidRPr="00736D60">
                <w:rPr>
                  <w:rStyle w:val="Hyperlink"/>
                  <w:rFonts w:cs="Tahoma"/>
                  <w:b/>
                  <w:sz w:val="13"/>
                  <w:szCs w:val="13"/>
                </w:rPr>
                <w:t>97</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6864A1" w:rsidRPr="00EF675E" w:rsidTr="001F7713">
        <w:trPr>
          <w:trHeight w:val="134"/>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457" w:name="_Toc336338095"/>
            <w:bookmarkStart w:id="458" w:name="_Toc362006667"/>
            <w:r w:rsidRPr="00EF675E">
              <w:rPr>
                <w:rFonts w:ascii="Tahoma" w:hAnsi="Tahoma" w:cs="Tahoma"/>
                <w:sz w:val="14"/>
                <w:szCs w:val="14"/>
              </w:rPr>
              <w:t>System Center 2012 Configuration Manager, клиентская лицензия на управление (Client ML) только для учащихся</w:t>
            </w:r>
            <w:bookmarkEnd w:id="457"/>
            <w:bookmarkEnd w:id="458"/>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color w:val="000000"/>
                <w:sz w:val="13"/>
                <w:szCs w:val="13"/>
                <w:u w:val="single"/>
              </w:rPr>
            </w:pPr>
            <w:hyperlink w:anchor="_96_System_Center" w:history="1">
              <w:r w:rsidR="003D47E7" w:rsidRPr="00736D60">
                <w:rPr>
                  <w:rStyle w:val="Hyperlink"/>
                  <w:rFonts w:cs="Tahoma"/>
                  <w:b/>
                  <w:sz w:val="13"/>
                  <w:szCs w:val="13"/>
                </w:rPr>
                <w:t>97</w:t>
              </w:r>
            </w:hyperlink>
            <w:hyperlink w:anchor="_91_89_System" w:history="1"/>
            <w:hyperlink w:anchor="Srv_101SystemCenter2012" w:history="1"/>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6864A1" w:rsidRPr="00EF675E" w:rsidTr="001F7713">
        <w:trPr>
          <w:trHeight w:val="134"/>
        </w:trPr>
        <w:tc>
          <w:tcPr>
            <w:tcW w:w="2518" w:type="dxa"/>
            <w:gridSpan w:val="2"/>
            <w:tcBorders>
              <w:bottom w:val="single" w:sz="4" w:space="0" w:color="auto"/>
            </w:tcBorders>
            <w:shd w:val="clear" w:color="auto" w:fill="auto"/>
            <w:vAlign w:val="center"/>
          </w:tcPr>
          <w:p w:rsidR="001A63C6" w:rsidRPr="00EF675E" w:rsidRDefault="001A63C6" w:rsidP="001F7713">
            <w:pPr>
              <w:pStyle w:val="ProductNames"/>
              <w:spacing w:before="30" w:after="30"/>
              <w:rPr>
                <w:rFonts w:ascii="Tahoma" w:hAnsi="Tahoma" w:cs="Tahoma"/>
                <w:sz w:val="14"/>
              </w:rPr>
            </w:pPr>
            <w:bookmarkStart w:id="459" w:name="_Toc336338096"/>
            <w:bookmarkStart w:id="460" w:name="_Toc362006668"/>
            <w:r w:rsidRPr="00EF675E">
              <w:rPr>
                <w:rFonts w:ascii="Tahoma" w:hAnsi="Tahoma" w:cs="Tahoma"/>
                <w:sz w:val="14"/>
              </w:rPr>
              <w:t>System Center 2012 Configuration Manager Client ML «на операционную среду»</w:t>
            </w:r>
            <w:bookmarkEnd w:id="459"/>
            <w:bookmarkEnd w:id="460"/>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color w:val="000000"/>
                <w:sz w:val="13"/>
                <w:szCs w:val="13"/>
                <w:u w:val="single"/>
              </w:rPr>
            </w:pPr>
            <w:hyperlink w:anchor="_96_System_Center" w:history="1">
              <w:r w:rsidR="003D47E7" w:rsidRPr="00736D60">
                <w:rPr>
                  <w:rStyle w:val="Hyperlink"/>
                  <w:rFonts w:cs="Tahoma"/>
                  <w:b/>
                  <w:sz w:val="13"/>
                  <w:szCs w:val="13"/>
                </w:rPr>
                <w:t>97</w:t>
              </w:r>
            </w:hyperlink>
            <w:hyperlink w:anchor="_91_89_System" w:history="1"/>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3</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6864A1" w:rsidRPr="00EF675E" w:rsidTr="001F7713">
        <w:trPr>
          <w:trHeight w:val="134"/>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461" w:name="_Toc336338097"/>
            <w:bookmarkStart w:id="462" w:name="_Toc362006669"/>
            <w:r w:rsidRPr="00EF675E">
              <w:rPr>
                <w:rFonts w:ascii="Tahoma" w:hAnsi="Tahoma" w:cs="Tahoma"/>
                <w:sz w:val="14"/>
              </w:rPr>
              <w:t>System Center 2012 Configuration Manager, клиентская лицензия на управление «на пользователя»</w:t>
            </w:r>
            <w:bookmarkEnd w:id="461"/>
            <w:bookmarkEnd w:id="462"/>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color w:val="000000"/>
                <w:sz w:val="13"/>
                <w:szCs w:val="13"/>
                <w:u w:val="single"/>
              </w:rPr>
            </w:pPr>
            <w:hyperlink w:anchor="_96_System_Center" w:history="1">
              <w:r w:rsidR="003D47E7" w:rsidRPr="00736D60">
                <w:rPr>
                  <w:rStyle w:val="Hyperlink"/>
                  <w:rFonts w:cs="Tahoma"/>
                  <w:b/>
                  <w:sz w:val="13"/>
                  <w:szCs w:val="13"/>
                </w:rPr>
                <w:t>97</w:t>
              </w:r>
            </w:hyperlink>
            <w:hyperlink w:anchor="_91_89_System" w:history="1"/>
            <w:hyperlink w:anchor="Srv_101SystemCenter2012" w:history="1"/>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3</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AO, ST</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B025C3" w:rsidRPr="00EF675E" w:rsidTr="001F7713">
        <w:trPr>
          <w:trHeight w:val="134"/>
        </w:trPr>
        <w:tc>
          <w:tcPr>
            <w:tcW w:w="2518" w:type="dxa"/>
            <w:gridSpan w:val="2"/>
            <w:tcBorders>
              <w:bottom w:val="single" w:sz="4" w:space="0" w:color="auto"/>
            </w:tcBorders>
            <w:shd w:val="clear" w:color="auto" w:fill="auto"/>
            <w:vAlign w:val="center"/>
          </w:tcPr>
          <w:p w:rsidR="001A63C6" w:rsidRPr="00B1606D" w:rsidRDefault="001A63C6" w:rsidP="001F7713">
            <w:pPr>
              <w:pStyle w:val="ProductNames"/>
              <w:spacing w:before="30" w:after="30"/>
              <w:rPr>
                <w:rFonts w:ascii="Tahoma" w:hAnsi="Tahoma" w:cs="Tahoma"/>
                <w:spacing w:val="-4"/>
                <w:sz w:val="14"/>
              </w:rPr>
            </w:pPr>
            <w:bookmarkStart w:id="463" w:name="_Toc336338098"/>
            <w:bookmarkStart w:id="464" w:name="_Toc362006670"/>
            <w:r w:rsidRPr="00B1606D">
              <w:rPr>
                <w:rFonts w:ascii="Tahoma" w:hAnsi="Tahoma" w:cs="Tahoma"/>
                <w:spacing w:val="-4"/>
                <w:sz w:val="14"/>
              </w:rPr>
              <w:t>System Center 2012 Datacenter Server, лицензия на управление (2-процессорная)</w:t>
            </w:r>
            <w:bookmarkEnd w:id="463"/>
            <w:bookmarkEnd w:id="464"/>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color w:val="000000"/>
                <w:sz w:val="13"/>
                <w:szCs w:val="13"/>
                <w:u w:val="single"/>
              </w:rPr>
            </w:pPr>
            <w:hyperlink w:anchor="_96_System_Center" w:history="1">
              <w:r w:rsidR="003D47E7" w:rsidRPr="00736D60">
                <w:rPr>
                  <w:rStyle w:val="Hyperlink"/>
                  <w:rFonts w:cs="Tahoma"/>
                  <w:b/>
                  <w:sz w:val="13"/>
                  <w:szCs w:val="13"/>
                </w:rPr>
                <w:t>97</w:t>
              </w:r>
            </w:hyperlink>
            <w:hyperlink w:anchor="_91_89_System" w:history="1"/>
            <w:hyperlink w:anchor="Srv_101SystemCenter2012" w:history="1"/>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63</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50</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38</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38</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OL/OV</w:t>
            </w:r>
          </w:p>
        </w:tc>
      </w:tr>
      <w:tr w:rsidR="001136F4" w:rsidRPr="00EF675E" w:rsidTr="001F7713">
        <w:trPr>
          <w:trHeight w:val="134"/>
        </w:trPr>
        <w:tc>
          <w:tcPr>
            <w:tcW w:w="2518" w:type="dxa"/>
            <w:gridSpan w:val="2"/>
            <w:tcBorders>
              <w:bottom w:val="single" w:sz="4" w:space="0" w:color="auto"/>
            </w:tcBorders>
            <w:shd w:val="clear" w:color="auto" w:fill="FABF8F"/>
            <w:vAlign w:val="center"/>
          </w:tcPr>
          <w:p w:rsidR="001136F4" w:rsidRPr="00EF675E" w:rsidRDefault="001136F4" w:rsidP="001F7713">
            <w:pPr>
              <w:pStyle w:val="ProductNames"/>
              <w:spacing w:before="30" w:after="30"/>
              <w:rPr>
                <w:rFonts w:ascii="Tahoma" w:hAnsi="Tahoma" w:cs="Tahoma"/>
                <w:sz w:val="14"/>
              </w:rPr>
            </w:pPr>
            <w:bookmarkStart w:id="465" w:name="_Toc362006671"/>
            <w:r w:rsidRPr="00EF675E">
              <w:rPr>
                <w:rFonts w:ascii="Tahoma" w:hAnsi="Tahoma" w:cs="Tahoma"/>
                <w:sz w:val="14"/>
              </w:rPr>
              <w:t>System Center 2012 Endpoint Protection</w:t>
            </w:r>
            <w:bookmarkEnd w:id="465"/>
          </w:p>
        </w:tc>
        <w:tc>
          <w:tcPr>
            <w:tcW w:w="666" w:type="dxa"/>
            <w:tcBorders>
              <w:bottom w:val="single" w:sz="4" w:space="0" w:color="auto"/>
            </w:tcBorders>
            <w:shd w:val="clear" w:color="auto" w:fill="FABF8F"/>
            <w:vAlign w:val="center"/>
          </w:tcPr>
          <w:p w:rsidR="001136F4" w:rsidRPr="00736D60" w:rsidRDefault="00AA6A61" w:rsidP="001F7713">
            <w:pPr>
              <w:pStyle w:val="TableText"/>
              <w:widowControl w:val="0"/>
              <w:spacing w:before="30" w:after="30"/>
              <w:rPr>
                <w:rFonts w:cs="Tahoma"/>
                <w:b/>
                <w:color w:val="000000"/>
                <w:sz w:val="13"/>
                <w:szCs w:val="13"/>
                <w:u w:val="single"/>
              </w:rPr>
            </w:pPr>
            <w:hyperlink w:anchor="_97_System_Center" w:history="1">
              <w:r w:rsidR="003D47E7" w:rsidRPr="00736D60">
                <w:rPr>
                  <w:rStyle w:val="Hyperlink"/>
                  <w:rFonts w:cs="Tahoma"/>
                  <w:b/>
                  <w:sz w:val="13"/>
                  <w:szCs w:val="13"/>
                </w:rPr>
                <w:t>98</w:t>
              </w:r>
            </w:hyperlink>
            <w:hyperlink w:anchor="Srv_102SysCtr2012EndpointProt" w:history="1"/>
          </w:p>
        </w:tc>
        <w:tc>
          <w:tcPr>
            <w:tcW w:w="528" w:type="dxa"/>
            <w:tcBorders>
              <w:bottom w:val="single" w:sz="4" w:space="0" w:color="auto"/>
            </w:tcBorders>
            <w:shd w:val="clear" w:color="auto" w:fill="FABF8F"/>
            <w:vAlign w:val="center"/>
          </w:tcPr>
          <w:p w:rsidR="001136F4" w:rsidRPr="00EF675E" w:rsidRDefault="001136F4" w:rsidP="001F7713">
            <w:pPr>
              <w:pStyle w:val="TableText"/>
              <w:widowControl w:val="0"/>
              <w:spacing w:before="30" w:after="30"/>
              <w:rPr>
                <w:rFonts w:ascii="Tahoma" w:hAnsi="Tahoma" w:cs="Tahoma"/>
                <w:sz w:val="13"/>
              </w:rPr>
            </w:pPr>
            <w:r w:rsidRPr="00EF675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136F4" w:rsidRPr="00EF675E" w:rsidRDefault="001136F4"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136F4" w:rsidRPr="00EF675E" w:rsidRDefault="001136F4" w:rsidP="001F7713">
            <w:pPr>
              <w:pStyle w:val="TableText"/>
              <w:widowControl w:val="0"/>
              <w:spacing w:before="30" w:after="30"/>
              <w:rPr>
                <w:rFonts w:ascii="Tahoma" w:hAnsi="Tahoma" w:cs="Tahoma"/>
                <w:sz w:val="13"/>
                <w:szCs w:val="13"/>
              </w:rPr>
            </w:pPr>
            <w:r w:rsidRPr="00EF675E">
              <w:rPr>
                <w:rFonts w:ascii="Tahoma" w:hAnsi="Tahoma" w:cs="Tahoma"/>
                <w:sz w:val="13"/>
                <w:szCs w:val="13"/>
              </w:rPr>
              <w:t>1 балл</w:t>
            </w:r>
          </w:p>
        </w:tc>
        <w:tc>
          <w:tcPr>
            <w:tcW w:w="450" w:type="dxa"/>
            <w:tcBorders>
              <w:left w:val="single" w:sz="18" w:space="0" w:color="auto"/>
              <w:bottom w:val="single" w:sz="4" w:space="0" w:color="auto"/>
            </w:tcBorders>
            <w:shd w:val="clear" w:color="auto" w:fill="FABF8F"/>
            <w:vAlign w:val="center"/>
          </w:tcPr>
          <w:p w:rsidR="001136F4" w:rsidRPr="00EF675E" w:rsidRDefault="001136F4"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136F4" w:rsidRPr="00EF675E" w:rsidRDefault="001136F4" w:rsidP="001F7713">
            <w:pPr>
              <w:pStyle w:val="TableText"/>
              <w:widowControl w:val="0"/>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136F4" w:rsidRPr="00EF675E" w:rsidRDefault="001136F4" w:rsidP="001F7713">
            <w:pPr>
              <w:pStyle w:val="TableText"/>
              <w:widowControl w:val="0"/>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136F4" w:rsidRPr="00EF675E" w:rsidRDefault="001136F4" w:rsidP="001F7713">
            <w:pPr>
              <w:pStyle w:val="TableText"/>
              <w:widowControl w:val="0"/>
              <w:spacing w:before="30" w:after="30"/>
              <w:rPr>
                <w:rFonts w:ascii="Tahoma" w:hAnsi="Tahoma" w:cs="Tahoma"/>
                <w:sz w:val="13"/>
                <w:szCs w:val="13"/>
              </w:rPr>
            </w:pPr>
            <w:r w:rsidRPr="00EF675E">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136F4" w:rsidRPr="00EF675E" w:rsidRDefault="001136F4"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136F4" w:rsidRPr="00EF675E" w:rsidRDefault="001136F4"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136F4" w:rsidRPr="00EF675E" w:rsidRDefault="001136F4" w:rsidP="001F7713">
            <w:pPr>
              <w:pStyle w:val="TableText"/>
              <w:widowControl w:val="0"/>
              <w:spacing w:before="30" w:after="30"/>
              <w:rPr>
                <w:rFonts w:ascii="Tahoma" w:hAnsi="Tahoma" w:cs="Tahoma"/>
                <w:sz w:val="13"/>
              </w:rPr>
            </w:pPr>
            <w:r w:rsidRPr="00EF675E">
              <w:rPr>
                <w:rFonts w:ascii="Tahoma" w:hAnsi="Tahoma" w:cs="Tahoma"/>
                <w:sz w:val="13"/>
              </w:rPr>
              <w:t>AO, ST</w:t>
            </w:r>
          </w:p>
        </w:tc>
        <w:tc>
          <w:tcPr>
            <w:tcW w:w="540" w:type="dxa"/>
            <w:tcBorders>
              <w:bottom w:val="single" w:sz="4" w:space="0" w:color="auto"/>
            </w:tcBorders>
            <w:shd w:val="clear" w:color="auto" w:fill="FABF8F"/>
            <w:vAlign w:val="center"/>
          </w:tcPr>
          <w:p w:rsidR="001136F4" w:rsidRPr="00EF675E" w:rsidRDefault="001136F4" w:rsidP="001F7713">
            <w:pPr>
              <w:pStyle w:val="TableText"/>
              <w:widowControl w:val="0"/>
              <w:spacing w:before="30" w:after="30"/>
              <w:rPr>
                <w:rFonts w:ascii="Tahoma" w:hAnsi="Tahoma" w:cs="Tahoma"/>
                <w:sz w:val="13"/>
              </w:rPr>
            </w:pPr>
          </w:p>
        </w:tc>
      </w:tr>
      <w:tr w:rsidR="00B025C3" w:rsidRPr="00EF675E" w:rsidTr="001F7713">
        <w:trPr>
          <w:trHeight w:val="134"/>
        </w:trPr>
        <w:tc>
          <w:tcPr>
            <w:tcW w:w="2518" w:type="dxa"/>
            <w:gridSpan w:val="2"/>
            <w:tcBorders>
              <w:bottom w:val="single" w:sz="4" w:space="0" w:color="auto"/>
            </w:tcBorders>
            <w:shd w:val="clear" w:color="auto" w:fill="auto"/>
            <w:vAlign w:val="center"/>
          </w:tcPr>
          <w:p w:rsidR="001A63C6" w:rsidRPr="00B1606D" w:rsidRDefault="001A63C6" w:rsidP="001F7713">
            <w:pPr>
              <w:pStyle w:val="ProductNames"/>
              <w:spacing w:before="30" w:after="30"/>
              <w:rPr>
                <w:rFonts w:ascii="Tahoma" w:hAnsi="Tahoma" w:cs="Tahoma"/>
                <w:spacing w:val="-4"/>
                <w:sz w:val="14"/>
              </w:rPr>
            </w:pPr>
            <w:bookmarkStart w:id="466" w:name="_Toc336338100"/>
            <w:bookmarkStart w:id="467" w:name="_Toc362006672"/>
            <w:r w:rsidRPr="00B1606D">
              <w:rPr>
                <w:rFonts w:ascii="Tahoma" w:hAnsi="Tahoma" w:cs="Tahoma"/>
                <w:spacing w:val="-4"/>
                <w:sz w:val="14"/>
              </w:rPr>
              <w:t>System Center 2012 Standard Server, лицензия на управление (2-процессорная)</w:t>
            </w:r>
            <w:bookmarkEnd w:id="466"/>
            <w:bookmarkEnd w:id="467"/>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Fonts w:cs="Tahoma"/>
                <w:b/>
                <w:color w:val="000000"/>
                <w:sz w:val="13"/>
                <w:szCs w:val="13"/>
                <w:u w:val="single"/>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38</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30</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23</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23</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OL/OV</w:t>
            </w:r>
          </w:p>
        </w:tc>
      </w:tr>
      <w:tr w:rsidR="009E5BF9" w:rsidRPr="00EF675E" w:rsidTr="001F7713">
        <w:trPr>
          <w:trHeight w:val="134"/>
        </w:trPr>
        <w:tc>
          <w:tcPr>
            <w:tcW w:w="2518" w:type="dxa"/>
            <w:gridSpan w:val="2"/>
            <w:tcBorders>
              <w:bottom w:val="single" w:sz="4" w:space="0" w:color="auto"/>
            </w:tcBorders>
            <w:shd w:val="clear" w:color="auto" w:fill="FABF8F"/>
            <w:vAlign w:val="center"/>
          </w:tcPr>
          <w:p w:rsidR="001A63C6" w:rsidRPr="00EF675E" w:rsidRDefault="001A63C6" w:rsidP="001F7713">
            <w:pPr>
              <w:pStyle w:val="ProductNames"/>
              <w:spacing w:before="30" w:after="30"/>
              <w:rPr>
                <w:rFonts w:ascii="Tahoma" w:hAnsi="Tahoma" w:cs="Tahoma"/>
                <w:sz w:val="14"/>
              </w:rPr>
            </w:pPr>
            <w:bookmarkStart w:id="468" w:name="_Toc336338101"/>
            <w:bookmarkStart w:id="469" w:name="_Toc362006673"/>
            <w:r w:rsidRPr="00EF675E">
              <w:rPr>
                <w:rFonts w:ascii="Tahoma" w:hAnsi="Tahoma" w:cs="Tahoma"/>
                <w:sz w:val="14"/>
              </w:rPr>
              <w:t>TechNet Plus Single User</w:t>
            </w:r>
            <w:bookmarkEnd w:id="468"/>
            <w:bookmarkEnd w:id="469"/>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b w:val="0"/>
                <w:color w:val="000000"/>
                <w:position w:val="-11"/>
                <w:sz w:val="13"/>
                <w:szCs w:val="13"/>
                <w:u w:val="single"/>
              </w:rPr>
            </w:pPr>
            <w:hyperlink w:anchor="_98_TechNet_Plus" w:history="1">
              <w:r w:rsidR="003D47E7" w:rsidRPr="00736D60">
                <w:rPr>
                  <w:rStyle w:val="Hyperlink"/>
                  <w:rFonts w:cs="Tahoma"/>
                  <w:b/>
                  <w:sz w:val="13"/>
                  <w:szCs w:val="13"/>
                </w:rPr>
                <w:t>99</w:t>
              </w:r>
            </w:hyperlink>
            <w:hyperlink w:anchor="Srv_103TechNetPlusSingleUser" w:history="1"/>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OL</w:t>
            </w:r>
          </w:p>
        </w:tc>
      </w:tr>
      <w:tr w:rsidR="00EF228F"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470" w:name="_Toc336338102"/>
            <w:bookmarkStart w:id="471" w:name="_Toc362006674"/>
            <w:r w:rsidRPr="00EF675E">
              <w:rPr>
                <w:rFonts w:ascii="Tahoma" w:hAnsi="Tahoma" w:cs="Tahoma"/>
                <w:b w:val="0"/>
                <w:sz w:val="14"/>
                <w:szCs w:val="14"/>
              </w:rPr>
              <w:t>VDI Suite</w:t>
            </w:r>
            <w:bookmarkEnd w:id="470"/>
            <w:bookmarkEnd w:id="471"/>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Fonts w:cs="Tahoma"/>
                <w:b/>
                <w:sz w:val="13"/>
                <w:szCs w:val="13"/>
                <w:u w:val="single"/>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spacing w:before="30" w:after="30"/>
              <w:rPr>
                <w:rFonts w:ascii="Tahoma" w:hAnsi="Tahoma" w:cs="Tahoma"/>
                <w:sz w:val="13"/>
                <w:szCs w:val="13"/>
              </w:rPr>
            </w:pPr>
            <w:r w:rsidRPr="00EF675E">
              <w:rPr>
                <w:rFonts w:ascii="Tahoma" w:hAnsi="Tahoma" w:cs="Tahoma"/>
                <w:sz w:val="13"/>
                <w:szCs w:val="13"/>
              </w:rPr>
              <w:t>1 балл</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spacing w:before="30" w:after="30"/>
              <w:rPr>
                <w:rFonts w:ascii="Tahoma" w:hAnsi="Tahoma" w:cs="Tahoma"/>
                <w:sz w:val="13"/>
                <w:szCs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spacing w:before="30" w:after="30"/>
              <w:rPr>
                <w:rFonts w:ascii="Tahoma" w:hAnsi="Tahoma" w:cs="Tahoma"/>
                <w:sz w:val="13"/>
                <w:szCs w:val="13"/>
              </w:rPr>
            </w:pPr>
            <w:r w:rsidRPr="00EF675E">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spacing w:before="30" w:after="30"/>
              <w:rPr>
                <w:rFonts w:ascii="Tahoma" w:hAnsi="Tahoma" w:cs="Tahoma"/>
                <w:sz w:val="13"/>
                <w:szCs w:val="13"/>
              </w:rPr>
            </w:pPr>
            <w:r w:rsidRPr="00EF675E">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spacing w:before="30" w:after="30"/>
              <w:rPr>
                <w:rFonts w:ascii="Tahoma" w:hAnsi="Tahoma" w:cs="Tahoma"/>
                <w:sz w:val="13"/>
                <w:szCs w:val="13"/>
              </w:rPr>
            </w:pPr>
            <w:r w:rsidRPr="00EF675E">
              <w:rPr>
                <w:rFonts w:ascii="Tahoma" w:hAnsi="Tahoma" w:cs="Tahoma"/>
                <w:sz w:val="13"/>
                <w:szCs w:val="13"/>
              </w:rPr>
              <w:t>P</w:t>
            </w:r>
          </w:p>
        </w:tc>
        <w:tc>
          <w:tcPr>
            <w:tcW w:w="450" w:type="dxa"/>
            <w:tcBorders>
              <w:bottom w:val="single" w:sz="4" w:space="0" w:color="auto"/>
            </w:tcBorders>
            <w:shd w:val="clear" w:color="auto" w:fill="auto"/>
            <w:vAlign w:val="center"/>
          </w:tcPr>
          <w:p w:rsidR="001A63C6" w:rsidRPr="00EF675E" w:rsidRDefault="001A63C6" w:rsidP="001F7713">
            <w:pPr>
              <w:pStyle w:val="TableText"/>
              <w:spacing w:before="30" w:after="30"/>
              <w:rPr>
                <w:rFonts w:ascii="Tahoma" w:hAnsi="Tahoma" w:cs="Tahoma"/>
                <w:sz w:val="13"/>
                <w:szCs w:val="13"/>
              </w:rPr>
            </w:pPr>
            <w:r w:rsidRPr="00EF675E">
              <w:rPr>
                <w:rFonts w:ascii="Tahoma" w:hAnsi="Tahoma" w:cs="Tahoma"/>
                <w:sz w:val="13"/>
                <w:szCs w:val="13"/>
              </w:rPr>
              <w:t>A,</w:t>
            </w:r>
            <w:r w:rsidR="00B1606D">
              <w:rPr>
                <w:rFonts w:ascii="Tahoma" w:hAnsi="Tahoma" w:cs="Tahoma"/>
                <w:sz w:val="13"/>
                <w:szCs w:val="13"/>
              </w:rPr>
              <w:t xml:space="preserve"> </w:t>
            </w:r>
            <w:r w:rsidRPr="00EF675E">
              <w:rPr>
                <w:rFonts w:ascii="Tahoma" w:hAnsi="Tahoma" w:cs="Tahoma"/>
                <w:sz w:val="13"/>
                <w:szCs w:val="13"/>
              </w:rPr>
              <w:t>ST</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215"/>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4"/>
              </w:rPr>
            </w:pPr>
            <w:bookmarkStart w:id="472" w:name="_Toc336338103"/>
            <w:bookmarkStart w:id="473" w:name="_Toc362006675"/>
            <w:r w:rsidRPr="00EF675E">
              <w:rPr>
                <w:rFonts w:ascii="Tahoma" w:hAnsi="Tahoma" w:cs="Tahoma"/>
                <w:b w:val="0"/>
                <w:sz w:val="14"/>
                <w:szCs w:val="14"/>
              </w:rPr>
              <w:t>VDI Suite с MDOP</w:t>
            </w:r>
            <w:bookmarkEnd w:id="472"/>
            <w:bookmarkEnd w:id="473"/>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Fonts w:cs="Tahoma"/>
                <w:b/>
                <w:sz w:val="13"/>
                <w:szCs w:val="13"/>
                <w:u w:val="single"/>
              </w:rPr>
            </w:pPr>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spacing w:before="30" w:after="30"/>
              <w:rPr>
                <w:rFonts w:ascii="Tahoma" w:hAnsi="Tahoma" w:cs="Tahoma"/>
                <w:sz w:val="13"/>
                <w:szCs w:val="13"/>
              </w:rPr>
            </w:pPr>
            <w:r w:rsidRPr="00EF675E">
              <w:rPr>
                <w:rFonts w:ascii="Tahoma" w:hAnsi="Tahoma" w:cs="Tahoma"/>
                <w:sz w:val="13"/>
                <w:szCs w:val="13"/>
              </w:rPr>
              <w:t>1 балл</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spacing w:before="30" w:after="30"/>
              <w:rPr>
                <w:rFonts w:ascii="Tahoma" w:hAnsi="Tahoma" w:cs="Tahoma"/>
                <w:sz w:val="13"/>
                <w:szCs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spacing w:before="30" w:after="3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spacing w:before="30" w:after="3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spacing w:before="30" w:after="30"/>
              <w:rPr>
                <w:rFonts w:ascii="Tahoma" w:hAnsi="Tahoma" w:cs="Tahoma"/>
                <w:sz w:val="13"/>
                <w:szCs w:val="13"/>
              </w:rPr>
            </w:pPr>
            <w:r w:rsidRPr="00EF675E">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spacing w:before="30" w:after="30"/>
              <w:rPr>
                <w:rFonts w:ascii="Tahoma" w:hAnsi="Tahoma" w:cs="Tahoma"/>
                <w:sz w:val="13"/>
                <w:szCs w:val="13"/>
              </w:rPr>
            </w:pPr>
            <w:r w:rsidRPr="00EF675E">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spacing w:before="30" w:after="30"/>
              <w:rPr>
                <w:rFonts w:ascii="Tahoma" w:hAnsi="Tahoma" w:cs="Tahoma"/>
                <w:sz w:val="13"/>
                <w:szCs w:val="13"/>
              </w:rPr>
            </w:pPr>
            <w:r w:rsidRPr="00EF675E">
              <w:rPr>
                <w:rFonts w:ascii="Tahoma" w:hAnsi="Tahoma" w:cs="Tahoma"/>
                <w:sz w:val="13"/>
                <w:szCs w:val="13"/>
              </w:rPr>
              <w:t>E, P</w:t>
            </w:r>
          </w:p>
        </w:tc>
        <w:tc>
          <w:tcPr>
            <w:tcW w:w="450" w:type="dxa"/>
            <w:tcBorders>
              <w:bottom w:val="single" w:sz="4" w:space="0" w:color="auto"/>
            </w:tcBorders>
            <w:shd w:val="clear" w:color="auto" w:fill="FABF8F"/>
            <w:vAlign w:val="center"/>
          </w:tcPr>
          <w:p w:rsidR="001A63C6" w:rsidRPr="00EF675E" w:rsidRDefault="001A63C6" w:rsidP="001F7713">
            <w:pPr>
              <w:pStyle w:val="TableText"/>
              <w:spacing w:before="30" w:after="30"/>
              <w:rPr>
                <w:rFonts w:ascii="Tahoma" w:hAnsi="Tahoma" w:cs="Tahoma"/>
                <w:sz w:val="13"/>
                <w:szCs w:val="13"/>
              </w:rPr>
            </w:pPr>
            <w:r w:rsidRPr="00EF675E">
              <w:rPr>
                <w:rFonts w:ascii="Tahoma" w:hAnsi="Tahoma" w:cs="Tahoma"/>
                <w:sz w:val="13"/>
                <w:szCs w:val="13"/>
              </w:rPr>
              <w:t>A,</w:t>
            </w:r>
            <w:r w:rsidR="00B1606D">
              <w:rPr>
                <w:rFonts w:ascii="Tahoma" w:hAnsi="Tahoma" w:cs="Tahoma"/>
                <w:sz w:val="13"/>
                <w:szCs w:val="13"/>
              </w:rPr>
              <w:t xml:space="preserve"> </w:t>
            </w:r>
            <w:r w:rsidRPr="00EF675E">
              <w:rPr>
                <w:rFonts w:ascii="Tahoma" w:hAnsi="Tahoma" w:cs="Tahoma"/>
                <w:sz w:val="13"/>
                <w:szCs w:val="13"/>
              </w:rPr>
              <w:t>ST</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EF228F" w:rsidRPr="00EF675E" w:rsidTr="001F7713">
        <w:trPr>
          <w:trHeight w:val="260"/>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474" w:name="_Toc336338104"/>
            <w:bookmarkStart w:id="475" w:name="_Toc362006676"/>
            <w:r w:rsidRPr="00EF675E">
              <w:rPr>
                <w:rFonts w:ascii="Tahoma" w:hAnsi="Tahoma" w:cs="Tahoma"/>
                <w:b w:val="0"/>
                <w:sz w:val="14"/>
                <w:szCs w:val="14"/>
              </w:rPr>
              <w:t>VDI Standard Suite</w:t>
            </w:r>
            <w:bookmarkEnd w:id="474"/>
            <w:bookmarkEnd w:id="475"/>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Style w:val="EndnoteReference"/>
                <w:rFonts w:cs="Tahoma"/>
                <w:b w:val="0"/>
                <w:sz w:val="13"/>
                <w:szCs w:val="13"/>
              </w:rPr>
            </w:pPr>
            <w:hyperlink w:anchor="_99_VDI_Standard" w:history="1">
              <w:r w:rsidR="003D47E7" w:rsidRPr="00736D60">
                <w:rPr>
                  <w:rStyle w:val="Hyperlink"/>
                  <w:rFonts w:cs="Tahoma"/>
                  <w:b/>
                  <w:sz w:val="13"/>
                  <w:szCs w:val="13"/>
                </w:rPr>
                <w:t>100</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260"/>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4"/>
              </w:rPr>
            </w:pPr>
            <w:bookmarkStart w:id="476" w:name="_Toc336338105"/>
            <w:bookmarkStart w:id="477" w:name="_Toc362006677"/>
            <w:r w:rsidRPr="00EF675E">
              <w:rPr>
                <w:rFonts w:ascii="Tahoma" w:hAnsi="Tahoma" w:cs="Tahoma"/>
                <w:b w:val="0"/>
                <w:sz w:val="14"/>
                <w:szCs w:val="14"/>
              </w:rPr>
              <w:lastRenderedPageBreak/>
              <w:t>VDI Standard Suite с MDOP</w:t>
            </w:r>
            <w:bookmarkEnd w:id="476"/>
            <w:bookmarkEnd w:id="477"/>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b w:val="0"/>
                <w:sz w:val="13"/>
                <w:szCs w:val="13"/>
                <w:u w:val="single"/>
              </w:rPr>
            </w:pPr>
            <w:hyperlink w:anchor="_99_VDI_Standard" w:history="1">
              <w:r w:rsidR="003D47E7" w:rsidRPr="00736D60">
                <w:rPr>
                  <w:rStyle w:val="Hyperlink"/>
                  <w:rFonts w:cs="Tahoma"/>
                  <w:b/>
                  <w:sz w:val="13"/>
                  <w:szCs w:val="13"/>
                </w:rPr>
                <w:t>100</w:t>
              </w:r>
            </w:hyperlink>
            <w:hyperlink w:anchor="Srv_105VDIStandardandPremiumSuites" w:history="1"/>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EF228F" w:rsidRPr="00EF675E" w:rsidTr="001F7713">
        <w:trPr>
          <w:trHeight w:val="260"/>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478" w:name="_Toc336338106"/>
            <w:bookmarkStart w:id="479" w:name="_Toc362006678"/>
            <w:r w:rsidRPr="00EF675E">
              <w:rPr>
                <w:rFonts w:ascii="Tahoma" w:hAnsi="Tahoma" w:cs="Tahoma"/>
                <w:b w:val="0"/>
                <w:sz w:val="14"/>
                <w:szCs w:val="14"/>
              </w:rPr>
              <w:t>VDI Premium Suite</w:t>
            </w:r>
            <w:bookmarkEnd w:id="478"/>
            <w:bookmarkEnd w:id="479"/>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Style w:val="EndnoteReference"/>
                <w:rFonts w:cs="Tahoma"/>
                <w:b w:val="0"/>
                <w:sz w:val="13"/>
                <w:szCs w:val="13"/>
                <w:u w:val="single"/>
              </w:rPr>
            </w:pPr>
            <w:hyperlink w:anchor="_99_VDI_Standard" w:history="1">
              <w:r w:rsidR="003D47E7" w:rsidRPr="00736D60">
                <w:rPr>
                  <w:rStyle w:val="Hyperlink"/>
                  <w:rFonts w:cs="Tahoma"/>
                  <w:b/>
                  <w:sz w:val="13"/>
                  <w:szCs w:val="13"/>
                </w:rPr>
                <w:t>100</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260"/>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4"/>
              </w:rPr>
            </w:pPr>
            <w:bookmarkStart w:id="480" w:name="_Toc336338107"/>
            <w:bookmarkStart w:id="481" w:name="_Toc362006679"/>
            <w:r w:rsidRPr="00EF675E">
              <w:rPr>
                <w:rFonts w:ascii="Tahoma" w:hAnsi="Tahoma" w:cs="Tahoma"/>
                <w:b w:val="0"/>
                <w:sz w:val="14"/>
                <w:szCs w:val="14"/>
              </w:rPr>
              <w:t>VDI Premium Suite с MDOP</w:t>
            </w:r>
            <w:bookmarkEnd w:id="480"/>
            <w:bookmarkEnd w:id="481"/>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b w:val="0"/>
                <w:sz w:val="13"/>
                <w:szCs w:val="13"/>
                <w:u w:val="single"/>
              </w:rPr>
            </w:pPr>
            <w:hyperlink w:anchor="_99_VDI_Standard" w:history="1">
              <w:r w:rsidR="003D47E7" w:rsidRPr="00736D60">
                <w:rPr>
                  <w:rStyle w:val="Hyperlink"/>
                  <w:rFonts w:cs="Tahoma"/>
                  <w:b/>
                  <w:sz w:val="13"/>
                  <w:szCs w:val="13"/>
                </w:rPr>
                <w:t>100</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2970" w:type="dxa"/>
            <w:gridSpan w:val="7"/>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B025C3"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482" w:name="_Toc336338108"/>
            <w:bookmarkStart w:id="483" w:name="_Toc362006680"/>
            <w:r w:rsidRPr="00EF675E">
              <w:rPr>
                <w:rFonts w:ascii="Tahoma" w:hAnsi="Tahoma" w:cs="Tahoma"/>
                <w:b w:val="0"/>
                <w:sz w:val="14"/>
                <w:szCs w:val="14"/>
              </w:rPr>
              <w:t>Virtual Server 2005 R2 Enterprise Edition</w:t>
            </w:r>
            <w:bookmarkEnd w:id="482"/>
            <w:bookmarkEnd w:id="483"/>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Style w:val="EndnoteReference"/>
                <w:rFonts w:cs="Tahoma"/>
                <w:sz w:val="13"/>
                <w:szCs w:val="13"/>
                <w:u w:val="single"/>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12/05</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6B1F3F"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4"/>
              </w:rPr>
            </w:pPr>
            <w:bookmarkStart w:id="484" w:name="_Toc336338109"/>
            <w:bookmarkStart w:id="485" w:name="_Toc362006681"/>
            <w:r w:rsidRPr="00EF675E">
              <w:rPr>
                <w:rFonts w:ascii="Tahoma" w:hAnsi="Tahoma" w:cs="Tahoma"/>
                <w:b w:val="0"/>
                <w:sz w:val="14"/>
                <w:szCs w:val="14"/>
              </w:rPr>
              <w:t>Visual Studio</w:t>
            </w:r>
            <w:r w:rsidR="00675AA5" w:rsidRPr="00EF675E">
              <w:rPr>
                <w:rFonts w:ascii="Tahoma" w:eastAsia="Times New Roman" w:hAnsi="Tahoma" w:cs="Tahoma"/>
                <w:b w:val="0"/>
                <w:color w:val="000000"/>
                <w:sz w:val="14"/>
                <w:szCs w:val="14"/>
                <w:vertAlign w:val="superscript"/>
              </w:rPr>
              <w:t>®</w:t>
            </w:r>
            <w:r w:rsidRPr="00EF675E">
              <w:rPr>
                <w:rFonts w:ascii="Tahoma" w:hAnsi="Tahoma" w:cs="Tahoma"/>
                <w:b w:val="0"/>
                <w:sz w:val="14"/>
                <w:szCs w:val="14"/>
              </w:rPr>
              <w:t xml:space="preserve"> Team Foundation Server 2012 с технологией SQL Server 2012</w:t>
            </w:r>
            <w:bookmarkEnd w:id="484"/>
            <w:bookmarkEnd w:id="485"/>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Style w:val="EndnoteReference"/>
                <w:rFonts w:cs="Tahoma"/>
                <w:sz w:val="13"/>
                <w:szCs w:val="13"/>
              </w:rPr>
            </w:pPr>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B025C3"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486" w:name="_Toc254805933"/>
            <w:bookmarkStart w:id="487" w:name="_Toc336338110"/>
            <w:bookmarkStart w:id="488" w:name="_Toc362006682"/>
            <w:r w:rsidRPr="00EF675E">
              <w:rPr>
                <w:rFonts w:ascii="Tahoma" w:hAnsi="Tahoma" w:cs="Tahoma"/>
                <w:b w:val="0"/>
                <w:sz w:val="14"/>
                <w:szCs w:val="14"/>
              </w:rPr>
              <w:t>Visual Studio</w:t>
            </w:r>
            <w:r w:rsidR="00675AA5" w:rsidRPr="00EF675E">
              <w:rPr>
                <w:rFonts w:ascii="Tahoma" w:hAnsi="Tahoma" w:cs="Tahoma"/>
                <w:b w:val="0"/>
                <w:sz w:val="14"/>
                <w:szCs w:val="14"/>
                <w:vertAlign w:val="superscript"/>
              </w:rPr>
              <w:t>®</w:t>
            </w:r>
            <w:r w:rsidRPr="00EF675E">
              <w:rPr>
                <w:rFonts w:ascii="Tahoma" w:hAnsi="Tahoma" w:cs="Tahoma"/>
                <w:b w:val="0"/>
                <w:sz w:val="14"/>
                <w:szCs w:val="14"/>
              </w:rPr>
              <w:t xml:space="preserve"> Team Foundation Server 2012, клиентская лицензия «на устройство»</w:t>
            </w:r>
            <w:bookmarkEnd w:id="486"/>
            <w:bookmarkEnd w:id="487"/>
            <w:bookmarkEnd w:id="488"/>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Style w:val="EndnoteReference"/>
                <w:rFonts w:cs="Tahoma"/>
                <w:sz w:val="13"/>
                <w:szCs w:val="13"/>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5</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13</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10</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8</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8</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5</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6B1F3F"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4"/>
              </w:rPr>
            </w:pPr>
            <w:bookmarkStart w:id="489" w:name="_Toc254805934"/>
            <w:bookmarkStart w:id="490" w:name="_Toc336338111"/>
            <w:bookmarkStart w:id="491" w:name="_Toc362006683"/>
            <w:r w:rsidRPr="00EF675E">
              <w:rPr>
                <w:rFonts w:ascii="Tahoma" w:hAnsi="Tahoma" w:cs="Tahoma"/>
                <w:b w:val="0"/>
                <w:sz w:val="14"/>
                <w:szCs w:val="14"/>
              </w:rPr>
              <w:t>Visual Studio</w:t>
            </w:r>
            <w:r w:rsidR="00675AA5" w:rsidRPr="00EF675E">
              <w:rPr>
                <w:rFonts w:ascii="Tahoma" w:hAnsi="Tahoma" w:cs="Tahoma"/>
                <w:b w:val="0"/>
                <w:sz w:val="14"/>
                <w:szCs w:val="14"/>
                <w:vertAlign w:val="superscript"/>
              </w:rPr>
              <w:t>®</w:t>
            </w:r>
            <w:r w:rsidRPr="00EF675E">
              <w:rPr>
                <w:rFonts w:ascii="Tahoma" w:hAnsi="Tahoma" w:cs="Tahoma"/>
                <w:b w:val="0"/>
                <w:sz w:val="14"/>
                <w:szCs w:val="14"/>
              </w:rPr>
              <w:t xml:space="preserve"> Team Foundation Server 2012, клиентская лицензия «на</w:t>
            </w:r>
            <w:r w:rsidR="00B1606D">
              <w:rPr>
                <w:rFonts w:ascii="Tahoma" w:hAnsi="Tahoma" w:cs="Tahoma"/>
                <w:b w:val="0"/>
                <w:sz w:val="14"/>
                <w:szCs w:val="14"/>
              </w:rPr>
              <w:t> </w:t>
            </w:r>
            <w:r w:rsidRPr="00EF675E">
              <w:rPr>
                <w:rFonts w:ascii="Tahoma" w:hAnsi="Tahoma" w:cs="Tahoma"/>
                <w:b w:val="0"/>
                <w:sz w:val="14"/>
                <w:szCs w:val="14"/>
              </w:rPr>
              <w:t>пользователя»</w:t>
            </w:r>
            <w:bookmarkEnd w:id="489"/>
            <w:bookmarkEnd w:id="490"/>
            <w:bookmarkEnd w:id="491"/>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Style w:val="EndnoteReference"/>
                <w:rFonts w:cs="Tahoma"/>
                <w:sz w:val="13"/>
                <w:szCs w:val="13"/>
              </w:rPr>
            </w:pPr>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13</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szCs w:val="13"/>
              </w:rPr>
            </w:pPr>
            <w:r w:rsidRPr="00EF675E">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287"/>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rPr>
            </w:pPr>
            <w:bookmarkStart w:id="492" w:name="_Toc336338114"/>
            <w:bookmarkStart w:id="493" w:name="_Toc362006684"/>
            <w:r w:rsidRPr="00EF675E">
              <w:rPr>
                <w:rFonts w:ascii="Tahoma" w:hAnsi="Tahoma" w:cs="Tahoma"/>
                <w:b w:val="0"/>
                <w:sz w:val="14"/>
              </w:rPr>
              <w:t>Службы Windows Azure</w:t>
            </w:r>
            <w:bookmarkEnd w:id="492"/>
            <w:bookmarkEnd w:id="493"/>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105_Windows_Azure" w:history="1">
              <w:r w:rsidR="003D47E7" w:rsidRPr="00736D60">
                <w:rPr>
                  <w:rStyle w:val="Hyperlink"/>
                  <w:rFonts w:cs="Tahoma"/>
                  <w:b/>
                  <w:sz w:val="13"/>
                  <w:szCs w:val="13"/>
                </w:rPr>
                <w:t>101</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11/11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1A63C6" w:rsidRPr="00EF675E" w:rsidTr="001F7713">
        <w:trPr>
          <w:trHeight w:val="152"/>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4"/>
              </w:rPr>
            </w:pPr>
            <w:bookmarkStart w:id="494" w:name="_Toc336338115"/>
            <w:bookmarkStart w:id="495" w:name="_Toc362006685"/>
            <w:r w:rsidRPr="00EF675E">
              <w:rPr>
                <w:rFonts w:ascii="Tahoma" w:hAnsi="Tahoma" w:cs="Tahoma"/>
                <w:b w:val="0"/>
                <w:sz w:val="14"/>
              </w:rPr>
              <w:t>Windows</w:t>
            </w:r>
            <w:r w:rsidR="00675AA5" w:rsidRPr="00EF675E">
              <w:rPr>
                <w:rFonts w:ascii="Tahoma" w:hAnsi="Tahoma" w:cs="Tahoma"/>
                <w:b w:val="0"/>
                <w:sz w:val="14"/>
                <w:vertAlign w:val="superscript"/>
              </w:rPr>
              <w:t>®</w:t>
            </w:r>
            <w:r w:rsidRPr="00EF675E">
              <w:rPr>
                <w:rFonts w:ascii="Tahoma" w:hAnsi="Tahoma" w:cs="Tahoma"/>
                <w:b w:val="0"/>
                <w:sz w:val="14"/>
              </w:rPr>
              <w:t xml:space="preserve"> Embedded Device Manager</w:t>
            </w:r>
            <w:r w:rsidR="004E73E9">
              <w:rPr>
                <w:rFonts w:ascii="Tahoma" w:hAnsi="Tahoma" w:cs="Tahoma"/>
                <w:b w:val="0"/>
                <w:sz w:val="14"/>
              </w:rPr>
              <w:t> </w:t>
            </w:r>
            <w:r w:rsidRPr="00EF675E">
              <w:rPr>
                <w:rFonts w:ascii="Tahoma" w:hAnsi="Tahoma" w:cs="Tahoma"/>
                <w:b w:val="0"/>
                <w:sz w:val="14"/>
              </w:rPr>
              <w:t>2011</w:t>
            </w:r>
            <w:bookmarkEnd w:id="494"/>
            <w:bookmarkEnd w:id="495"/>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98_Windows_Embedded" w:history="1">
              <w:r w:rsidR="003D47E7" w:rsidRPr="00736D60">
                <w:rPr>
                  <w:rStyle w:val="Hyperlink"/>
                  <w:rFonts w:cs="Tahoma"/>
                  <w:b/>
                  <w:sz w:val="13"/>
                  <w:szCs w:val="13"/>
                </w:rPr>
                <w:t>102</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287"/>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496" w:name="_Toc336338116"/>
            <w:bookmarkStart w:id="497" w:name="_Toc362006686"/>
            <w:r w:rsidRPr="00EF675E">
              <w:rPr>
                <w:rFonts w:ascii="Tahoma" w:hAnsi="Tahoma" w:cs="Tahoma"/>
                <w:b w:val="0"/>
                <w:sz w:val="14"/>
              </w:rPr>
              <w:t>Windows</w:t>
            </w:r>
            <w:r w:rsidR="00675AA5" w:rsidRPr="00EF675E">
              <w:rPr>
                <w:rFonts w:ascii="Tahoma" w:hAnsi="Tahoma" w:cs="Tahoma"/>
                <w:b w:val="0"/>
                <w:sz w:val="14"/>
                <w:vertAlign w:val="superscript"/>
              </w:rPr>
              <w:t>®</w:t>
            </w:r>
            <w:r w:rsidRPr="00EF675E">
              <w:rPr>
                <w:rFonts w:ascii="Tahoma" w:hAnsi="Tahoma" w:cs="Tahoma"/>
                <w:b w:val="0"/>
                <w:sz w:val="14"/>
              </w:rPr>
              <w:t xml:space="preserve"> Embedded Device Manager 2011, клиентская лицензия на управление «на операционную среду»</w:t>
            </w:r>
            <w:bookmarkEnd w:id="496"/>
            <w:bookmarkEnd w:id="497"/>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Fonts w:cs="Tahoma"/>
                <w:b/>
                <w:color w:val="0000FF"/>
                <w:sz w:val="13"/>
                <w:szCs w:val="13"/>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1A63C6" w:rsidRPr="00EF675E" w:rsidTr="001F7713">
        <w:trPr>
          <w:trHeight w:val="287"/>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4"/>
              </w:rPr>
            </w:pPr>
            <w:bookmarkStart w:id="498" w:name="_Toc336338117"/>
            <w:bookmarkStart w:id="499" w:name="_Toc362006687"/>
            <w:r w:rsidRPr="00EF675E">
              <w:rPr>
                <w:rFonts w:ascii="Tahoma" w:hAnsi="Tahoma" w:cs="Tahoma"/>
                <w:b w:val="0"/>
                <w:sz w:val="14"/>
              </w:rPr>
              <w:t>Windows</w:t>
            </w:r>
            <w:r w:rsidR="00675AA5" w:rsidRPr="00EF675E">
              <w:rPr>
                <w:rFonts w:ascii="Tahoma" w:hAnsi="Tahoma" w:cs="Tahoma"/>
                <w:b w:val="0"/>
                <w:sz w:val="14"/>
                <w:vertAlign w:val="superscript"/>
              </w:rPr>
              <w:t>®</w:t>
            </w:r>
            <w:r w:rsidRPr="00EF675E">
              <w:rPr>
                <w:rFonts w:ascii="Tahoma" w:hAnsi="Tahoma" w:cs="Tahoma"/>
                <w:b w:val="0"/>
                <w:sz w:val="14"/>
              </w:rPr>
              <w:t xml:space="preserve"> Embedded Device Manager 2011, клиентская лицензия на управление «на пользователя»</w:t>
            </w:r>
            <w:bookmarkEnd w:id="498"/>
            <w:bookmarkEnd w:id="499"/>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color w:val="0000FF"/>
                <w:sz w:val="13"/>
                <w:szCs w:val="13"/>
              </w:rPr>
            </w:pPr>
            <w:hyperlink w:anchor="_96_Windows_Embedded" w:history="1">
              <w:r w:rsidR="003D47E7" w:rsidRPr="00736D60">
                <w:rPr>
                  <w:rStyle w:val="Hyperlink"/>
                  <w:rFonts w:cs="Tahoma"/>
                  <w:b/>
                  <w:sz w:val="13"/>
                  <w:szCs w:val="13"/>
                </w:rPr>
                <w:t>103</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287"/>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500" w:name="_Toc336338118"/>
            <w:bookmarkStart w:id="501" w:name="_Toc362006688"/>
            <w:r w:rsidRPr="00EF675E">
              <w:rPr>
                <w:rFonts w:ascii="Tahoma" w:hAnsi="Tahoma" w:cs="Tahoma"/>
                <w:b w:val="0"/>
                <w:sz w:val="14"/>
              </w:rPr>
              <w:t>Windows</w:t>
            </w:r>
            <w:r w:rsidR="00675AA5" w:rsidRPr="00EF675E">
              <w:rPr>
                <w:rFonts w:ascii="Tahoma" w:hAnsi="Tahoma" w:cs="Tahoma"/>
                <w:b w:val="0"/>
                <w:sz w:val="14"/>
                <w:vertAlign w:val="superscript"/>
              </w:rPr>
              <w:t>®</w:t>
            </w:r>
            <w:r w:rsidRPr="00EF675E">
              <w:rPr>
                <w:rFonts w:ascii="Tahoma" w:hAnsi="Tahoma" w:cs="Tahoma"/>
                <w:b w:val="0"/>
                <w:sz w:val="14"/>
              </w:rPr>
              <w:t xml:space="preserve"> Embedded Device Manager 2011 с технологией SQL Server</w:t>
            </w:r>
            <w:r w:rsidR="00675AA5" w:rsidRPr="00EF675E">
              <w:rPr>
                <w:rFonts w:ascii="Tahoma" w:hAnsi="Tahoma" w:cs="Tahoma"/>
                <w:b w:val="0"/>
                <w:sz w:val="14"/>
                <w:vertAlign w:val="superscript"/>
              </w:rPr>
              <w:t>®</w:t>
            </w:r>
            <w:r w:rsidRPr="00EF675E">
              <w:rPr>
                <w:rFonts w:ascii="Tahoma" w:hAnsi="Tahoma" w:cs="Tahoma"/>
                <w:b w:val="0"/>
                <w:sz w:val="14"/>
              </w:rPr>
              <w:t xml:space="preserve"> 2008</w:t>
            </w:r>
            <w:bookmarkEnd w:id="500"/>
            <w:bookmarkEnd w:id="501"/>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color w:val="0000FF"/>
                <w:sz w:val="13"/>
                <w:szCs w:val="13"/>
                <w:u w:val="single"/>
              </w:rPr>
            </w:pPr>
            <w:hyperlink w:anchor="_96_Windows_Embedded" w:history="1">
              <w:r w:rsidR="003D47E7" w:rsidRPr="00736D60">
                <w:rPr>
                  <w:rStyle w:val="Hyperlink"/>
                  <w:rFonts w:cs="Tahoma"/>
                  <w:b/>
                  <w:sz w:val="13"/>
                  <w:szCs w:val="13"/>
                </w:rPr>
                <w:t>103</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1A63C6" w:rsidRPr="00EF675E" w:rsidTr="001F7713">
        <w:trPr>
          <w:trHeight w:val="287"/>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4"/>
              </w:rPr>
            </w:pPr>
            <w:bookmarkStart w:id="502" w:name="_Toc336338119"/>
            <w:bookmarkStart w:id="503" w:name="_Toc362006689"/>
            <w:r w:rsidRPr="00EF675E">
              <w:rPr>
                <w:rFonts w:ascii="Tahoma" w:hAnsi="Tahoma" w:cs="Tahoma"/>
                <w:b w:val="0"/>
                <w:sz w:val="14"/>
                <w:szCs w:val="14"/>
              </w:rPr>
              <w:t>Windows Essential Business Server 2008 Standard</w:t>
            </w:r>
            <w:bookmarkEnd w:id="502"/>
            <w:bookmarkEnd w:id="503"/>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b w:val="0"/>
                <w:color w:val="0000FF"/>
                <w:sz w:val="13"/>
                <w:szCs w:val="13"/>
                <w:u w:val="single"/>
              </w:rPr>
            </w:pPr>
            <w:hyperlink w:anchor="_103_Windows_EBS" w:history="1">
              <w:r w:rsidR="003D47E7" w:rsidRPr="00736D60">
                <w:rPr>
                  <w:rStyle w:val="Hyperlink"/>
                  <w:rFonts w:cs="Tahoma"/>
                  <w:b/>
                  <w:sz w:val="13"/>
                  <w:szCs w:val="13"/>
                </w:rPr>
                <w:t>104</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287"/>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504" w:name="_Toc336338120"/>
            <w:bookmarkStart w:id="505" w:name="_Toc362006690"/>
            <w:r w:rsidRPr="00EF675E">
              <w:rPr>
                <w:rFonts w:ascii="Tahoma" w:hAnsi="Tahoma" w:cs="Tahoma"/>
                <w:b w:val="0"/>
                <w:sz w:val="14"/>
                <w:szCs w:val="14"/>
              </w:rPr>
              <w:t>Набор клиентских лицензий Windows Essential Business Server 2008 CAL Suite</w:t>
            </w:r>
            <w:bookmarkEnd w:id="504"/>
            <w:bookmarkEnd w:id="505"/>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Style w:val="EndnoteReference"/>
                <w:rFonts w:cs="Tahoma"/>
                <w:color w:val="0000FF"/>
                <w:sz w:val="13"/>
                <w:szCs w:val="13"/>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1A63C6" w:rsidRPr="00EF675E" w:rsidTr="001F7713">
        <w:trPr>
          <w:trHeight w:val="287"/>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4"/>
              </w:rPr>
            </w:pPr>
            <w:bookmarkStart w:id="506" w:name="_Toc336338121"/>
            <w:bookmarkStart w:id="507" w:name="_Toc362006691"/>
            <w:r w:rsidRPr="00EF675E">
              <w:rPr>
                <w:rFonts w:ascii="Tahoma" w:hAnsi="Tahoma" w:cs="Tahoma"/>
                <w:b w:val="0"/>
                <w:sz w:val="14"/>
                <w:szCs w:val="14"/>
              </w:rPr>
              <w:t>Набор клиентских лицензий Windows Essential Business Server 2008 CAL Suite (5 клиентов)</w:t>
            </w:r>
            <w:bookmarkEnd w:id="506"/>
            <w:bookmarkEnd w:id="507"/>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Style w:val="EndnoteReference"/>
                <w:rFonts w:cs="Tahoma"/>
                <w:color w:val="0000FF"/>
                <w:sz w:val="13"/>
                <w:szCs w:val="13"/>
              </w:rPr>
            </w:pPr>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OL</w:t>
            </w:r>
          </w:p>
        </w:tc>
      </w:tr>
      <w:tr w:rsidR="00B33D0E" w:rsidRPr="00EF675E" w:rsidTr="001F7713">
        <w:trPr>
          <w:trHeight w:val="287"/>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508" w:name="_Toc336338122"/>
            <w:bookmarkStart w:id="509" w:name="_Toc362006692"/>
            <w:r w:rsidRPr="00EF675E">
              <w:rPr>
                <w:rFonts w:ascii="Tahoma" w:hAnsi="Tahoma" w:cs="Tahoma"/>
                <w:b w:val="0"/>
                <w:color w:val="000000"/>
                <w:sz w:val="14"/>
                <w:szCs w:val="14"/>
              </w:rPr>
              <w:t>Набор клиентских лицензий Windows Essential Business Server 2008 CAL Suite (20 клиентов)</w:t>
            </w:r>
            <w:bookmarkEnd w:id="508"/>
            <w:bookmarkEnd w:id="509"/>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Style w:val="EndnoteReference"/>
                <w:rFonts w:cs="Tahoma"/>
                <w:color w:val="0000FF"/>
                <w:sz w:val="13"/>
                <w:szCs w:val="13"/>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OL</w:t>
            </w:r>
          </w:p>
        </w:tc>
      </w:tr>
      <w:tr w:rsidR="001A63C6" w:rsidRPr="00EF675E" w:rsidTr="001F7713">
        <w:trPr>
          <w:trHeight w:val="287"/>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4"/>
              </w:rPr>
            </w:pPr>
            <w:bookmarkStart w:id="510" w:name="_Toc336338123"/>
            <w:bookmarkStart w:id="511" w:name="_Toc362006693"/>
            <w:r w:rsidRPr="00EF675E">
              <w:rPr>
                <w:rFonts w:ascii="Tahoma" w:hAnsi="Tahoma" w:cs="Tahoma"/>
                <w:b w:val="0"/>
                <w:sz w:val="14"/>
                <w:szCs w:val="14"/>
              </w:rPr>
              <w:t>Набор клиентских лицензий Windows Essential Business Server 2008 CAL Suite (50 клиентов)</w:t>
            </w:r>
            <w:bookmarkEnd w:id="510"/>
            <w:bookmarkEnd w:id="511"/>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Style w:val="EndnoteReference"/>
                <w:rFonts w:cs="Tahoma"/>
                <w:color w:val="0000FF"/>
                <w:sz w:val="13"/>
                <w:szCs w:val="13"/>
              </w:rPr>
            </w:pPr>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OL</w:t>
            </w:r>
          </w:p>
        </w:tc>
      </w:tr>
      <w:tr w:rsidR="00B33D0E" w:rsidRPr="00EF675E" w:rsidTr="001F7713">
        <w:trPr>
          <w:trHeight w:val="287"/>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512" w:name="_Toc336338124"/>
            <w:bookmarkStart w:id="513" w:name="_Toc362006694"/>
            <w:r w:rsidRPr="00EF675E">
              <w:rPr>
                <w:rFonts w:ascii="Tahoma" w:hAnsi="Tahoma" w:cs="Tahoma"/>
                <w:b w:val="0"/>
                <w:sz w:val="14"/>
                <w:szCs w:val="14"/>
              </w:rPr>
              <w:t>Windows Essential Business Server 2008 Premium</w:t>
            </w:r>
            <w:bookmarkEnd w:id="512"/>
            <w:bookmarkEnd w:id="513"/>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Style w:val="EndnoteReference"/>
                <w:rFonts w:cs="Tahoma"/>
                <w:b w:val="0"/>
                <w:color w:val="0000FF"/>
                <w:sz w:val="13"/>
                <w:szCs w:val="13"/>
                <w:u w:val="single"/>
              </w:rPr>
            </w:pPr>
            <w:hyperlink w:anchor="_100_Windows_EBS" w:history="1">
              <w:r w:rsidR="003D47E7" w:rsidRPr="00736D60">
                <w:rPr>
                  <w:rStyle w:val="Hyperlink"/>
                  <w:rFonts w:cs="Tahoma"/>
                  <w:b/>
                  <w:sz w:val="13"/>
                  <w:szCs w:val="13"/>
                </w:rPr>
                <w:t>104</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r>
      <w:tr w:rsidR="00E5334D" w:rsidRPr="00EF675E" w:rsidTr="001F7713">
        <w:trPr>
          <w:trHeight w:val="287"/>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4"/>
              </w:rPr>
            </w:pPr>
            <w:bookmarkStart w:id="514" w:name="_Toc336338125"/>
            <w:bookmarkStart w:id="515" w:name="_Toc362006695"/>
            <w:r w:rsidRPr="00EF675E">
              <w:rPr>
                <w:rFonts w:ascii="Tahoma" w:hAnsi="Tahoma" w:cs="Tahoma"/>
                <w:b w:val="0"/>
                <w:sz w:val="14"/>
                <w:szCs w:val="14"/>
              </w:rPr>
              <w:t>Пакет Windows Essential Business Server 2008 CAL Suite for Premium Users or Devices</w:t>
            </w:r>
            <w:bookmarkEnd w:id="514"/>
            <w:bookmarkEnd w:id="515"/>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Style w:val="EndnoteReference"/>
                <w:rFonts w:cs="Tahoma"/>
                <w:sz w:val="13"/>
              </w:rPr>
            </w:pPr>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r>
      <w:tr w:rsidR="00B33D0E" w:rsidRPr="00EF675E" w:rsidTr="001F7713">
        <w:trPr>
          <w:trHeight w:val="287"/>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516" w:name="_Toc336338126"/>
            <w:bookmarkStart w:id="517" w:name="_Toc362006696"/>
            <w:r w:rsidRPr="00EF675E">
              <w:rPr>
                <w:rFonts w:ascii="Tahoma" w:hAnsi="Tahoma" w:cs="Tahoma"/>
                <w:b w:val="0"/>
                <w:sz w:val="14"/>
                <w:szCs w:val="14"/>
              </w:rPr>
              <w:t>Пакет Windows Essential Business Server 2008 CAL Suite for Premium Users or Devices (5 клиентов)</w:t>
            </w:r>
            <w:bookmarkEnd w:id="516"/>
            <w:bookmarkEnd w:id="517"/>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Style w:val="EndnoteReference"/>
                <w:rFonts w:cs="Tahoma"/>
                <w:sz w:val="13"/>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15</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OL</w:t>
            </w:r>
          </w:p>
        </w:tc>
      </w:tr>
      <w:tr w:rsidR="00E5334D" w:rsidRPr="00EF675E" w:rsidTr="001F7713">
        <w:trPr>
          <w:cantSplit/>
          <w:trHeight w:val="287"/>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4"/>
              </w:rPr>
            </w:pPr>
            <w:bookmarkStart w:id="518" w:name="_Toc336338127"/>
            <w:bookmarkStart w:id="519" w:name="_Toc362006697"/>
            <w:r w:rsidRPr="00EF675E">
              <w:rPr>
                <w:rFonts w:ascii="Tahoma" w:hAnsi="Tahoma" w:cs="Tahoma"/>
                <w:b w:val="0"/>
                <w:sz w:val="14"/>
                <w:szCs w:val="14"/>
              </w:rPr>
              <w:t>Пакет Windows Essential Business Server 2008 CAL Suite for Premium Users or Devices (20 клиентов)</w:t>
            </w:r>
            <w:bookmarkEnd w:id="518"/>
            <w:bookmarkEnd w:id="519"/>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Style w:val="EndnoteReference"/>
                <w:rFonts w:cs="Tahoma"/>
                <w:sz w:val="13"/>
              </w:rPr>
            </w:pPr>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OL</w:t>
            </w:r>
          </w:p>
        </w:tc>
      </w:tr>
      <w:tr w:rsidR="00B33D0E" w:rsidRPr="00EF675E" w:rsidTr="001F7713">
        <w:trPr>
          <w:trHeight w:val="287"/>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520" w:name="_Toc336338128"/>
            <w:bookmarkStart w:id="521" w:name="_Toc362006698"/>
            <w:r w:rsidRPr="00EF675E">
              <w:rPr>
                <w:rFonts w:ascii="Tahoma" w:hAnsi="Tahoma" w:cs="Tahoma"/>
                <w:b w:val="0"/>
                <w:sz w:val="14"/>
                <w:szCs w:val="14"/>
              </w:rPr>
              <w:t>Пакет Windows Essential Business Server 2008 CAL Suite for Premium Users or Devices (50 клиентов)</w:t>
            </w:r>
            <w:bookmarkEnd w:id="520"/>
            <w:bookmarkEnd w:id="521"/>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Style w:val="EndnoteReference"/>
                <w:rFonts w:cs="Tahoma"/>
                <w:color w:val="0000FF"/>
                <w:sz w:val="13"/>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OL</w:t>
            </w:r>
          </w:p>
        </w:tc>
      </w:tr>
      <w:tr w:rsidR="00E5334D"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keepNext/>
              <w:spacing w:before="30" w:after="30"/>
              <w:ind w:left="0"/>
              <w:rPr>
                <w:rFonts w:ascii="Tahoma" w:hAnsi="Tahoma" w:cs="Tahoma"/>
                <w:b w:val="0"/>
                <w:sz w:val="14"/>
                <w:szCs w:val="14"/>
              </w:rPr>
            </w:pPr>
            <w:bookmarkStart w:id="522" w:name="_Toc336338129"/>
            <w:bookmarkStart w:id="523" w:name="_Toc362006699"/>
            <w:r w:rsidRPr="00EF675E">
              <w:rPr>
                <w:rFonts w:ascii="Tahoma" w:hAnsi="Tahoma" w:cs="Tahoma"/>
                <w:b w:val="0"/>
                <w:sz w:val="14"/>
                <w:szCs w:val="14"/>
              </w:rPr>
              <w:lastRenderedPageBreak/>
              <w:t>Windows HPC Server 2008 R2 Suite</w:t>
            </w:r>
            <w:bookmarkEnd w:id="522"/>
            <w:bookmarkEnd w:id="523"/>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sz w:val="13"/>
                <w:szCs w:val="13"/>
                <w:u w:val="single"/>
              </w:rPr>
            </w:pPr>
            <w:hyperlink w:anchor="_104_Windows_HPC" w:history="1">
              <w:r w:rsidR="003D47E7" w:rsidRPr="00736D60">
                <w:rPr>
                  <w:rStyle w:val="Hyperlink"/>
                  <w:rFonts w:cs="Tahoma"/>
                  <w:b/>
                  <w:sz w:val="13"/>
                  <w:szCs w:val="13"/>
                </w:rPr>
                <w:t>105</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B33D0E" w:rsidRPr="00EF675E" w:rsidTr="001F7713">
        <w:trPr>
          <w:trHeight w:val="145"/>
        </w:trPr>
        <w:tc>
          <w:tcPr>
            <w:tcW w:w="2518" w:type="dxa"/>
            <w:gridSpan w:val="2"/>
            <w:tcBorders>
              <w:bottom w:val="single" w:sz="4" w:space="0" w:color="auto"/>
            </w:tcBorders>
            <w:shd w:val="clear" w:color="auto" w:fill="auto"/>
            <w:vAlign w:val="center"/>
          </w:tcPr>
          <w:p w:rsidR="001A63C6" w:rsidRPr="00B1606D" w:rsidRDefault="001A63C6" w:rsidP="001F7713">
            <w:pPr>
              <w:pStyle w:val="Heading2"/>
              <w:spacing w:before="30" w:after="30"/>
              <w:ind w:left="0"/>
              <w:rPr>
                <w:rFonts w:ascii="Tahoma" w:hAnsi="Tahoma" w:cs="Tahoma"/>
                <w:b w:val="0"/>
                <w:spacing w:val="-2"/>
                <w:sz w:val="14"/>
                <w:szCs w:val="14"/>
              </w:rPr>
            </w:pPr>
            <w:bookmarkStart w:id="524" w:name="_Toc362006700"/>
            <w:r w:rsidRPr="00B1606D">
              <w:rPr>
                <w:rFonts w:ascii="Tahoma" w:hAnsi="Tahoma" w:cs="Tahoma"/>
                <w:b w:val="0"/>
                <w:spacing w:val="-2"/>
                <w:sz w:val="14"/>
              </w:rPr>
              <w:t>Windows Intune Add-on для System Center Configuration Manager и System Center Endpoint Protection (на пользователя)</w:t>
            </w:r>
            <w:bookmarkEnd w:id="524"/>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Fonts w:cs="Tahoma"/>
                <w:b/>
                <w:sz w:val="13"/>
                <w:szCs w:val="13"/>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 ST</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1A63C6"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4"/>
              </w:rPr>
            </w:pPr>
            <w:bookmarkStart w:id="525" w:name="_Toc362006701"/>
            <w:r w:rsidRPr="00EF675E">
              <w:rPr>
                <w:rFonts w:ascii="Tahoma" w:hAnsi="Tahoma" w:cs="Tahoma"/>
                <w:b w:val="0"/>
                <w:sz w:val="14"/>
                <w:szCs w:val="14"/>
              </w:rPr>
              <w:t>Windows Intune (на пользователя)</w:t>
            </w:r>
            <w:bookmarkEnd w:id="525"/>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Fonts w:cs="Tahoma"/>
                <w:b/>
                <w:sz w:val="13"/>
                <w:szCs w:val="13"/>
              </w:rPr>
            </w:pPr>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B33D0E"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526" w:name="_Toc336338132"/>
            <w:bookmarkStart w:id="527" w:name="_Toc341193035"/>
            <w:bookmarkStart w:id="528" w:name="_Toc362006702"/>
            <w:r w:rsidRPr="00EF675E">
              <w:rPr>
                <w:rFonts w:ascii="Tahoma" w:hAnsi="Tahoma" w:cs="Tahoma"/>
                <w:b w:val="0"/>
                <w:sz w:val="14"/>
                <w:szCs w:val="14"/>
              </w:rPr>
              <w:t>Дополнительное хранилище для Windows Intune USL Add-On (1 ГБ)</w:t>
            </w:r>
            <w:bookmarkEnd w:id="526"/>
            <w:bookmarkEnd w:id="527"/>
            <w:bookmarkEnd w:id="528"/>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Fonts w:cs="Tahoma"/>
                <w:b/>
                <w:sz w:val="13"/>
                <w:szCs w:val="13"/>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 ST</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1A63C6"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4"/>
              </w:rPr>
            </w:pPr>
            <w:bookmarkStart w:id="529" w:name="_Toc336338133"/>
            <w:bookmarkStart w:id="530" w:name="_Toc362006703"/>
            <w:r w:rsidRPr="00EF675E">
              <w:rPr>
                <w:rFonts w:ascii="Tahoma" w:hAnsi="Tahoma" w:cs="Tahoma"/>
                <w:b w:val="0"/>
                <w:sz w:val="14"/>
                <w:szCs w:val="14"/>
              </w:rPr>
              <w:t>Windows MultiPoint Server 2012 Standard</w:t>
            </w:r>
            <w:bookmarkEnd w:id="529"/>
            <w:bookmarkEnd w:id="530"/>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sz w:val="13"/>
                <w:szCs w:val="13"/>
                <w:u w:val="single"/>
              </w:rPr>
            </w:pPr>
            <w:hyperlink w:anchor="_105_Windows_Multipoint" w:history="1">
              <w:r w:rsidR="003D47E7" w:rsidRPr="00736D60">
                <w:rPr>
                  <w:rStyle w:val="Hyperlink"/>
                  <w:rFonts w:cs="Tahoma"/>
                  <w:b/>
                  <w:sz w:val="13"/>
                  <w:szCs w:val="13"/>
                </w:rPr>
                <w:t>106</w:t>
              </w:r>
            </w:hyperlink>
            <w:hyperlink w:anchor="_98_Windows_Multipoint" w:history="1"/>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13</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8</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8</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B33D0E"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531" w:name="_Toc336338134"/>
            <w:bookmarkStart w:id="532" w:name="_Toc362006704"/>
            <w:r w:rsidRPr="00EF675E">
              <w:rPr>
                <w:rFonts w:ascii="Tahoma" w:hAnsi="Tahoma" w:cs="Tahoma"/>
                <w:b w:val="0"/>
                <w:sz w:val="14"/>
                <w:szCs w:val="14"/>
              </w:rPr>
              <w:t>Windows MultiPoint Server 2012 Premium</w:t>
            </w:r>
            <w:bookmarkEnd w:id="531"/>
            <w:bookmarkEnd w:id="532"/>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sz w:val="13"/>
                <w:szCs w:val="13"/>
                <w:u w:val="single"/>
              </w:rPr>
            </w:pPr>
            <w:hyperlink w:anchor="_106_Windows_Multipoint" w:history="1">
              <w:hyperlink w:anchor="Srv_107WinMultipointSvr2011Premium" w:history="1">
                <w:r w:rsidR="003D47E7" w:rsidRPr="00736D60">
                  <w:rPr>
                    <w:rStyle w:val="Hyperlink"/>
                    <w:rFonts w:cs="Tahoma"/>
                    <w:b/>
                    <w:sz w:val="13"/>
                    <w:szCs w:val="13"/>
                  </w:rPr>
                  <w:t>10</w:t>
                </w:r>
              </w:hyperlink>
            </w:hyperlink>
            <w:r w:rsidR="003D47E7" w:rsidRPr="00736D60">
              <w:rPr>
                <w:rStyle w:val="Hyperlink"/>
                <w:rFonts w:cs="Tahoma"/>
                <w:b/>
                <w:sz w:val="13"/>
                <w:szCs w:val="13"/>
              </w:rPr>
              <w:t>7</w:t>
            </w: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20</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15</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15</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rPr>
              <w:t>A</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1A63C6"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4"/>
              </w:rPr>
            </w:pPr>
            <w:bookmarkStart w:id="533" w:name="_Toc336338135"/>
            <w:bookmarkStart w:id="534" w:name="_Toc362006705"/>
            <w:r w:rsidRPr="00EF675E">
              <w:rPr>
                <w:rFonts w:ascii="Tahoma" w:hAnsi="Tahoma" w:cs="Tahoma"/>
                <w:b w:val="0"/>
                <w:sz w:val="14"/>
                <w:szCs w:val="14"/>
              </w:rPr>
              <w:t>Клиентская лицензия Windows MultiPoint Server 2012 CAL</w:t>
            </w:r>
            <w:bookmarkEnd w:id="533"/>
            <w:bookmarkEnd w:id="534"/>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Fonts w:cs="Tahoma"/>
                <w:b/>
                <w:sz w:val="13"/>
                <w:szCs w:val="13"/>
                <w:u w:val="single"/>
              </w:rPr>
            </w:pPr>
            <w:hyperlink w:anchor="Srv_108WinMultipointSvr2011CAL" w:history="1">
              <w:r w:rsidR="003D47E7" w:rsidRPr="00736D60">
                <w:rPr>
                  <w:rStyle w:val="Hyperlink"/>
                  <w:rFonts w:cs="Tahoma"/>
                  <w:b/>
                  <w:sz w:val="13"/>
                  <w:szCs w:val="13"/>
                </w:rPr>
                <w:t>108</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B33D0E"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535" w:name="_Toc336338136"/>
            <w:bookmarkStart w:id="536" w:name="_Toc362006706"/>
            <w:r w:rsidRPr="00EF675E">
              <w:rPr>
                <w:rFonts w:ascii="Tahoma" w:hAnsi="Tahoma" w:cs="Tahoma"/>
                <w:b w:val="0"/>
                <w:sz w:val="14"/>
                <w:szCs w:val="14"/>
              </w:rPr>
              <w:t>Клиентская лицензия Windows MultiPoint Server 2012 CAL с клиентской лицензией Windows Server 2012 CAL</w:t>
            </w:r>
            <w:bookmarkEnd w:id="535"/>
            <w:bookmarkEnd w:id="536"/>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Fonts w:cs="Tahoma"/>
                <w:b/>
                <w:sz w:val="13"/>
                <w:szCs w:val="13"/>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rPr>
              <w:t>A</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1A63C6"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4"/>
              </w:rPr>
            </w:pPr>
            <w:bookmarkStart w:id="537" w:name="_Toc336338137"/>
            <w:bookmarkStart w:id="538" w:name="_Toc362006707"/>
            <w:r w:rsidRPr="00EF675E">
              <w:rPr>
                <w:rFonts w:ascii="Tahoma" w:hAnsi="Tahoma" w:cs="Tahoma"/>
                <w:b w:val="0"/>
                <w:sz w:val="14"/>
                <w:szCs w:val="14"/>
              </w:rPr>
              <w:t>Windows MultiPoint Server 2012 Premium с Windows MultiPoint Server 2012 CAL (5</w:t>
            </w:r>
            <w:r w:rsidR="00B1606D">
              <w:rPr>
                <w:rFonts w:ascii="Tahoma" w:hAnsi="Tahoma" w:cs="Tahoma"/>
                <w:b w:val="0"/>
                <w:sz w:val="14"/>
                <w:szCs w:val="14"/>
              </w:rPr>
              <w:t> </w:t>
            </w:r>
            <w:r w:rsidRPr="00EF675E">
              <w:rPr>
                <w:rFonts w:ascii="Tahoma" w:hAnsi="Tahoma" w:cs="Tahoma"/>
                <w:b w:val="0"/>
                <w:sz w:val="14"/>
                <w:szCs w:val="14"/>
              </w:rPr>
              <w:t>клиентов)</w:t>
            </w:r>
            <w:bookmarkEnd w:id="537"/>
            <w:bookmarkEnd w:id="538"/>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Fonts w:cs="Tahoma"/>
                <w:b/>
                <w:sz w:val="13"/>
                <w:szCs w:val="13"/>
              </w:rPr>
            </w:pPr>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63</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38</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38</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OL/OV</w:t>
            </w:r>
          </w:p>
        </w:tc>
      </w:tr>
      <w:tr w:rsidR="00B33D0E"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539" w:name="_Toc336338138"/>
            <w:bookmarkStart w:id="540" w:name="_Toc362006708"/>
            <w:r w:rsidRPr="00EF675E">
              <w:rPr>
                <w:rFonts w:ascii="Tahoma" w:hAnsi="Tahoma" w:cs="Tahoma"/>
                <w:b w:val="0"/>
                <w:sz w:val="14"/>
                <w:szCs w:val="14"/>
              </w:rPr>
              <w:t>Windows MultiPoint Server 2012 Premium с Windows MultiPoint Server 2012 CAL (5</w:t>
            </w:r>
            <w:r w:rsidR="00B1606D">
              <w:rPr>
                <w:rFonts w:ascii="Tahoma" w:hAnsi="Tahoma" w:cs="Tahoma"/>
                <w:b w:val="0"/>
                <w:sz w:val="14"/>
                <w:szCs w:val="14"/>
              </w:rPr>
              <w:t> </w:t>
            </w:r>
            <w:r w:rsidRPr="00EF675E">
              <w:rPr>
                <w:rFonts w:ascii="Tahoma" w:hAnsi="Tahoma" w:cs="Tahoma"/>
                <w:b w:val="0"/>
                <w:sz w:val="14"/>
                <w:szCs w:val="14"/>
              </w:rPr>
              <w:t>клиентов) с Windows Server 2012 CAL (5 клиентов)</w:t>
            </w:r>
            <w:bookmarkEnd w:id="539"/>
            <w:bookmarkEnd w:id="540"/>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Fonts w:cs="Tahoma"/>
                <w:b/>
                <w:sz w:val="13"/>
                <w:szCs w:val="13"/>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63</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38</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38</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sz w:val="13"/>
              </w:rPr>
              <w:t>A</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OL/OV</w:t>
            </w:r>
          </w:p>
        </w:tc>
      </w:tr>
      <w:tr w:rsidR="001933C6" w:rsidRPr="00EF675E" w:rsidTr="001F7713">
        <w:trPr>
          <w:trHeight w:val="145"/>
        </w:trPr>
        <w:tc>
          <w:tcPr>
            <w:tcW w:w="2518" w:type="dxa"/>
            <w:gridSpan w:val="2"/>
            <w:tcBorders>
              <w:bottom w:val="single" w:sz="4" w:space="0" w:color="auto"/>
            </w:tcBorders>
            <w:shd w:val="clear" w:color="auto" w:fill="FABF8F"/>
            <w:vAlign w:val="center"/>
          </w:tcPr>
          <w:p w:rsidR="001933C6" w:rsidRPr="00EF675E" w:rsidRDefault="001933C6" w:rsidP="001F7713">
            <w:pPr>
              <w:pStyle w:val="Heading2"/>
              <w:spacing w:before="30" w:after="30"/>
              <w:ind w:left="0"/>
              <w:rPr>
                <w:rFonts w:ascii="Tahoma" w:hAnsi="Tahoma" w:cs="Tahoma"/>
                <w:b w:val="0"/>
                <w:sz w:val="14"/>
                <w:szCs w:val="14"/>
              </w:rPr>
            </w:pPr>
            <w:bookmarkStart w:id="541" w:name="_Toc362006709"/>
            <w:r w:rsidRPr="00EF675E">
              <w:rPr>
                <w:rFonts w:ascii="Tahoma" w:hAnsi="Tahoma" w:cs="Tahoma"/>
                <w:b w:val="0"/>
                <w:sz w:val="14"/>
                <w:szCs w:val="14"/>
              </w:rPr>
              <w:t>Windows Server™ 2008 R2 HPC Edition</w:t>
            </w:r>
            <w:bookmarkEnd w:id="541"/>
          </w:p>
        </w:tc>
        <w:tc>
          <w:tcPr>
            <w:tcW w:w="666" w:type="dxa"/>
            <w:tcBorders>
              <w:bottom w:val="single" w:sz="4" w:space="0" w:color="auto"/>
            </w:tcBorders>
            <w:shd w:val="clear" w:color="auto" w:fill="FABF8F"/>
            <w:vAlign w:val="center"/>
          </w:tcPr>
          <w:p w:rsidR="001933C6" w:rsidRPr="00736D60" w:rsidRDefault="00AA6A61" w:rsidP="001F7713">
            <w:pPr>
              <w:pStyle w:val="TableText"/>
              <w:widowControl w:val="0"/>
              <w:spacing w:before="30" w:after="30"/>
              <w:rPr>
                <w:rFonts w:cs="Tahoma"/>
              </w:rPr>
            </w:pPr>
            <w:hyperlink w:anchor="_108_Windows_Server" w:history="1">
              <w:hyperlink w:anchor="Srv_110WinSvr08R2HPC" w:history="1">
                <w:r w:rsidR="003D47E7" w:rsidRPr="00736D60">
                  <w:rPr>
                    <w:rStyle w:val="Hyperlink"/>
                    <w:rFonts w:cs="Tahoma"/>
                    <w:b/>
                    <w:sz w:val="13"/>
                    <w:szCs w:val="13"/>
                  </w:rPr>
                  <w:t>10</w:t>
                </w:r>
              </w:hyperlink>
            </w:hyperlink>
            <w:r w:rsidR="003D47E7" w:rsidRPr="00736D60">
              <w:rPr>
                <w:rStyle w:val="Hyperlink"/>
                <w:rFonts w:cs="Tahoma"/>
                <w:b/>
                <w:sz w:val="13"/>
                <w:szCs w:val="13"/>
              </w:rPr>
              <w:t>9</w:t>
            </w:r>
          </w:p>
        </w:tc>
        <w:tc>
          <w:tcPr>
            <w:tcW w:w="528" w:type="dxa"/>
            <w:tcBorders>
              <w:bottom w:val="single" w:sz="4" w:space="0" w:color="auto"/>
            </w:tcBorders>
            <w:shd w:val="clear" w:color="auto" w:fill="FABF8F"/>
            <w:vAlign w:val="center"/>
          </w:tcPr>
          <w:p w:rsidR="001933C6" w:rsidRPr="00EF675E" w:rsidRDefault="001933C6" w:rsidP="001F7713">
            <w:pPr>
              <w:pStyle w:val="TableText"/>
              <w:widowControl w:val="0"/>
              <w:spacing w:before="30" w:after="30"/>
              <w:rPr>
                <w:rFonts w:ascii="Tahoma" w:hAnsi="Tahoma" w:cs="Tahoma"/>
                <w:color w:val="000000"/>
                <w:sz w:val="13"/>
              </w:rPr>
            </w:pPr>
            <w:r w:rsidRPr="00EF675E">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1933C6" w:rsidRPr="00EF675E" w:rsidRDefault="00193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933C6" w:rsidRPr="00EF675E" w:rsidRDefault="00193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933C6" w:rsidRPr="00EF675E" w:rsidRDefault="00193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933C6" w:rsidRPr="00EF675E" w:rsidRDefault="00193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933C6" w:rsidRPr="00EF675E" w:rsidRDefault="00193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933C6" w:rsidRPr="00EF675E" w:rsidRDefault="00193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933C6" w:rsidRPr="00EF675E" w:rsidRDefault="00193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933C6" w:rsidRPr="00EF675E" w:rsidRDefault="00193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EF675E" w:rsidRDefault="00193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933C6" w:rsidRPr="00EF675E" w:rsidRDefault="00193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EF675E" w:rsidRDefault="00193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EF675E" w:rsidRDefault="00193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EF675E" w:rsidRDefault="00193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933C6" w:rsidRPr="00EF675E" w:rsidRDefault="00193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933C6" w:rsidRPr="00EF675E" w:rsidRDefault="001933C6" w:rsidP="001F7713">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1933C6" w:rsidRPr="00EF675E" w:rsidRDefault="001933C6" w:rsidP="001F7713">
            <w:pPr>
              <w:pStyle w:val="TableText"/>
              <w:widowControl w:val="0"/>
              <w:spacing w:before="30" w:after="30"/>
              <w:rPr>
                <w:rFonts w:ascii="Tahoma" w:hAnsi="Tahoma" w:cs="Tahoma"/>
                <w:color w:val="000000"/>
                <w:sz w:val="13"/>
              </w:rPr>
            </w:pPr>
          </w:p>
        </w:tc>
      </w:tr>
      <w:tr w:rsidR="00B33D0E"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542" w:name="_Toc336338140"/>
            <w:bookmarkStart w:id="543" w:name="_Toc362006710"/>
            <w:r w:rsidRPr="00EF675E">
              <w:rPr>
                <w:rFonts w:ascii="Tahoma" w:hAnsi="Tahoma" w:cs="Tahoma"/>
                <w:b w:val="0"/>
                <w:sz w:val="14"/>
                <w:szCs w:val="14"/>
              </w:rPr>
              <w:t>Windows Server™ 2008 R2 Enterprise</w:t>
            </w:r>
            <w:bookmarkEnd w:id="542"/>
            <w:bookmarkEnd w:id="543"/>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Style w:val="EndnoteReference"/>
                <w:rFonts w:cs="Tahoma"/>
                <w:b w:val="0"/>
                <w:color w:val="0000FF"/>
                <w:sz w:val="13"/>
                <w:szCs w:val="13"/>
                <w:u w:val="single"/>
              </w:rPr>
            </w:pPr>
            <w:hyperlink w:anchor="_109_Windows_Server" w:history="1">
              <w:r w:rsidR="003D47E7" w:rsidRPr="00736D60">
                <w:rPr>
                  <w:rStyle w:val="Hyperlink"/>
                  <w:rFonts w:cs="Tahoma"/>
                  <w:b/>
                  <w:sz w:val="13"/>
                  <w:szCs w:val="13"/>
                </w:rPr>
                <w:t>110</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1A63C6"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4"/>
              </w:rPr>
            </w:pPr>
            <w:bookmarkStart w:id="544" w:name="_Toc336338141"/>
            <w:bookmarkStart w:id="545" w:name="_Toc362006711"/>
            <w:r w:rsidRPr="00EF675E">
              <w:rPr>
                <w:rFonts w:ascii="Tahoma" w:hAnsi="Tahoma" w:cs="Tahoma"/>
                <w:b w:val="0"/>
                <w:sz w:val="14"/>
                <w:szCs w:val="14"/>
              </w:rPr>
              <w:t>Windows Server™ 2008 R2 Itanium Based Systems</w:t>
            </w:r>
            <w:bookmarkEnd w:id="544"/>
            <w:bookmarkEnd w:id="545"/>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b w:val="0"/>
                <w:sz w:val="13"/>
                <w:szCs w:val="13"/>
                <w:u w:val="single"/>
              </w:rPr>
            </w:pPr>
            <w:hyperlink w:anchor="_110_Windows_Server_1" w:history="1">
              <w:r w:rsidR="003D47E7" w:rsidRPr="00736D60">
                <w:rPr>
                  <w:rStyle w:val="Hyperlink"/>
                  <w:rFonts w:cs="Tahoma"/>
                  <w:b/>
                  <w:sz w:val="13"/>
                  <w:szCs w:val="13"/>
                </w:rPr>
                <w:t>111</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B33D0E"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546" w:name="_Toc336338142"/>
            <w:bookmarkStart w:id="547" w:name="_Toc362006712"/>
            <w:r w:rsidRPr="00EF675E">
              <w:rPr>
                <w:rFonts w:ascii="Tahoma" w:hAnsi="Tahoma" w:cs="Tahoma"/>
                <w:b w:val="0"/>
                <w:sz w:val="14"/>
                <w:szCs w:val="14"/>
              </w:rPr>
              <w:t>Клиентская лицензия Windows Server™ 2012 CAL («на устройство» и «на пользователя»)</w:t>
            </w:r>
            <w:bookmarkEnd w:id="546"/>
            <w:bookmarkEnd w:id="547"/>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Fonts w:cs="Tahoma"/>
                <w:b/>
                <w:sz w:val="13"/>
                <w:szCs w:val="13"/>
                <w:u w:val="single"/>
              </w:rPr>
            </w:pPr>
            <w:hyperlink w:anchor="_116_Windows_Server" w:history="1">
              <w:r w:rsidR="003D47E7" w:rsidRPr="00736D60">
                <w:rPr>
                  <w:rStyle w:val="Hyperlink"/>
                  <w:rFonts w:cs="Tahoma"/>
                  <w:b/>
                  <w:sz w:val="13"/>
                  <w:szCs w:val="13"/>
                </w:rPr>
                <w:t>112</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 ST</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1A63C6"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4"/>
              </w:rPr>
            </w:pPr>
            <w:bookmarkStart w:id="548" w:name="_Toc336338143"/>
            <w:bookmarkStart w:id="549" w:name="_Toc362006713"/>
            <w:r w:rsidRPr="00EF675E">
              <w:rPr>
                <w:rFonts w:ascii="Tahoma" w:hAnsi="Tahoma" w:cs="Tahoma"/>
                <w:b w:val="0"/>
                <w:sz w:val="14"/>
                <w:szCs w:val="14"/>
              </w:rPr>
              <w:t>Windows Server™ 2012 Datacenter</w:t>
            </w:r>
            <w:bookmarkEnd w:id="548"/>
            <w:bookmarkEnd w:id="549"/>
          </w:p>
        </w:tc>
        <w:tc>
          <w:tcPr>
            <w:tcW w:w="666" w:type="dxa"/>
            <w:tcBorders>
              <w:bottom w:val="single" w:sz="4" w:space="0" w:color="auto"/>
            </w:tcBorders>
            <w:shd w:val="clear" w:color="auto" w:fill="FABF8F"/>
            <w:vAlign w:val="center"/>
          </w:tcPr>
          <w:p w:rsidR="001A63C6" w:rsidRPr="00736D60" w:rsidRDefault="00AA6A61" w:rsidP="001F7713">
            <w:pPr>
              <w:pStyle w:val="TableText"/>
              <w:widowControl w:val="0"/>
              <w:spacing w:before="30" w:after="30"/>
              <w:rPr>
                <w:rStyle w:val="EndnoteReference"/>
                <w:rFonts w:cs="Tahoma"/>
                <w:b w:val="0"/>
                <w:color w:val="0070C0"/>
                <w:sz w:val="13"/>
                <w:szCs w:val="13"/>
                <w:u w:val="single"/>
              </w:rPr>
            </w:pPr>
            <w:hyperlink w:anchor="_114_Windows_Server" w:history="1">
              <w:r w:rsidR="003D47E7" w:rsidRPr="00736D60">
                <w:rPr>
                  <w:rStyle w:val="Hyperlink"/>
                  <w:rFonts w:cs="Tahoma"/>
                  <w:b/>
                  <w:sz w:val="13"/>
                  <w:szCs w:val="13"/>
                </w:rPr>
                <w:t>113</w:t>
              </w:r>
            </w:hyperlink>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08/12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125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OL/OV</w:t>
            </w:r>
          </w:p>
        </w:tc>
      </w:tr>
      <w:tr w:rsidR="00B33D0E"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550" w:name="_Toc336338144"/>
            <w:bookmarkStart w:id="551" w:name="_Toc362006714"/>
            <w:r w:rsidRPr="00EF675E">
              <w:rPr>
                <w:rFonts w:ascii="Tahoma" w:hAnsi="Tahoma" w:cs="Tahoma"/>
                <w:b w:val="0"/>
                <w:sz w:val="14"/>
                <w:szCs w:val="14"/>
              </w:rPr>
              <w:t>Windows Server™ 2012 Standard</w:t>
            </w:r>
            <w:bookmarkEnd w:id="550"/>
            <w:bookmarkEnd w:id="551"/>
          </w:p>
        </w:tc>
        <w:tc>
          <w:tcPr>
            <w:tcW w:w="666" w:type="dxa"/>
            <w:tcBorders>
              <w:bottom w:val="single" w:sz="4" w:space="0" w:color="auto"/>
            </w:tcBorders>
            <w:shd w:val="clear" w:color="auto" w:fill="auto"/>
            <w:vAlign w:val="center"/>
          </w:tcPr>
          <w:p w:rsidR="001A63C6" w:rsidRPr="00736D60" w:rsidRDefault="00AA6A61" w:rsidP="001F7713">
            <w:pPr>
              <w:pStyle w:val="TableText"/>
              <w:widowControl w:val="0"/>
              <w:spacing w:before="30" w:after="30"/>
              <w:rPr>
                <w:rStyle w:val="EndnoteReference"/>
                <w:rFonts w:cs="Tahoma"/>
                <w:b w:val="0"/>
                <w:color w:val="0070C0"/>
                <w:sz w:val="13"/>
                <w:szCs w:val="13"/>
                <w:u w:val="single"/>
                <w:vertAlign w:val="baseline"/>
              </w:rPr>
            </w:pPr>
            <w:hyperlink w:anchor="_113_Windows_Server" w:history="1">
              <w:r w:rsidR="003D47E7" w:rsidRPr="00736D60">
                <w:rPr>
                  <w:rStyle w:val="Hyperlink"/>
                  <w:rFonts w:cs="Tahoma"/>
                  <w:b/>
                  <w:sz w:val="13"/>
                  <w:szCs w:val="13"/>
                </w:rPr>
                <w:t>114</w:t>
              </w:r>
            </w:hyperlink>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15</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38</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30</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23</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23</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15</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1A63C6" w:rsidRPr="00EF675E" w:rsidTr="001F7713">
        <w:trPr>
          <w:trHeight w:val="145"/>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4"/>
              </w:rPr>
            </w:pPr>
            <w:bookmarkStart w:id="552" w:name="_Toc336338145"/>
            <w:bookmarkStart w:id="553" w:name="_Toc362006715"/>
            <w:r w:rsidRPr="00EF675E">
              <w:rPr>
                <w:rFonts w:ascii="Tahoma" w:hAnsi="Tahoma" w:cs="Tahoma"/>
                <w:b w:val="0"/>
                <w:sz w:val="14"/>
                <w:szCs w:val="14"/>
              </w:rPr>
              <w:t>Windows Server™ External Connector</w:t>
            </w:r>
            <w:bookmarkEnd w:id="552"/>
            <w:bookmarkEnd w:id="553"/>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Style w:val="EndnoteReference"/>
                <w:rFonts w:cs="Tahoma"/>
                <w:sz w:val="13"/>
                <w:szCs w:val="13"/>
                <w:u w:val="single"/>
              </w:rPr>
            </w:pPr>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63</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38</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38</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OL/OV</w:t>
            </w:r>
          </w:p>
        </w:tc>
      </w:tr>
      <w:tr w:rsidR="00B33D0E" w:rsidRPr="00EF675E" w:rsidTr="001F7713">
        <w:trPr>
          <w:trHeight w:val="145"/>
        </w:trPr>
        <w:tc>
          <w:tcPr>
            <w:tcW w:w="2518" w:type="dxa"/>
            <w:gridSpan w:val="2"/>
            <w:tcBorders>
              <w:bottom w:val="single" w:sz="4" w:space="0" w:color="auto"/>
            </w:tcBorders>
            <w:shd w:val="clear" w:color="auto" w:fill="auto"/>
            <w:vAlign w:val="center"/>
          </w:tcPr>
          <w:p w:rsidR="001A63C6" w:rsidRPr="00EF675E" w:rsidRDefault="001A63C6" w:rsidP="001F7713">
            <w:pPr>
              <w:pStyle w:val="Heading2"/>
              <w:spacing w:before="30" w:after="30"/>
              <w:ind w:left="0"/>
              <w:rPr>
                <w:rFonts w:ascii="Tahoma" w:hAnsi="Tahoma" w:cs="Tahoma"/>
                <w:b w:val="0"/>
                <w:sz w:val="14"/>
                <w:szCs w:val="14"/>
              </w:rPr>
            </w:pPr>
            <w:bookmarkStart w:id="554" w:name="_Toc336338146"/>
            <w:bookmarkStart w:id="555" w:name="_Toc362006716"/>
            <w:r w:rsidRPr="00EF675E">
              <w:rPr>
                <w:rFonts w:ascii="Tahoma" w:hAnsi="Tahoma" w:cs="Tahoma"/>
                <w:b w:val="0"/>
                <w:sz w:val="14"/>
                <w:szCs w:val="14"/>
              </w:rPr>
              <w:t>Клиентская лицензия (CAL) на Службы удаленных рабочих столов Windows Server™ 2012</w:t>
            </w:r>
            <w:bookmarkEnd w:id="554"/>
            <w:bookmarkEnd w:id="555"/>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Style w:val="EndnoteReference"/>
                <w:rFonts w:cs="Tahoma"/>
                <w:sz w:val="13"/>
                <w:szCs w:val="13"/>
                <w:u w:val="single"/>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r w:rsidR="00B1606D">
              <w:rPr>
                <w:rFonts w:ascii="Tahoma" w:hAnsi="Tahoma" w:cs="Tahoma"/>
                <w:sz w:val="13"/>
              </w:rPr>
              <w:t xml:space="preserve"> </w:t>
            </w:r>
            <w:r w:rsidRPr="00EF675E">
              <w:rPr>
                <w:rFonts w:ascii="Tahoma" w:hAnsi="Tahoma" w:cs="Tahoma"/>
                <w:sz w:val="13"/>
              </w:rPr>
              <w:t>ST</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1A63C6" w:rsidRPr="00EF675E" w:rsidTr="001F7713">
        <w:trPr>
          <w:trHeight w:val="431"/>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spacing w:before="30" w:after="30"/>
              <w:ind w:left="0"/>
              <w:rPr>
                <w:rFonts w:ascii="Tahoma" w:hAnsi="Tahoma" w:cs="Tahoma"/>
                <w:b w:val="0"/>
                <w:sz w:val="14"/>
                <w:szCs w:val="14"/>
              </w:rPr>
            </w:pPr>
            <w:bookmarkStart w:id="556" w:name="_Toc336338147"/>
            <w:bookmarkStart w:id="557" w:name="_Toc362006717"/>
            <w:r w:rsidRPr="00EF675E">
              <w:rPr>
                <w:rFonts w:ascii="Tahoma" w:hAnsi="Tahoma" w:cs="Tahoma"/>
                <w:b w:val="0"/>
                <w:sz w:val="14"/>
                <w:szCs w:val="14"/>
              </w:rPr>
              <w:t>Windows Server™ 2012 Remote Desktop Services External Connector</w:t>
            </w:r>
            <w:bookmarkEnd w:id="556"/>
            <w:bookmarkEnd w:id="557"/>
          </w:p>
        </w:tc>
        <w:tc>
          <w:tcPr>
            <w:tcW w:w="666" w:type="dxa"/>
            <w:tcBorders>
              <w:bottom w:val="single" w:sz="4" w:space="0" w:color="auto"/>
            </w:tcBorders>
            <w:shd w:val="clear" w:color="auto" w:fill="FABF8F"/>
            <w:vAlign w:val="center"/>
          </w:tcPr>
          <w:p w:rsidR="001A63C6" w:rsidRPr="00736D60" w:rsidRDefault="001A63C6" w:rsidP="001F7713">
            <w:pPr>
              <w:pStyle w:val="TableText"/>
              <w:widowControl w:val="0"/>
              <w:spacing w:before="30" w:after="30"/>
              <w:rPr>
                <w:rStyle w:val="EndnoteReference"/>
                <w:rFonts w:cs="Tahoma"/>
                <w:sz w:val="13"/>
                <w:szCs w:val="13"/>
                <w:u w:val="single"/>
              </w:rPr>
            </w:pPr>
          </w:p>
        </w:tc>
        <w:tc>
          <w:tcPr>
            <w:tcW w:w="528"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188</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150</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113</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113</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OL/OV</w:t>
            </w:r>
          </w:p>
        </w:tc>
      </w:tr>
      <w:tr w:rsidR="00B33D0E" w:rsidRPr="00EF675E" w:rsidTr="001F7713">
        <w:trPr>
          <w:trHeight w:val="145"/>
        </w:trPr>
        <w:tc>
          <w:tcPr>
            <w:tcW w:w="2518" w:type="dxa"/>
            <w:gridSpan w:val="2"/>
            <w:tcBorders>
              <w:bottom w:val="single" w:sz="4" w:space="0" w:color="auto"/>
            </w:tcBorders>
            <w:shd w:val="clear" w:color="auto" w:fill="auto"/>
            <w:vAlign w:val="center"/>
          </w:tcPr>
          <w:p w:rsidR="001A63C6" w:rsidRPr="001F7713" w:rsidRDefault="001A63C6" w:rsidP="001F7713">
            <w:pPr>
              <w:pStyle w:val="Heading2"/>
              <w:spacing w:before="30" w:after="30"/>
              <w:ind w:left="0"/>
              <w:rPr>
                <w:rFonts w:ascii="Tahoma" w:hAnsi="Tahoma" w:cs="Tahoma"/>
                <w:b w:val="0"/>
                <w:spacing w:val="-2"/>
                <w:sz w:val="14"/>
                <w:szCs w:val="16"/>
              </w:rPr>
            </w:pPr>
            <w:bookmarkStart w:id="558" w:name="_Toc336338148"/>
            <w:bookmarkStart w:id="559" w:name="_Toc362006718"/>
            <w:r w:rsidRPr="001F7713">
              <w:rPr>
                <w:rFonts w:ascii="Tahoma" w:hAnsi="Tahoma" w:cs="Tahoma"/>
                <w:b w:val="0"/>
                <w:spacing w:val="-2"/>
                <w:sz w:val="14"/>
                <w:szCs w:val="16"/>
              </w:rPr>
              <w:t>Windows Server™ 2012 Active Directory Rights Management Services CAL</w:t>
            </w:r>
            <w:bookmarkEnd w:id="558"/>
            <w:bookmarkEnd w:id="559"/>
          </w:p>
        </w:tc>
        <w:tc>
          <w:tcPr>
            <w:tcW w:w="666" w:type="dxa"/>
            <w:tcBorders>
              <w:bottom w:val="single" w:sz="4" w:space="0" w:color="auto"/>
            </w:tcBorders>
            <w:shd w:val="clear" w:color="auto" w:fill="auto"/>
            <w:vAlign w:val="center"/>
          </w:tcPr>
          <w:p w:rsidR="001A63C6" w:rsidRPr="00736D60" w:rsidRDefault="001A63C6" w:rsidP="001F7713">
            <w:pPr>
              <w:pStyle w:val="TableText"/>
              <w:widowControl w:val="0"/>
              <w:spacing w:before="30" w:after="30"/>
              <w:rPr>
                <w:rStyle w:val="EndnoteReference"/>
                <w:rFonts w:cs="Tahoma"/>
                <w:sz w:val="13"/>
                <w:szCs w:val="13"/>
                <w:u w:val="single"/>
              </w:rPr>
            </w:pPr>
          </w:p>
        </w:tc>
        <w:tc>
          <w:tcPr>
            <w:tcW w:w="528"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3</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sz w:val="13"/>
              </w:rPr>
            </w:pPr>
            <w:r w:rsidRPr="00EF675E">
              <w:rPr>
                <w:rFonts w:ascii="Tahoma" w:hAnsi="Tahoma" w:cs="Tahoma"/>
                <w:sz w:val="13"/>
              </w:rPr>
              <w:t>A,</w:t>
            </w:r>
            <w:r w:rsidR="00B1606D">
              <w:rPr>
                <w:rFonts w:ascii="Tahoma" w:hAnsi="Tahoma" w:cs="Tahoma"/>
                <w:sz w:val="13"/>
              </w:rPr>
              <w:t xml:space="preserve"> </w:t>
            </w:r>
            <w:r w:rsidRPr="00EF675E">
              <w:rPr>
                <w:rFonts w:ascii="Tahoma" w:hAnsi="Tahoma" w:cs="Tahoma"/>
                <w:sz w:val="13"/>
              </w:rPr>
              <w:t>ST</w:t>
            </w:r>
          </w:p>
        </w:tc>
        <w:tc>
          <w:tcPr>
            <w:tcW w:w="540" w:type="dxa"/>
            <w:tcBorders>
              <w:bottom w:val="single" w:sz="4" w:space="0" w:color="auto"/>
            </w:tcBorders>
            <w:shd w:val="clear" w:color="auto" w:fill="auto"/>
            <w:vAlign w:val="center"/>
          </w:tcPr>
          <w:p w:rsidR="001A63C6" w:rsidRPr="00EF675E" w:rsidRDefault="001A63C6" w:rsidP="001F7713">
            <w:pPr>
              <w:pStyle w:val="TableText"/>
              <w:widowControl w:val="0"/>
              <w:spacing w:before="30" w:after="30"/>
              <w:rPr>
                <w:rFonts w:ascii="Tahoma" w:hAnsi="Tahoma" w:cs="Tahoma"/>
                <w:color w:val="000000"/>
                <w:sz w:val="13"/>
              </w:rPr>
            </w:pPr>
          </w:p>
        </w:tc>
      </w:tr>
      <w:tr w:rsidR="001A63C6" w:rsidRPr="00EF675E" w:rsidTr="001F7713">
        <w:trPr>
          <w:trHeight w:val="467"/>
        </w:trPr>
        <w:tc>
          <w:tcPr>
            <w:tcW w:w="2518" w:type="dxa"/>
            <w:gridSpan w:val="2"/>
            <w:tcBorders>
              <w:bottom w:val="single" w:sz="4" w:space="0" w:color="auto"/>
            </w:tcBorders>
            <w:shd w:val="clear" w:color="auto" w:fill="FABF8F"/>
            <w:vAlign w:val="center"/>
          </w:tcPr>
          <w:p w:rsidR="001A63C6" w:rsidRPr="00EF675E" w:rsidRDefault="001A63C6" w:rsidP="001F7713">
            <w:pPr>
              <w:pStyle w:val="Heading2"/>
              <w:keepNext/>
              <w:keepLines/>
              <w:spacing w:before="30" w:after="30"/>
              <w:ind w:left="0"/>
              <w:rPr>
                <w:rFonts w:ascii="Tahoma" w:hAnsi="Tahoma" w:cs="Tahoma"/>
                <w:b w:val="0"/>
                <w:sz w:val="14"/>
                <w:szCs w:val="14"/>
              </w:rPr>
            </w:pPr>
            <w:bookmarkStart w:id="560" w:name="_Toc336338149"/>
            <w:bookmarkStart w:id="561" w:name="_Toc362006719"/>
            <w:r w:rsidRPr="00EF675E">
              <w:rPr>
                <w:rFonts w:ascii="Tahoma" w:hAnsi="Tahoma" w:cs="Tahoma"/>
                <w:b w:val="0"/>
                <w:sz w:val="14"/>
                <w:szCs w:val="14"/>
              </w:rPr>
              <w:t>Windows Server™ Active Directory Rights Management Services External Connector</w:t>
            </w:r>
            <w:bookmarkEnd w:id="560"/>
            <w:bookmarkEnd w:id="561"/>
          </w:p>
        </w:tc>
        <w:tc>
          <w:tcPr>
            <w:tcW w:w="666" w:type="dxa"/>
            <w:tcBorders>
              <w:bottom w:val="single" w:sz="4" w:space="0" w:color="auto"/>
            </w:tcBorders>
            <w:shd w:val="clear" w:color="auto" w:fill="FABF8F"/>
            <w:vAlign w:val="center"/>
          </w:tcPr>
          <w:p w:rsidR="001A63C6" w:rsidRPr="00736D60" w:rsidRDefault="001A63C6" w:rsidP="001F7713">
            <w:pPr>
              <w:pStyle w:val="TableText"/>
              <w:keepNext/>
              <w:keepLines/>
              <w:widowControl w:val="0"/>
              <w:spacing w:before="30" w:after="30"/>
              <w:rPr>
                <w:rStyle w:val="EndnoteReference"/>
                <w:rFonts w:cs="Tahoma"/>
                <w:sz w:val="13"/>
                <w:szCs w:val="13"/>
                <w:u w:val="single"/>
              </w:rPr>
            </w:pPr>
          </w:p>
        </w:tc>
        <w:tc>
          <w:tcPr>
            <w:tcW w:w="528" w:type="dxa"/>
            <w:tcBorders>
              <w:bottom w:val="single" w:sz="4" w:space="0" w:color="auto"/>
            </w:tcBorders>
            <w:shd w:val="clear" w:color="auto" w:fill="FABF8F"/>
            <w:vAlign w:val="center"/>
          </w:tcPr>
          <w:p w:rsidR="001A63C6" w:rsidRPr="00EF675E" w:rsidRDefault="001A63C6" w:rsidP="001F7713">
            <w:pPr>
              <w:pStyle w:val="TableText"/>
              <w:keepNext/>
              <w:keepLines/>
              <w:widowControl w:val="0"/>
              <w:spacing w:before="30" w:after="30"/>
              <w:rPr>
                <w:rFonts w:ascii="Tahoma" w:hAnsi="Tahoma" w:cs="Tahoma"/>
                <w:color w:val="000000"/>
                <w:sz w:val="13"/>
              </w:rPr>
            </w:pPr>
            <w:r w:rsidRPr="00EF675E">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keepNext/>
              <w:keepLines/>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keepNext/>
              <w:keepLines/>
              <w:widowControl w:val="0"/>
              <w:spacing w:before="30" w:after="30"/>
              <w:rPr>
                <w:rFonts w:ascii="Tahoma" w:hAnsi="Tahoma" w:cs="Tahoma"/>
                <w:sz w:val="13"/>
              </w:rPr>
            </w:pPr>
            <w:r w:rsidRPr="00EF675E">
              <w:rPr>
                <w:rFonts w:ascii="Tahoma" w:hAnsi="Tahoma" w:cs="Tahoma"/>
                <w:sz w:val="13"/>
              </w:rPr>
              <w:t>125</w:t>
            </w:r>
          </w:p>
        </w:tc>
        <w:tc>
          <w:tcPr>
            <w:tcW w:w="450" w:type="dxa"/>
            <w:tcBorders>
              <w:bottom w:val="single" w:sz="4" w:space="0" w:color="auto"/>
            </w:tcBorders>
            <w:shd w:val="clear" w:color="auto" w:fill="FABF8F"/>
            <w:vAlign w:val="center"/>
          </w:tcPr>
          <w:p w:rsidR="001A63C6" w:rsidRPr="00EF675E" w:rsidRDefault="001A63C6" w:rsidP="001F7713">
            <w:pPr>
              <w:pStyle w:val="TableText"/>
              <w:keepNext/>
              <w:keepLines/>
              <w:widowControl w:val="0"/>
              <w:spacing w:before="30" w:after="30"/>
              <w:rPr>
                <w:rFonts w:ascii="Tahoma" w:hAnsi="Tahoma" w:cs="Tahoma"/>
                <w:sz w:val="13"/>
              </w:rPr>
            </w:pPr>
            <w:r w:rsidRPr="00EF675E">
              <w:rPr>
                <w:rFonts w:ascii="Tahoma" w:hAnsi="Tahoma" w:cs="Tahoma"/>
                <w:sz w:val="13"/>
              </w:rPr>
              <w:t>313</w:t>
            </w:r>
          </w:p>
        </w:tc>
        <w:tc>
          <w:tcPr>
            <w:tcW w:w="450" w:type="dxa"/>
            <w:tcBorders>
              <w:bottom w:val="single" w:sz="4" w:space="0" w:color="auto"/>
            </w:tcBorders>
            <w:shd w:val="clear" w:color="auto" w:fill="FABF8F"/>
            <w:vAlign w:val="center"/>
          </w:tcPr>
          <w:p w:rsidR="001A63C6" w:rsidRPr="00EF675E" w:rsidRDefault="001A63C6" w:rsidP="001F7713">
            <w:pPr>
              <w:pStyle w:val="TableText"/>
              <w:keepNext/>
              <w:keepLines/>
              <w:widowControl w:val="0"/>
              <w:spacing w:before="30" w:after="30"/>
              <w:rPr>
                <w:rFonts w:ascii="Tahoma" w:hAnsi="Tahoma" w:cs="Tahoma"/>
                <w:sz w:val="13"/>
              </w:rPr>
            </w:pPr>
            <w:r w:rsidRPr="00EF675E">
              <w:rPr>
                <w:rFonts w:ascii="Tahoma" w:hAnsi="Tahoma" w:cs="Tahoma"/>
                <w:sz w:val="13"/>
              </w:rPr>
              <w:t>250</w:t>
            </w:r>
          </w:p>
        </w:tc>
        <w:tc>
          <w:tcPr>
            <w:tcW w:w="450" w:type="dxa"/>
            <w:tcBorders>
              <w:bottom w:val="single" w:sz="4" w:space="0" w:color="auto"/>
            </w:tcBorders>
            <w:shd w:val="clear" w:color="auto" w:fill="FABF8F"/>
            <w:vAlign w:val="center"/>
          </w:tcPr>
          <w:p w:rsidR="001A63C6" w:rsidRPr="00EF675E" w:rsidRDefault="001A63C6" w:rsidP="001F7713">
            <w:pPr>
              <w:pStyle w:val="TableText"/>
              <w:keepNext/>
              <w:keepLines/>
              <w:widowControl w:val="0"/>
              <w:spacing w:before="30" w:after="30"/>
              <w:rPr>
                <w:rFonts w:ascii="Tahoma" w:hAnsi="Tahoma" w:cs="Tahoma"/>
                <w:sz w:val="13"/>
              </w:rPr>
            </w:pPr>
            <w:r w:rsidRPr="00EF675E">
              <w:rPr>
                <w:rFonts w:ascii="Tahoma" w:hAnsi="Tahoma" w:cs="Tahoma"/>
                <w:sz w:val="13"/>
              </w:rPr>
              <w:t>188</w:t>
            </w:r>
          </w:p>
        </w:tc>
        <w:tc>
          <w:tcPr>
            <w:tcW w:w="450" w:type="dxa"/>
            <w:tcBorders>
              <w:bottom w:val="single" w:sz="4" w:space="0" w:color="auto"/>
            </w:tcBorders>
            <w:shd w:val="clear" w:color="auto" w:fill="FABF8F"/>
            <w:vAlign w:val="center"/>
          </w:tcPr>
          <w:p w:rsidR="001A63C6" w:rsidRPr="00EF675E" w:rsidRDefault="001A63C6" w:rsidP="001F7713">
            <w:pPr>
              <w:pStyle w:val="TableText"/>
              <w:keepNext/>
              <w:keepLines/>
              <w:widowControl w:val="0"/>
              <w:spacing w:before="30" w:after="30"/>
              <w:rPr>
                <w:rFonts w:ascii="Tahoma" w:hAnsi="Tahoma" w:cs="Tahoma"/>
                <w:sz w:val="13"/>
              </w:rPr>
            </w:pPr>
            <w:r w:rsidRPr="00EF675E">
              <w:rPr>
                <w:rFonts w:ascii="Tahoma" w:hAnsi="Tahoma" w:cs="Tahoma"/>
                <w:sz w:val="13"/>
              </w:rPr>
              <w:t>188</w:t>
            </w:r>
          </w:p>
        </w:tc>
        <w:tc>
          <w:tcPr>
            <w:tcW w:w="450" w:type="dxa"/>
            <w:tcBorders>
              <w:bottom w:val="single" w:sz="4" w:space="0" w:color="auto"/>
            </w:tcBorders>
            <w:shd w:val="clear" w:color="auto" w:fill="FABF8F"/>
            <w:vAlign w:val="center"/>
          </w:tcPr>
          <w:p w:rsidR="001A63C6" w:rsidRPr="00EF675E" w:rsidRDefault="001A63C6" w:rsidP="001F7713">
            <w:pPr>
              <w:pStyle w:val="TableText"/>
              <w:keepNext/>
              <w:keepLines/>
              <w:widowControl w:val="0"/>
              <w:spacing w:before="30" w:after="30"/>
              <w:rPr>
                <w:rFonts w:ascii="Tahoma" w:hAnsi="Tahoma" w:cs="Tahoma"/>
                <w:sz w:val="13"/>
              </w:rPr>
            </w:pPr>
            <w:r w:rsidRPr="00EF675E">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keepNext/>
              <w:keepLines/>
              <w:widowControl w:val="0"/>
              <w:spacing w:before="30" w:after="30"/>
              <w:rPr>
                <w:rFonts w:ascii="Tahoma" w:hAnsi="Tahoma" w:cs="Tahoma"/>
                <w:sz w:val="13"/>
              </w:rPr>
            </w:pPr>
            <w:r w:rsidRPr="00EF675E">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keepNext/>
              <w:keepLines/>
              <w:widowControl w:val="0"/>
              <w:spacing w:before="30" w:after="30"/>
              <w:rPr>
                <w:rFonts w:ascii="Tahoma" w:hAnsi="Tahoma" w:cs="Tahoma"/>
                <w:sz w:val="13"/>
              </w:rPr>
            </w:pPr>
            <w:r w:rsidRPr="00EF675E">
              <w:rPr>
                <w:rFonts w:ascii="Tahoma" w:hAnsi="Tahoma" w:cs="Tahoma"/>
                <w:sz w:val="13"/>
              </w:rPr>
              <w:t>125</w:t>
            </w:r>
          </w:p>
        </w:tc>
        <w:tc>
          <w:tcPr>
            <w:tcW w:w="450" w:type="dxa"/>
            <w:tcBorders>
              <w:bottom w:val="single" w:sz="4" w:space="0" w:color="auto"/>
            </w:tcBorders>
            <w:shd w:val="clear" w:color="auto" w:fill="FABF8F"/>
            <w:vAlign w:val="center"/>
          </w:tcPr>
          <w:p w:rsidR="001A63C6" w:rsidRPr="00EF675E" w:rsidRDefault="001A63C6" w:rsidP="001F7713">
            <w:pPr>
              <w:pStyle w:val="TableText"/>
              <w:keepNext/>
              <w:keepLines/>
              <w:widowControl w:val="0"/>
              <w:spacing w:before="30" w:after="30"/>
              <w:rPr>
                <w:rFonts w:ascii="Tahoma" w:hAnsi="Tahoma" w:cs="Tahoma"/>
                <w:sz w:val="13"/>
              </w:rPr>
            </w:pPr>
            <w:r w:rsidRPr="00EF675E">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keepNext/>
              <w:keepLines/>
              <w:widowControl w:val="0"/>
              <w:spacing w:before="30" w:after="30"/>
              <w:rPr>
                <w:rFonts w:ascii="Tahoma" w:hAnsi="Tahoma" w:cs="Tahoma"/>
                <w:sz w:val="13"/>
              </w:rPr>
            </w:pPr>
            <w:r w:rsidRPr="00EF675E">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EF675E" w:rsidRDefault="001A63C6" w:rsidP="001F7713">
            <w:pPr>
              <w:pStyle w:val="TableText"/>
              <w:keepNext/>
              <w:keepLines/>
              <w:widowControl w:val="0"/>
              <w:spacing w:before="30" w:after="30"/>
              <w:rPr>
                <w:rFonts w:ascii="Tahoma" w:hAnsi="Tahoma" w:cs="Tahoma"/>
                <w:sz w:val="13"/>
              </w:rPr>
            </w:pPr>
            <w:r w:rsidRPr="00EF675E">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EF675E" w:rsidRDefault="001A63C6" w:rsidP="001F7713">
            <w:pPr>
              <w:pStyle w:val="TableText"/>
              <w:keepNext/>
              <w:keepLines/>
              <w:widowControl w:val="0"/>
              <w:spacing w:before="30" w:after="30"/>
              <w:rPr>
                <w:rFonts w:ascii="Tahoma" w:hAnsi="Tahoma" w:cs="Tahoma"/>
                <w:sz w:val="13"/>
              </w:rPr>
            </w:pPr>
            <w:r w:rsidRPr="00EF6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EF675E" w:rsidRDefault="001A63C6" w:rsidP="001F7713">
            <w:pPr>
              <w:pStyle w:val="TableText"/>
              <w:keepNext/>
              <w:keepLines/>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1A63C6" w:rsidRPr="00EF675E" w:rsidRDefault="001A63C6" w:rsidP="001F7713">
            <w:pPr>
              <w:pStyle w:val="TableText"/>
              <w:keepNext/>
              <w:keepLines/>
              <w:widowControl w:val="0"/>
              <w:spacing w:before="30" w:after="30"/>
              <w:rPr>
                <w:rFonts w:ascii="Tahoma" w:hAnsi="Tahoma" w:cs="Tahoma"/>
                <w:sz w:val="13"/>
              </w:rPr>
            </w:pPr>
            <w:r w:rsidRPr="00EF675E">
              <w:rPr>
                <w:rFonts w:ascii="Tahoma" w:hAnsi="Tahoma" w:cs="Tahoma"/>
                <w:sz w:val="13"/>
              </w:rPr>
              <w:t>A,</w:t>
            </w:r>
            <w:r w:rsidR="00B1606D">
              <w:rPr>
                <w:rFonts w:ascii="Tahoma" w:hAnsi="Tahoma" w:cs="Tahoma"/>
                <w:sz w:val="13"/>
              </w:rPr>
              <w:t xml:space="preserve"> </w:t>
            </w:r>
            <w:r w:rsidRPr="00EF675E">
              <w:rPr>
                <w:rFonts w:ascii="Tahoma" w:hAnsi="Tahoma" w:cs="Tahoma"/>
                <w:sz w:val="13"/>
              </w:rPr>
              <w:t>ST</w:t>
            </w:r>
          </w:p>
        </w:tc>
        <w:tc>
          <w:tcPr>
            <w:tcW w:w="540" w:type="dxa"/>
            <w:tcBorders>
              <w:bottom w:val="single" w:sz="4" w:space="0" w:color="auto"/>
            </w:tcBorders>
            <w:shd w:val="clear" w:color="auto" w:fill="FABF8F"/>
            <w:vAlign w:val="center"/>
          </w:tcPr>
          <w:p w:rsidR="001A63C6" w:rsidRPr="00EF675E" w:rsidRDefault="001A63C6" w:rsidP="001F7713">
            <w:pPr>
              <w:pStyle w:val="TableText"/>
              <w:keepNext/>
              <w:keepLines/>
              <w:widowControl w:val="0"/>
              <w:spacing w:before="30" w:after="30"/>
              <w:rPr>
                <w:rFonts w:ascii="Tahoma" w:hAnsi="Tahoma" w:cs="Tahoma"/>
                <w:color w:val="000000"/>
                <w:sz w:val="13"/>
              </w:rPr>
            </w:pPr>
            <w:r w:rsidRPr="00EF675E">
              <w:rPr>
                <w:rFonts w:ascii="Tahoma" w:hAnsi="Tahoma" w:cs="Tahoma"/>
                <w:color w:val="000000"/>
                <w:sz w:val="13"/>
              </w:rPr>
              <w:t>OL/OV</w:t>
            </w:r>
          </w:p>
        </w:tc>
      </w:tr>
      <w:tr w:rsidR="00A5643F" w:rsidRPr="00EF675E" w:rsidTr="001F7713">
        <w:trPr>
          <w:gridBefore w:val="1"/>
          <w:wBefore w:w="20" w:type="dxa"/>
          <w:trHeight w:val="145"/>
        </w:trPr>
        <w:tc>
          <w:tcPr>
            <w:tcW w:w="2498" w:type="dxa"/>
            <w:tcBorders>
              <w:bottom w:val="single" w:sz="4" w:space="0" w:color="auto"/>
            </w:tcBorders>
            <w:shd w:val="clear" w:color="auto" w:fill="auto"/>
            <w:vAlign w:val="center"/>
          </w:tcPr>
          <w:p w:rsidR="00A5643F" w:rsidRPr="00EF675E" w:rsidRDefault="00A5643F" w:rsidP="001F7713">
            <w:pPr>
              <w:pStyle w:val="Heading2"/>
              <w:keepNext/>
              <w:keepLines/>
              <w:spacing w:before="30" w:after="30"/>
              <w:ind w:left="0"/>
              <w:rPr>
                <w:rFonts w:ascii="Tahoma" w:hAnsi="Tahoma" w:cs="Tahoma"/>
                <w:b w:val="0"/>
                <w:sz w:val="14"/>
                <w:szCs w:val="14"/>
              </w:rPr>
            </w:pPr>
            <w:bookmarkStart w:id="562" w:name="_Toc362006720"/>
            <w:r w:rsidRPr="00EF675E">
              <w:rPr>
                <w:rFonts w:ascii="Tahoma" w:hAnsi="Tahoma" w:cs="Tahoma"/>
                <w:b w:val="0"/>
                <w:sz w:val="14"/>
                <w:szCs w:val="14"/>
              </w:rPr>
              <w:t>Windows Small Business Server 2008 Premium</w:t>
            </w:r>
            <w:bookmarkEnd w:id="562"/>
          </w:p>
        </w:tc>
        <w:tc>
          <w:tcPr>
            <w:tcW w:w="666" w:type="dxa"/>
            <w:tcBorders>
              <w:bottom w:val="single" w:sz="4" w:space="0" w:color="auto"/>
            </w:tcBorders>
            <w:shd w:val="clear" w:color="auto" w:fill="auto"/>
            <w:vAlign w:val="center"/>
          </w:tcPr>
          <w:p w:rsidR="00A5643F" w:rsidRPr="00736D60" w:rsidRDefault="00AA6A61" w:rsidP="001F7713">
            <w:pPr>
              <w:pStyle w:val="TableText"/>
              <w:keepNext/>
              <w:keepLines/>
              <w:widowControl w:val="0"/>
              <w:spacing w:before="30" w:after="30"/>
              <w:rPr>
                <w:rFonts w:cs="Tahoma"/>
                <w:b/>
                <w:sz w:val="13"/>
                <w:szCs w:val="13"/>
                <w:u w:val="single"/>
              </w:rPr>
            </w:pPr>
            <w:hyperlink w:anchor="_115_Windows_Small" w:history="1">
              <w:r w:rsidR="003D47E7" w:rsidRPr="00736D60">
                <w:rPr>
                  <w:rStyle w:val="Hyperlink"/>
                  <w:rFonts w:cs="Tahoma"/>
                  <w:b/>
                  <w:sz w:val="13"/>
                  <w:szCs w:val="13"/>
                </w:rPr>
                <w:t>116</w:t>
              </w:r>
            </w:hyperlink>
            <w:hyperlink w:anchor="_111_Windows_Web" w:history="1"/>
            <w:hyperlink w:anchor="Srv_116WinSmallBizSVR2011Addon" w:history="1"/>
          </w:p>
        </w:tc>
        <w:tc>
          <w:tcPr>
            <w:tcW w:w="528" w:type="dxa"/>
            <w:tcBorders>
              <w:bottom w:val="single" w:sz="4" w:space="0" w:color="auto"/>
            </w:tcBorders>
            <w:shd w:val="clear" w:color="auto" w:fill="auto"/>
            <w:vAlign w:val="center"/>
          </w:tcPr>
          <w:p w:rsidR="00A5643F" w:rsidRPr="00EF675E" w:rsidRDefault="00A5643F" w:rsidP="001F7713">
            <w:pPr>
              <w:pStyle w:val="TableText"/>
              <w:keepNext/>
              <w:keepLines/>
              <w:widowControl w:val="0"/>
              <w:spacing w:before="30" w:after="30"/>
              <w:rPr>
                <w:rFonts w:ascii="Tahoma" w:hAnsi="Tahoma" w:cs="Tahoma"/>
                <w:sz w:val="13"/>
              </w:rPr>
            </w:pPr>
            <w:r w:rsidRPr="00EF675E">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rsidR="00A5643F" w:rsidRPr="00EF675E" w:rsidRDefault="00A5643F" w:rsidP="001F7713">
            <w:pPr>
              <w:pStyle w:val="TableText"/>
              <w:keepNext/>
              <w:keepLines/>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EF675E" w:rsidRDefault="00A5643F" w:rsidP="001F7713">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5643F" w:rsidRPr="00EF675E" w:rsidRDefault="00A5643F" w:rsidP="001F7713">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5643F" w:rsidRPr="00EF675E" w:rsidRDefault="00A5643F" w:rsidP="001F7713">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5643F" w:rsidRPr="00EF675E" w:rsidRDefault="00A5643F" w:rsidP="001F7713">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5643F" w:rsidRPr="00EF675E" w:rsidRDefault="00A5643F" w:rsidP="001F7713">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5643F" w:rsidRPr="00EF675E" w:rsidRDefault="00A5643F" w:rsidP="001F7713">
            <w:pPr>
              <w:pStyle w:val="TableText"/>
              <w:keepNext/>
              <w:keepLines/>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A5643F" w:rsidRPr="00EF675E" w:rsidRDefault="00A5643F" w:rsidP="001F7713">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EF675E" w:rsidRDefault="00A5643F" w:rsidP="001F7713">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5643F" w:rsidRPr="00EF675E" w:rsidDel="001265B4" w:rsidRDefault="00A5643F" w:rsidP="001F7713">
            <w:pPr>
              <w:pStyle w:val="TableText"/>
              <w:keepNext/>
              <w:keepLines/>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EF675E" w:rsidRDefault="00A5643F" w:rsidP="001F7713">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EF675E" w:rsidRDefault="00A5643F" w:rsidP="001F7713">
            <w:pPr>
              <w:pStyle w:val="TableText"/>
              <w:keepNext/>
              <w:keepLines/>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EF675E" w:rsidRDefault="00A5643F" w:rsidP="001F7713">
            <w:pPr>
              <w:pStyle w:val="TableText"/>
              <w:keepNext/>
              <w:keepLines/>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EF675E" w:rsidRDefault="00A5643F" w:rsidP="001F7713">
            <w:pPr>
              <w:pStyle w:val="TableText"/>
              <w:keepNext/>
              <w:keepLines/>
              <w:widowControl w:val="0"/>
              <w:spacing w:before="30" w:after="30"/>
              <w:rPr>
                <w:rFonts w:ascii="Tahoma" w:hAnsi="Tahoma" w:cs="Tahoma"/>
                <w:sz w:val="13"/>
              </w:rPr>
            </w:pPr>
          </w:p>
        </w:tc>
        <w:tc>
          <w:tcPr>
            <w:tcW w:w="450" w:type="dxa"/>
            <w:tcBorders>
              <w:bottom w:val="single" w:sz="4" w:space="0" w:color="auto"/>
            </w:tcBorders>
            <w:shd w:val="clear" w:color="auto" w:fill="auto"/>
            <w:vAlign w:val="center"/>
          </w:tcPr>
          <w:p w:rsidR="00A5643F" w:rsidRPr="00EF675E" w:rsidRDefault="00A5643F" w:rsidP="001F7713">
            <w:pPr>
              <w:pStyle w:val="TableText"/>
              <w:keepNext/>
              <w:keepLines/>
              <w:widowControl w:val="0"/>
              <w:spacing w:before="30" w:after="30"/>
              <w:rPr>
                <w:rFonts w:ascii="Tahoma" w:hAnsi="Tahoma" w:cs="Tahoma"/>
                <w:sz w:val="13"/>
              </w:rPr>
            </w:pPr>
          </w:p>
        </w:tc>
        <w:tc>
          <w:tcPr>
            <w:tcW w:w="540" w:type="dxa"/>
            <w:tcBorders>
              <w:bottom w:val="single" w:sz="4" w:space="0" w:color="auto"/>
            </w:tcBorders>
            <w:shd w:val="clear" w:color="auto" w:fill="auto"/>
            <w:vAlign w:val="center"/>
          </w:tcPr>
          <w:p w:rsidR="00A5643F" w:rsidRPr="00EF675E" w:rsidRDefault="00A5643F" w:rsidP="001F7713">
            <w:pPr>
              <w:pStyle w:val="TableText"/>
              <w:keepNext/>
              <w:keepLines/>
              <w:widowControl w:val="0"/>
              <w:spacing w:before="30" w:after="30"/>
              <w:rPr>
                <w:rFonts w:ascii="Tahoma" w:hAnsi="Tahoma" w:cs="Tahoma"/>
                <w:sz w:val="13"/>
              </w:rPr>
            </w:pPr>
          </w:p>
        </w:tc>
      </w:tr>
      <w:tr w:rsidR="00F76ED4" w:rsidRPr="00EF675E" w:rsidTr="001F7713">
        <w:trPr>
          <w:gridBefore w:val="1"/>
          <w:wBefore w:w="20" w:type="dxa"/>
          <w:trHeight w:val="145"/>
        </w:trPr>
        <w:tc>
          <w:tcPr>
            <w:tcW w:w="2498" w:type="dxa"/>
            <w:tcBorders>
              <w:bottom w:val="single" w:sz="4" w:space="0" w:color="auto"/>
            </w:tcBorders>
            <w:shd w:val="clear" w:color="auto" w:fill="FABF8F"/>
            <w:vAlign w:val="center"/>
          </w:tcPr>
          <w:p w:rsidR="00A5643F" w:rsidRPr="00EF675E" w:rsidRDefault="00A5643F" w:rsidP="001F7713">
            <w:pPr>
              <w:pStyle w:val="Heading2"/>
              <w:spacing w:before="30" w:after="30"/>
              <w:ind w:left="0"/>
              <w:rPr>
                <w:rFonts w:ascii="Tahoma" w:hAnsi="Tahoma" w:cs="Tahoma"/>
                <w:b w:val="0"/>
                <w:sz w:val="14"/>
                <w:szCs w:val="14"/>
              </w:rPr>
            </w:pPr>
            <w:bookmarkStart w:id="563" w:name="_Toc336338158"/>
            <w:bookmarkStart w:id="564" w:name="_Toc362006721"/>
            <w:r w:rsidRPr="00EF675E">
              <w:rPr>
                <w:rFonts w:ascii="Tahoma" w:hAnsi="Tahoma" w:cs="Tahoma"/>
                <w:b w:val="0"/>
                <w:sz w:val="14"/>
                <w:szCs w:val="14"/>
              </w:rPr>
              <w:t>Набор клиентских лицензий Windows Small Business Server 2011 CAL Suite (1</w:t>
            </w:r>
            <w:r w:rsidR="00B1606D">
              <w:rPr>
                <w:rFonts w:ascii="Tahoma" w:hAnsi="Tahoma" w:cs="Tahoma"/>
                <w:b w:val="0"/>
                <w:sz w:val="14"/>
                <w:szCs w:val="14"/>
              </w:rPr>
              <w:t> </w:t>
            </w:r>
            <w:r w:rsidRPr="00EF675E">
              <w:rPr>
                <w:rFonts w:ascii="Tahoma" w:hAnsi="Tahoma" w:cs="Tahoma"/>
                <w:b w:val="0"/>
                <w:sz w:val="14"/>
                <w:szCs w:val="14"/>
              </w:rPr>
              <w:t>клиент)</w:t>
            </w:r>
            <w:bookmarkEnd w:id="563"/>
            <w:bookmarkEnd w:id="564"/>
          </w:p>
        </w:tc>
        <w:tc>
          <w:tcPr>
            <w:tcW w:w="666" w:type="dxa"/>
            <w:tcBorders>
              <w:bottom w:val="single" w:sz="4" w:space="0" w:color="auto"/>
            </w:tcBorders>
            <w:shd w:val="clear" w:color="auto" w:fill="FABF8F"/>
            <w:vAlign w:val="center"/>
          </w:tcPr>
          <w:p w:rsidR="00A5643F" w:rsidRPr="00736D60" w:rsidRDefault="00AA6A61" w:rsidP="001F7713">
            <w:pPr>
              <w:pStyle w:val="TableText"/>
              <w:widowControl w:val="0"/>
              <w:spacing w:before="30" w:after="30"/>
              <w:rPr>
                <w:rStyle w:val="EndnoteReference"/>
                <w:rFonts w:cs="Tahoma"/>
                <w:b w:val="0"/>
                <w:color w:val="0000FF"/>
                <w:sz w:val="13"/>
                <w:szCs w:val="13"/>
                <w:u w:val="single"/>
              </w:rPr>
            </w:pPr>
            <w:hyperlink w:anchor="_116_Windows_Small" w:history="1">
              <w:r w:rsidR="003D47E7" w:rsidRPr="00736D60">
                <w:rPr>
                  <w:rStyle w:val="Hyperlink"/>
                  <w:rFonts w:cs="Tahoma"/>
                  <w:b/>
                  <w:sz w:val="13"/>
                  <w:szCs w:val="13"/>
                </w:rPr>
                <w:t>117</w:t>
              </w:r>
            </w:hyperlink>
          </w:p>
        </w:tc>
        <w:tc>
          <w:tcPr>
            <w:tcW w:w="528"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E, P</w:t>
            </w: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A,</w:t>
            </w:r>
            <w:r w:rsidR="00B1606D">
              <w:rPr>
                <w:rFonts w:ascii="Tahoma" w:hAnsi="Tahoma" w:cs="Tahoma"/>
                <w:sz w:val="13"/>
              </w:rPr>
              <w:t xml:space="preserve"> </w:t>
            </w:r>
            <w:r w:rsidRPr="00EF675E">
              <w:rPr>
                <w:rFonts w:ascii="Tahoma" w:hAnsi="Tahoma" w:cs="Tahoma"/>
                <w:sz w:val="13"/>
              </w:rPr>
              <w:t>ST</w:t>
            </w:r>
          </w:p>
        </w:tc>
        <w:tc>
          <w:tcPr>
            <w:tcW w:w="54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p>
        </w:tc>
      </w:tr>
      <w:tr w:rsidR="00F76ED4" w:rsidRPr="00EF675E" w:rsidTr="001F7713">
        <w:trPr>
          <w:gridBefore w:val="1"/>
          <w:wBefore w:w="20" w:type="dxa"/>
          <w:trHeight w:val="145"/>
        </w:trPr>
        <w:tc>
          <w:tcPr>
            <w:tcW w:w="2498" w:type="dxa"/>
            <w:tcBorders>
              <w:bottom w:val="single" w:sz="4" w:space="0" w:color="auto"/>
            </w:tcBorders>
            <w:shd w:val="clear" w:color="auto" w:fill="auto"/>
            <w:vAlign w:val="center"/>
          </w:tcPr>
          <w:p w:rsidR="00A5643F" w:rsidRPr="00EF675E" w:rsidRDefault="00A5643F" w:rsidP="001F7713">
            <w:pPr>
              <w:pStyle w:val="Heading2"/>
              <w:spacing w:before="30" w:after="30"/>
              <w:ind w:left="0"/>
              <w:rPr>
                <w:rFonts w:ascii="Tahoma" w:hAnsi="Tahoma" w:cs="Tahoma"/>
                <w:b w:val="0"/>
                <w:color w:val="000000"/>
                <w:sz w:val="14"/>
                <w:szCs w:val="14"/>
              </w:rPr>
            </w:pPr>
            <w:bookmarkStart w:id="565" w:name="_Toc336338159"/>
            <w:bookmarkStart w:id="566" w:name="_Toc362006722"/>
            <w:r w:rsidRPr="00EF675E">
              <w:rPr>
                <w:rFonts w:ascii="Tahoma" w:hAnsi="Tahoma" w:cs="Tahoma"/>
                <w:b w:val="0"/>
                <w:sz w:val="14"/>
                <w:szCs w:val="14"/>
              </w:rPr>
              <w:t>Набор клиентских лицензий Windows Small Business Server 2011 CAL Suite (5</w:t>
            </w:r>
            <w:r w:rsidR="00B1606D">
              <w:rPr>
                <w:rFonts w:ascii="Tahoma" w:hAnsi="Tahoma" w:cs="Tahoma"/>
                <w:b w:val="0"/>
                <w:sz w:val="14"/>
                <w:szCs w:val="14"/>
              </w:rPr>
              <w:t> </w:t>
            </w:r>
            <w:r w:rsidRPr="00EF675E">
              <w:rPr>
                <w:rFonts w:ascii="Tahoma" w:hAnsi="Tahoma" w:cs="Tahoma"/>
                <w:b w:val="0"/>
                <w:sz w:val="14"/>
                <w:szCs w:val="14"/>
              </w:rPr>
              <w:t>клиентов)</w:t>
            </w:r>
            <w:bookmarkEnd w:id="565"/>
            <w:bookmarkEnd w:id="566"/>
          </w:p>
        </w:tc>
        <w:tc>
          <w:tcPr>
            <w:tcW w:w="666" w:type="dxa"/>
            <w:tcBorders>
              <w:bottom w:val="single" w:sz="4" w:space="0" w:color="auto"/>
            </w:tcBorders>
            <w:shd w:val="clear" w:color="auto" w:fill="auto"/>
            <w:vAlign w:val="center"/>
          </w:tcPr>
          <w:p w:rsidR="00A5643F" w:rsidRPr="00736D60" w:rsidRDefault="00AA6A61" w:rsidP="001F7713">
            <w:pPr>
              <w:pStyle w:val="TableText"/>
              <w:widowControl w:val="0"/>
              <w:spacing w:before="30" w:after="30"/>
              <w:rPr>
                <w:rStyle w:val="EndnoteReference"/>
                <w:rFonts w:cs="Tahoma"/>
                <w:b w:val="0"/>
                <w:sz w:val="13"/>
                <w:szCs w:val="13"/>
                <w:u w:val="single"/>
              </w:rPr>
            </w:pPr>
            <w:hyperlink w:anchor="_116_Windows_Small" w:history="1">
              <w:r w:rsidR="003D47E7" w:rsidRPr="00736D60">
                <w:rPr>
                  <w:rStyle w:val="Hyperlink"/>
                  <w:rFonts w:cs="Tahoma"/>
                  <w:b/>
                  <w:sz w:val="13"/>
                  <w:szCs w:val="13"/>
                </w:rPr>
                <w:t>117</w:t>
              </w:r>
            </w:hyperlink>
          </w:p>
        </w:tc>
        <w:tc>
          <w:tcPr>
            <w:tcW w:w="528" w:type="dxa"/>
            <w:tcBorders>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5</w:t>
            </w:r>
          </w:p>
        </w:tc>
        <w:tc>
          <w:tcPr>
            <w:tcW w:w="450" w:type="dxa"/>
            <w:tcBorders>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color w:val="000000"/>
                <w:sz w:val="13"/>
              </w:rPr>
              <w:t>OL/OV</w:t>
            </w:r>
          </w:p>
        </w:tc>
      </w:tr>
      <w:tr w:rsidR="00F76ED4" w:rsidRPr="00EF675E" w:rsidTr="001F7713">
        <w:trPr>
          <w:gridBefore w:val="1"/>
          <w:wBefore w:w="20" w:type="dxa"/>
          <w:cantSplit/>
          <w:trHeight w:val="145"/>
        </w:trPr>
        <w:tc>
          <w:tcPr>
            <w:tcW w:w="2498" w:type="dxa"/>
            <w:tcBorders>
              <w:bottom w:val="single" w:sz="4" w:space="0" w:color="auto"/>
            </w:tcBorders>
            <w:shd w:val="clear" w:color="auto" w:fill="FABF8F"/>
            <w:vAlign w:val="center"/>
          </w:tcPr>
          <w:p w:rsidR="00A5643F" w:rsidRPr="00EF675E" w:rsidRDefault="00A5643F" w:rsidP="001F7713">
            <w:pPr>
              <w:pStyle w:val="Heading2"/>
              <w:spacing w:before="30" w:after="30"/>
              <w:ind w:left="0"/>
              <w:rPr>
                <w:rFonts w:ascii="Tahoma" w:hAnsi="Tahoma" w:cs="Tahoma"/>
                <w:b w:val="0"/>
                <w:color w:val="000000"/>
                <w:sz w:val="14"/>
                <w:szCs w:val="14"/>
              </w:rPr>
            </w:pPr>
            <w:bookmarkStart w:id="567" w:name="_Toc336338160"/>
            <w:bookmarkStart w:id="568" w:name="_Toc362006723"/>
            <w:r w:rsidRPr="00EF675E">
              <w:rPr>
                <w:rFonts w:ascii="Tahoma" w:hAnsi="Tahoma" w:cs="Tahoma"/>
                <w:b w:val="0"/>
                <w:sz w:val="14"/>
                <w:szCs w:val="14"/>
              </w:rPr>
              <w:lastRenderedPageBreak/>
              <w:t>Windows Small Business Server 2011 CAL Suite (20 клиентов)</w:t>
            </w:r>
            <w:bookmarkEnd w:id="567"/>
            <w:bookmarkEnd w:id="568"/>
          </w:p>
        </w:tc>
        <w:tc>
          <w:tcPr>
            <w:tcW w:w="666" w:type="dxa"/>
            <w:tcBorders>
              <w:bottom w:val="single" w:sz="4" w:space="0" w:color="auto"/>
            </w:tcBorders>
            <w:shd w:val="clear" w:color="auto" w:fill="FABF8F"/>
            <w:vAlign w:val="center"/>
          </w:tcPr>
          <w:p w:rsidR="00A5643F" w:rsidRPr="00736D60" w:rsidRDefault="00AA6A61" w:rsidP="001F7713">
            <w:pPr>
              <w:pStyle w:val="TableText"/>
              <w:widowControl w:val="0"/>
              <w:spacing w:before="30" w:after="30"/>
              <w:rPr>
                <w:rStyle w:val="EndnoteReference"/>
                <w:rFonts w:cs="Tahoma"/>
                <w:b w:val="0"/>
                <w:sz w:val="13"/>
                <w:szCs w:val="13"/>
                <w:u w:val="single"/>
              </w:rPr>
            </w:pPr>
            <w:hyperlink w:anchor="_116_Windows_Small" w:history="1">
              <w:r w:rsidR="003D47E7" w:rsidRPr="00736D60">
                <w:rPr>
                  <w:rStyle w:val="Hyperlink"/>
                  <w:rFonts w:cs="Tahoma"/>
                  <w:b/>
                  <w:sz w:val="13"/>
                  <w:szCs w:val="13"/>
                </w:rPr>
                <w:t>117</w:t>
              </w:r>
            </w:hyperlink>
          </w:p>
        </w:tc>
        <w:tc>
          <w:tcPr>
            <w:tcW w:w="528"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color w:val="000000"/>
                <w:sz w:val="13"/>
              </w:rPr>
              <w:t>OL/OV</w:t>
            </w:r>
          </w:p>
        </w:tc>
      </w:tr>
      <w:tr w:rsidR="00A5643F" w:rsidRPr="00EF675E" w:rsidTr="001F7713">
        <w:trPr>
          <w:gridBefore w:val="1"/>
          <w:wBefore w:w="20" w:type="dxa"/>
          <w:trHeight w:val="145"/>
        </w:trPr>
        <w:tc>
          <w:tcPr>
            <w:tcW w:w="2498" w:type="dxa"/>
            <w:tcBorders>
              <w:bottom w:val="single" w:sz="4" w:space="0" w:color="auto"/>
            </w:tcBorders>
            <w:shd w:val="clear" w:color="auto" w:fill="auto"/>
            <w:vAlign w:val="center"/>
          </w:tcPr>
          <w:p w:rsidR="00A5643F" w:rsidRPr="00EF675E" w:rsidRDefault="00A5643F" w:rsidP="001F7713">
            <w:pPr>
              <w:pStyle w:val="Heading2"/>
              <w:spacing w:before="30" w:after="30"/>
              <w:ind w:left="0"/>
              <w:rPr>
                <w:rFonts w:ascii="Tahoma" w:hAnsi="Tahoma" w:cs="Tahoma"/>
                <w:b w:val="0"/>
                <w:sz w:val="14"/>
                <w:szCs w:val="14"/>
              </w:rPr>
            </w:pPr>
            <w:bookmarkStart w:id="569" w:name="_Toc336338162"/>
            <w:bookmarkStart w:id="570" w:name="_Toc362006724"/>
            <w:r w:rsidRPr="00EF675E">
              <w:rPr>
                <w:rFonts w:ascii="Tahoma" w:hAnsi="Tahoma" w:cs="Tahoma"/>
                <w:b w:val="0"/>
                <w:sz w:val="14"/>
                <w:szCs w:val="14"/>
              </w:rPr>
              <w:t>Набор клиентских лицензий Windows Small Business Server 2011 Premium Add-on CAL Suite</w:t>
            </w:r>
            <w:bookmarkEnd w:id="569"/>
            <w:bookmarkEnd w:id="570"/>
          </w:p>
        </w:tc>
        <w:tc>
          <w:tcPr>
            <w:tcW w:w="666" w:type="dxa"/>
            <w:tcBorders>
              <w:bottom w:val="single" w:sz="4" w:space="0" w:color="auto"/>
            </w:tcBorders>
            <w:shd w:val="clear" w:color="auto" w:fill="auto"/>
            <w:vAlign w:val="center"/>
          </w:tcPr>
          <w:p w:rsidR="00A5643F" w:rsidRPr="00736D60" w:rsidRDefault="00AA6A61" w:rsidP="001F7713">
            <w:pPr>
              <w:pStyle w:val="TableText"/>
              <w:widowControl w:val="0"/>
              <w:spacing w:before="30" w:after="30"/>
              <w:rPr>
                <w:rFonts w:cs="Tahoma"/>
                <w:b/>
                <w:sz w:val="13"/>
                <w:szCs w:val="13"/>
                <w:u w:val="single"/>
              </w:rPr>
            </w:pPr>
            <w:hyperlink w:anchor="_124_Windows_Small" w:history="1">
              <w:r w:rsidR="003D47E7" w:rsidRPr="00736D60">
                <w:rPr>
                  <w:rStyle w:val="Hyperlink"/>
                  <w:rFonts w:cs="Tahoma"/>
                  <w:b/>
                  <w:sz w:val="13"/>
                  <w:szCs w:val="13"/>
                </w:rPr>
                <w:t>118</w:t>
              </w:r>
            </w:hyperlink>
          </w:p>
        </w:tc>
        <w:tc>
          <w:tcPr>
            <w:tcW w:w="528" w:type="dxa"/>
            <w:tcBorders>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E, P</w:t>
            </w:r>
          </w:p>
        </w:tc>
        <w:tc>
          <w:tcPr>
            <w:tcW w:w="450" w:type="dxa"/>
            <w:tcBorders>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A,</w:t>
            </w:r>
            <w:r w:rsidR="00B1606D">
              <w:rPr>
                <w:rFonts w:ascii="Tahoma" w:hAnsi="Tahoma" w:cs="Tahoma"/>
                <w:sz w:val="13"/>
              </w:rPr>
              <w:t xml:space="preserve"> </w:t>
            </w:r>
            <w:r w:rsidRPr="00EF675E">
              <w:rPr>
                <w:rFonts w:ascii="Tahoma" w:hAnsi="Tahoma" w:cs="Tahoma"/>
                <w:sz w:val="13"/>
              </w:rPr>
              <w:t>ST</w:t>
            </w:r>
          </w:p>
        </w:tc>
        <w:tc>
          <w:tcPr>
            <w:tcW w:w="540" w:type="dxa"/>
            <w:tcBorders>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p>
        </w:tc>
      </w:tr>
      <w:tr w:rsidR="00A5643F" w:rsidRPr="00EF675E" w:rsidTr="001F7713">
        <w:trPr>
          <w:gridBefore w:val="1"/>
          <w:wBefore w:w="20" w:type="dxa"/>
          <w:trHeight w:val="145"/>
        </w:trPr>
        <w:tc>
          <w:tcPr>
            <w:tcW w:w="2498" w:type="dxa"/>
            <w:tcBorders>
              <w:bottom w:val="single" w:sz="4" w:space="0" w:color="auto"/>
            </w:tcBorders>
            <w:shd w:val="clear" w:color="auto" w:fill="FABF8F"/>
            <w:vAlign w:val="center"/>
          </w:tcPr>
          <w:p w:rsidR="00A5643F" w:rsidRPr="00EF675E" w:rsidRDefault="00A5643F" w:rsidP="001F7713">
            <w:pPr>
              <w:pStyle w:val="Heading2"/>
              <w:spacing w:before="30" w:after="30"/>
              <w:ind w:left="0"/>
              <w:rPr>
                <w:rFonts w:ascii="Tahoma" w:hAnsi="Tahoma" w:cs="Tahoma"/>
                <w:b w:val="0"/>
                <w:sz w:val="14"/>
                <w:szCs w:val="14"/>
              </w:rPr>
            </w:pPr>
            <w:bookmarkStart w:id="571" w:name="_Toc336338163"/>
            <w:bookmarkStart w:id="572" w:name="_Toc362006725"/>
            <w:r w:rsidRPr="00EF675E">
              <w:rPr>
                <w:rFonts w:ascii="Tahoma" w:hAnsi="Tahoma" w:cs="Tahoma"/>
                <w:b w:val="0"/>
                <w:sz w:val="14"/>
                <w:szCs w:val="14"/>
              </w:rPr>
              <w:t>Набор клиентских лицензий Windows Small Business Server 2011 Premium Add-on CAL Suite (5 клиентов)</w:t>
            </w:r>
            <w:bookmarkEnd w:id="571"/>
            <w:bookmarkEnd w:id="572"/>
          </w:p>
        </w:tc>
        <w:tc>
          <w:tcPr>
            <w:tcW w:w="666" w:type="dxa"/>
            <w:tcBorders>
              <w:bottom w:val="single" w:sz="4" w:space="0" w:color="auto"/>
            </w:tcBorders>
            <w:shd w:val="clear" w:color="auto" w:fill="FABF8F"/>
            <w:vAlign w:val="center"/>
          </w:tcPr>
          <w:p w:rsidR="00A5643F" w:rsidRPr="00736D60" w:rsidRDefault="00AA6A61" w:rsidP="001F7713">
            <w:pPr>
              <w:pStyle w:val="TableText"/>
              <w:widowControl w:val="0"/>
              <w:spacing w:before="30" w:after="30"/>
              <w:rPr>
                <w:rFonts w:cs="Tahoma"/>
                <w:b/>
                <w:sz w:val="13"/>
                <w:szCs w:val="13"/>
                <w:u w:val="single"/>
              </w:rPr>
            </w:pPr>
            <w:hyperlink w:anchor="_124_Windows_Small" w:history="1">
              <w:r w:rsidR="003D47E7" w:rsidRPr="00736D60">
                <w:rPr>
                  <w:rStyle w:val="Hyperlink"/>
                  <w:rFonts w:cs="Tahoma"/>
                  <w:b/>
                  <w:sz w:val="13"/>
                  <w:szCs w:val="13"/>
                </w:rPr>
                <w:t>118</w:t>
              </w:r>
            </w:hyperlink>
          </w:p>
        </w:tc>
        <w:tc>
          <w:tcPr>
            <w:tcW w:w="528"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5</w:t>
            </w: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OL/OV</w:t>
            </w:r>
          </w:p>
        </w:tc>
      </w:tr>
      <w:tr w:rsidR="00A5643F" w:rsidRPr="00EF675E" w:rsidTr="001F7713">
        <w:trPr>
          <w:gridBefore w:val="1"/>
          <w:wBefore w:w="20" w:type="dxa"/>
          <w:trHeight w:val="440"/>
        </w:trPr>
        <w:tc>
          <w:tcPr>
            <w:tcW w:w="2498" w:type="dxa"/>
            <w:tcBorders>
              <w:bottom w:val="single" w:sz="4" w:space="0" w:color="auto"/>
            </w:tcBorders>
            <w:shd w:val="clear" w:color="auto" w:fill="auto"/>
            <w:vAlign w:val="center"/>
          </w:tcPr>
          <w:p w:rsidR="00A5643F" w:rsidRPr="00EF675E" w:rsidRDefault="00A5643F" w:rsidP="001F7713">
            <w:pPr>
              <w:pStyle w:val="Heading2"/>
              <w:spacing w:before="30" w:after="30"/>
              <w:ind w:left="0"/>
              <w:rPr>
                <w:rFonts w:ascii="Tahoma" w:hAnsi="Tahoma" w:cs="Tahoma"/>
                <w:b w:val="0"/>
                <w:sz w:val="14"/>
                <w:szCs w:val="14"/>
              </w:rPr>
            </w:pPr>
            <w:bookmarkStart w:id="573" w:name="_Toc336338164"/>
            <w:bookmarkStart w:id="574" w:name="_Toc362006726"/>
            <w:r w:rsidRPr="00EF675E">
              <w:rPr>
                <w:rFonts w:ascii="Tahoma" w:hAnsi="Tahoma" w:cs="Tahoma"/>
                <w:b w:val="0"/>
                <w:sz w:val="14"/>
                <w:szCs w:val="14"/>
              </w:rPr>
              <w:t>Набор клиентских лицензий Windows Small Business Server 2011 Premium Add-on CAL Suite (20 клиентов)</w:t>
            </w:r>
            <w:bookmarkEnd w:id="573"/>
            <w:bookmarkEnd w:id="574"/>
          </w:p>
        </w:tc>
        <w:tc>
          <w:tcPr>
            <w:tcW w:w="666" w:type="dxa"/>
            <w:tcBorders>
              <w:bottom w:val="single" w:sz="4" w:space="0" w:color="auto"/>
            </w:tcBorders>
            <w:shd w:val="clear" w:color="auto" w:fill="auto"/>
            <w:vAlign w:val="center"/>
          </w:tcPr>
          <w:p w:rsidR="00A5643F" w:rsidRPr="00736D60" w:rsidRDefault="00AA6A61" w:rsidP="001F7713">
            <w:pPr>
              <w:pStyle w:val="TableText"/>
              <w:widowControl w:val="0"/>
              <w:spacing w:before="30" w:after="30"/>
              <w:rPr>
                <w:rFonts w:cs="Tahoma"/>
                <w:b/>
                <w:sz w:val="13"/>
                <w:szCs w:val="13"/>
                <w:u w:val="single"/>
              </w:rPr>
            </w:pPr>
            <w:hyperlink w:anchor="_124_Windows_Small" w:history="1">
              <w:r w:rsidR="003D47E7" w:rsidRPr="00736D60">
                <w:rPr>
                  <w:rStyle w:val="Hyperlink"/>
                  <w:rFonts w:cs="Tahoma"/>
                  <w:b/>
                  <w:sz w:val="13"/>
                  <w:szCs w:val="13"/>
                </w:rPr>
                <w:t>118</w:t>
              </w:r>
            </w:hyperlink>
          </w:p>
        </w:tc>
        <w:tc>
          <w:tcPr>
            <w:tcW w:w="528" w:type="dxa"/>
            <w:tcBorders>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color w:val="000000"/>
                <w:sz w:val="13"/>
              </w:rPr>
              <w:t>OL/OV</w:t>
            </w:r>
          </w:p>
        </w:tc>
      </w:tr>
      <w:tr w:rsidR="00A5643F" w:rsidRPr="00EF675E" w:rsidTr="001F7713">
        <w:trPr>
          <w:gridBefore w:val="1"/>
          <w:wBefore w:w="20" w:type="dxa"/>
          <w:trHeight w:val="233"/>
        </w:trPr>
        <w:tc>
          <w:tcPr>
            <w:tcW w:w="2498" w:type="dxa"/>
            <w:tcBorders>
              <w:bottom w:val="single" w:sz="4" w:space="0" w:color="auto"/>
            </w:tcBorders>
            <w:shd w:val="clear" w:color="auto" w:fill="FABF8F"/>
            <w:vAlign w:val="center"/>
          </w:tcPr>
          <w:p w:rsidR="00A5643F" w:rsidRPr="00EF675E" w:rsidRDefault="00A5643F" w:rsidP="001F7713">
            <w:pPr>
              <w:pStyle w:val="Heading2"/>
              <w:spacing w:before="30" w:after="30"/>
              <w:ind w:left="0"/>
              <w:rPr>
                <w:rFonts w:ascii="Tahoma" w:hAnsi="Tahoma" w:cs="Tahoma"/>
                <w:b w:val="0"/>
                <w:sz w:val="14"/>
                <w:szCs w:val="14"/>
              </w:rPr>
            </w:pPr>
            <w:bookmarkStart w:id="575" w:name="_Toc336338165"/>
            <w:bookmarkStart w:id="576" w:name="_Toc362006727"/>
            <w:r w:rsidRPr="00EF675E">
              <w:rPr>
                <w:rFonts w:ascii="Tahoma" w:hAnsi="Tahoma" w:cs="Tahoma"/>
                <w:b w:val="0"/>
                <w:sz w:val="14"/>
                <w:szCs w:val="14"/>
              </w:rPr>
              <w:t>Windows Server Essentials 2012</w:t>
            </w:r>
            <w:bookmarkEnd w:id="575"/>
            <w:bookmarkEnd w:id="576"/>
          </w:p>
        </w:tc>
        <w:tc>
          <w:tcPr>
            <w:tcW w:w="666" w:type="dxa"/>
            <w:tcBorders>
              <w:bottom w:val="single" w:sz="4" w:space="0" w:color="auto"/>
            </w:tcBorders>
            <w:shd w:val="clear" w:color="auto" w:fill="FABF8F"/>
            <w:vAlign w:val="center"/>
          </w:tcPr>
          <w:p w:rsidR="00A5643F" w:rsidRPr="00736D60" w:rsidRDefault="00A5643F" w:rsidP="001F7713">
            <w:pPr>
              <w:pStyle w:val="TableText"/>
              <w:widowControl w:val="0"/>
              <w:spacing w:before="30" w:after="30"/>
              <w:rPr>
                <w:rFonts w:cs="Tahoma"/>
                <w:b/>
                <w:sz w:val="13"/>
                <w:szCs w:val="13"/>
                <w:u w:val="single"/>
              </w:rPr>
            </w:pPr>
          </w:p>
        </w:tc>
        <w:tc>
          <w:tcPr>
            <w:tcW w:w="528"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11/12</w:t>
            </w:r>
          </w:p>
        </w:tc>
        <w:tc>
          <w:tcPr>
            <w:tcW w:w="360" w:type="dxa"/>
            <w:tcBorders>
              <w:bottom w:val="single" w:sz="4" w:space="0" w:color="auto"/>
              <w:right w:val="single" w:sz="18"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b/>
                <w:color w:val="008000"/>
                <w:sz w:val="13"/>
              </w:rPr>
            </w:pP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5</w:t>
            </w: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P</w:t>
            </w:r>
          </w:p>
        </w:tc>
        <w:tc>
          <w:tcPr>
            <w:tcW w:w="45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bottom w:val="single" w:sz="4" w:space="0" w:color="auto"/>
            </w:tcBorders>
            <w:shd w:val="clear" w:color="auto" w:fill="FABF8F"/>
            <w:vAlign w:val="center"/>
          </w:tcPr>
          <w:p w:rsidR="00A5643F" w:rsidRPr="00EF675E" w:rsidRDefault="00A5643F" w:rsidP="001F7713">
            <w:pPr>
              <w:pStyle w:val="TableText"/>
              <w:widowControl w:val="0"/>
              <w:spacing w:before="30" w:after="30"/>
              <w:rPr>
                <w:rFonts w:ascii="Tahoma" w:hAnsi="Tahoma" w:cs="Tahoma"/>
                <w:color w:val="000000"/>
                <w:sz w:val="13"/>
              </w:rPr>
            </w:pPr>
          </w:p>
        </w:tc>
      </w:tr>
      <w:tr w:rsidR="00A5643F" w:rsidRPr="00EF675E" w:rsidTr="001F7713">
        <w:trPr>
          <w:gridBefore w:val="1"/>
          <w:wBefore w:w="20" w:type="dxa"/>
          <w:trHeight w:val="145"/>
        </w:trPr>
        <w:tc>
          <w:tcPr>
            <w:tcW w:w="2498" w:type="dxa"/>
            <w:shd w:val="clear" w:color="auto" w:fill="auto"/>
            <w:vAlign w:val="center"/>
          </w:tcPr>
          <w:p w:rsidR="00A5643F" w:rsidRPr="00EF675E" w:rsidRDefault="00A5643F" w:rsidP="001F7713">
            <w:pPr>
              <w:pStyle w:val="Heading2"/>
              <w:spacing w:before="30" w:after="30"/>
              <w:ind w:left="0"/>
              <w:rPr>
                <w:rFonts w:ascii="Tahoma" w:hAnsi="Tahoma" w:cs="Tahoma"/>
                <w:b w:val="0"/>
                <w:sz w:val="14"/>
                <w:szCs w:val="14"/>
              </w:rPr>
            </w:pPr>
            <w:bookmarkStart w:id="577" w:name="_Toc336338166"/>
            <w:bookmarkStart w:id="578" w:name="_Toc362006728"/>
            <w:r w:rsidRPr="00EF675E">
              <w:rPr>
                <w:rFonts w:ascii="Tahoma" w:hAnsi="Tahoma" w:cs="Tahoma"/>
                <w:b w:val="0"/>
                <w:sz w:val="14"/>
                <w:szCs w:val="14"/>
              </w:rPr>
              <w:t>Windows Small Business Server 2011 Essentials</w:t>
            </w:r>
            <w:bookmarkEnd w:id="577"/>
            <w:bookmarkEnd w:id="578"/>
          </w:p>
        </w:tc>
        <w:tc>
          <w:tcPr>
            <w:tcW w:w="666" w:type="dxa"/>
            <w:shd w:val="clear" w:color="auto" w:fill="auto"/>
            <w:vAlign w:val="center"/>
          </w:tcPr>
          <w:p w:rsidR="00A5643F" w:rsidRPr="00736D60" w:rsidRDefault="00AA6A61" w:rsidP="001F7713">
            <w:pPr>
              <w:pStyle w:val="TableText"/>
              <w:widowControl w:val="0"/>
              <w:spacing w:before="30" w:after="30"/>
              <w:rPr>
                <w:rFonts w:cs="Tahoma"/>
                <w:b/>
                <w:sz w:val="13"/>
                <w:szCs w:val="13"/>
                <w:u w:val="single"/>
              </w:rPr>
            </w:pPr>
            <w:hyperlink w:anchor="_118_Windows_Small" w:history="1">
              <w:r w:rsidR="003D47E7" w:rsidRPr="00736D60">
                <w:rPr>
                  <w:rStyle w:val="Hyperlink"/>
                  <w:rFonts w:cs="Tahoma"/>
                  <w:b/>
                  <w:sz w:val="13"/>
                  <w:szCs w:val="13"/>
                </w:rPr>
                <w:t>119</w:t>
              </w:r>
            </w:hyperlink>
          </w:p>
        </w:tc>
        <w:tc>
          <w:tcPr>
            <w:tcW w:w="528" w:type="dxa"/>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05/11</w:t>
            </w:r>
          </w:p>
        </w:tc>
        <w:tc>
          <w:tcPr>
            <w:tcW w:w="360" w:type="dxa"/>
            <w:tcBorders>
              <w:right w:val="single" w:sz="18"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18"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color w:val="000000"/>
                <w:sz w:val="13"/>
              </w:rPr>
            </w:pPr>
          </w:p>
        </w:tc>
        <w:tc>
          <w:tcPr>
            <w:tcW w:w="450" w:type="dxa"/>
            <w:shd w:val="clear" w:color="auto" w:fill="auto"/>
            <w:vAlign w:val="center"/>
          </w:tcPr>
          <w:p w:rsidR="00A5643F" w:rsidRPr="00EF675E" w:rsidRDefault="00A5643F" w:rsidP="001F7713">
            <w:pPr>
              <w:pStyle w:val="TableText"/>
              <w:widowControl w:val="0"/>
              <w:spacing w:before="30" w:after="30"/>
              <w:rPr>
                <w:rFonts w:ascii="Tahoma" w:hAnsi="Tahoma" w:cs="Tahoma"/>
                <w:color w:val="000000"/>
                <w:sz w:val="13"/>
              </w:rPr>
            </w:pPr>
          </w:p>
        </w:tc>
        <w:tc>
          <w:tcPr>
            <w:tcW w:w="450" w:type="dxa"/>
            <w:shd w:val="clear" w:color="auto" w:fill="auto"/>
            <w:vAlign w:val="center"/>
          </w:tcPr>
          <w:p w:rsidR="00A5643F" w:rsidRPr="00EF675E" w:rsidRDefault="00A5643F" w:rsidP="001F7713">
            <w:pPr>
              <w:pStyle w:val="TableText"/>
              <w:widowControl w:val="0"/>
              <w:spacing w:before="30" w:after="30"/>
              <w:rPr>
                <w:rFonts w:ascii="Tahoma" w:hAnsi="Tahoma" w:cs="Tahoma"/>
                <w:color w:val="000000"/>
                <w:sz w:val="13"/>
              </w:rPr>
            </w:pPr>
          </w:p>
        </w:tc>
        <w:tc>
          <w:tcPr>
            <w:tcW w:w="450" w:type="dxa"/>
            <w:shd w:val="clear" w:color="auto" w:fill="auto"/>
            <w:vAlign w:val="center"/>
          </w:tcPr>
          <w:p w:rsidR="00A5643F" w:rsidRPr="00EF675E" w:rsidRDefault="00A5643F" w:rsidP="001F7713">
            <w:pPr>
              <w:pStyle w:val="TableText"/>
              <w:widowControl w:val="0"/>
              <w:spacing w:before="30" w:after="30"/>
              <w:rPr>
                <w:rFonts w:ascii="Tahoma" w:hAnsi="Tahoma" w:cs="Tahoma"/>
                <w:color w:val="000000"/>
                <w:sz w:val="13"/>
              </w:rPr>
            </w:pPr>
          </w:p>
        </w:tc>
        <w:tc>
          <w:tcPr>
            <w:tcW w:w="450" w:type="dxa"/>
            <w:shd w:val="clear" w:color="auto" w:fill="auto"/>
            <w:vAlign w:val="center"/>
          </w:tcPr>
          <w:p w:rsidR="00A5643F" w:rsidRPr="00EF675E" w:rsidRDefault="00A5643F" w:rsidP="001F7713">
            <w:pPr>
              <w:pStyle w:val="TableText"/>
              <w:widowControl w:val="0"/>
              <w:spacing w:before="30" w:after="30"/>
              <w:rPr>
                <w:rFonts w:ascii="Tahoma" w:hAnsi="Tahoma" w:cs="Tahoma"/>
                <w:color w:val="000000"/>
                <w:sz w:val="13"/>
              </w:rPr>
            </w:pPr>
          </w:p>
        </w:tc>
        <w:tc>
          <w:tcPr>
            <w:tcW w:w="450" w:type="dxa"/>
            <w:shd w:val="clear" w:color="auto" w:fill="auto"/>
            <w:vAlign w:val="center"/>
          </w:tcPr>
          <w:p w:rsidR="00A5643F" w:rsidRPr="00EF675E" w:rsidRDefault="00A5643F" w:rsidP="001F7713">
            <w:pPr>
              <w:pStyle w:val="TableText"/>
              <w:widowControl w:val="0"/>
              <w:spacing w:before="30" w:after="30"/>
              <w:rPr>
                <w:rFonts w:ascii="Tahoma" w:hAnsi="Tahoma" w:cs="Tahoma"/>
                <w:color w:val="000000"/>
                <w:sz w:val="13"/>
              </w:rPr>
            </w:pPr>
          </w:p>
        </w:tc>
        <w:tc>
          <w:tcPr>
            <w:tcW w:w="360" w:type="dxa"/>
            <w:tcBorders>
              <w:right w:val="single" w:sz="18"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color w:val="000000"/>
                <w:sz w:val="13"/>
              </w:rPr>
            </w:pPr>
          </w:p>
        </w:tc>
        <w:tc>
          <w:tcPr>
            <w:tcW w:w="450" w:type="dxa"/>
            <w:tcBorders>
              <w:left w:val="single" w:sz="18"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color w:val="000000"/>
                <w:sz w:val="13"/>
              </w:rPr>
            </w:pPr>
          </w:p>
        </w:tc>
        <w:tc>
          <w:tcPr>
            <w:tcW w:w="450" w:type="dxa"/>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right w:val="single" w:sz="18"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left w:val="single" w:sz="18"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right w:val="single" w:sz="18"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p>
        </w:tc>
        <w:tc>
          <w:tcPr>
            <w:tcW w:w="540" w:type="dxa"/>
            <w:shd w:val="clear" w:color="auto" w:fill="auto"/>
            <w:vAlign w:val="center"/>
          </w:tcPr>
          <w:p w:rsidR="00A5643F" w:rsidRPr="00EF675E" w:rsidRDefault="00A5643F" w:rsidP="001F7713">
            <w:pPr>
              <w:pStyle w:val="TableText"/>
              <w:widowControl w:val="0"/>
              <w:spacing w:before="30" w:after="30"/>
              <w:rPr>
                <w:rFonts w:ascii="Tahoma" w:hAnsi="Tahoma" w:cs="Tahoma"/>
                <w:color w:val="000000"/>
                <w:sz w:val="13"/>
              </w:rPr>
            </w:pPr>
          </w:p>
        </w:tc>
      </w:tr>
      <w:tr w:rsidR="00CE1716" w:rsidRPr="00EF675E" w:rsidTr="001F7713">
        <w:trPr>
          <w:gridBefore w:val="1"/>
          <w:wBefore w:w="20" w:type="dxa"/>
          <w:trHeight w:val="278"/>
        </w:trPr>
        <w:tc>
          <w:tcPr>
            <w:tcW w:w="2498" w:type="dxa"/>
            <w:tcBorders>
              <w:bottom w:val="single" w:sz="4" w:space="0" w:color="auto"/>
            </w:tcBorders>
            <w:shd w:val="clear" w:color="auto" w:fill="FABF8F"/>
            <w:vAlign w:val="center"/>
          </w:tcPr>
          <w:p w:rsidR="00CE1716" w:rsidRPr="00EF675E" w:rsidRDefault="00CE1716" w:rsidP="001F7713">
            <w:pPr>
              <w:pStyle w:val="Heading2"/>
              <w:keepNext/>
              <w:spacing w:before="30" w:after="30"/>
              <w:ind w:left="0"/>
              <w:rPr>
                <w:rFonts w:ascii="Tahoma" w:hAnsi="Tahoma" w:cs="Tahoma"/>
                <w:b w:val="0"/>
                <w:sz w:val="14"/>
                <w:szCs w:val="14"/>
              </w:rPr>
            </w:pPr>
            <w:bookmarkStart w:id="579" w:name="_Toc362006729"/>
            <w:r w:rsidRPr="00EF675E">
              <w:rPr>
                <w:rFonts w:ascii="Tahoma" w:hAnsi="Tahoma" w:cs="Tahoma"/>
                <w:b w:val="0"/>
                <w:sz w:val="14"/>
                <w:szCs w:val="14"/>
              </w:rPr>
              <w:t>Windows Web Server 2008 R2</w:t>
            </w:r>
            <w:bookmarkEnd w:id="579"/>
          </w:p>
        </w:tc>
        <w:tc>
          <w:tcPr>
            <w:tcW w:w="666" w:type="dxa"/>
            <w:tcBorders>
              <w:bottom w:val="single" w:sz="4" w:space="0" w:color="auto"/>
            </w:tcBorders>
            <w:shd w:val="clear" w:color="auto" w:fill="FABF8F"/>
            <w:vAlign w:val="center"/>
          </w:tcPr>
          <w:p w:rsidR="00CE1716" w:rsidRPr="00736D60" w:rsidRDefault="00AA6A61" w:rsidP="001F7713">
            <w:pPr>
              <w:pStyle w:val="TableText"/>
              <w:keepNext/>
              <w:widowControl w:val="0"/>
              <w:spacing w:before="30" w:after="30"/>
              <w:rPr>
                <w:rStyle w:val="EndnoteReference"/>
                <w:rFonts w:cs="Tahoma"/>
                <w:b w:val="0"/>
                <w:sz w:val="13"/>
                <w:szCs w:val="13"/>
                <w:u w:val="single"/>
              </w:rPr>
            </w:pPr>
            <w:hyperlink w:anchor="_114_Windows_Web" w:history="1">
              <w:hyperlink w:anchor="_114_Windows_Small" w:history="1">
                <w:r w:rsidR="003D47E7" w:rsidRPr="00736D60">
                  <w:rPr>
                    <w:rStyle w:val="Hyperlink"/>
                    <w:rFonts w:cs="Tahoma"/>
                    <w:b/>
                    <w:sz w:val="13"/>
                    <w:szCs w:val="13"/>
                  </w:rPr>
                  <w:t>11</w:t>
                </w:r>
              </w:hyperlink>
            </w:hyperlink>
            <w:r w:rsidR="003D47E7" w:rsidRPr="00736D60">
              <w:rPr>
                <w:rStyle w:val="Hyperlink"/>
                <w:rFonts w:cs="Tahoma"/>
                <w:b/>
                <w:sz w:val="13"/>
                <w:szCs w:val="13"/>
              </w:rPr>
              <w:t>5</w:t>
            </w:r>
          </w:p>
        </w:tc>
        <w:tc>
          <w:tcPr>
            <w:tcW w:w="528" w:type="dxa"/>
            <w:tcBorders>
              <w:bottom w:val="single" w:sz="4" w:space="0" w:color="auto"/>
            </w:tcBorders>
            <w:shd w:val="clear" w:color="auto" w:fill="FABF8F"/>
            <w:vAlign w:val="center"/>
          </w:tcPr>
          <w:p w:rsidR="00CE1716" w:rsidRPr="00EF675E" w:rsidRDefault="00CE1716" w:rsidP="001F7713">
            <w:pPr>
              <w:pStyle w:val="TableText"/>
              <w:keepNext/>
              <w:widowControl w:val="0"/>
              <w:spacing w:before="30" w:after="30"/>
              <w:rPr>
                <w:rFonts w:ascii="Tahoma" w:hAnsi="Tahoma" w:cs="Tahoma"/>
                <w:color w:val="000000"/>
                <w:sz w:val="13"/>
              </w:rPr>
            </w:pPr>
            <w:r w:rsidRPr="00EF675E">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CE1716" w:rsidRPr="00EF675E" w:rsidRDefault="00CE1716" w:rsidP="001F7713">
            <w:pPr>
              <w:pStyle w:val="TableText"/>
              <w:keepNext/>
              <w:widowControl w:val="0"/>
              <w:spacing w:before="30" w:after="30"/>
              <w:rPr>
                <w:rFonts w:ascii="Tahoma" w:hAnsi="Tahoma" w:cs="Tahoma"/>
                <w:color w:val="000000"/>
                <w:sz w:val="13"/>
              </w:rPr>
            </w:pPr>
            <w:r w:rsidRPr="00EF6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CE1716" w:rsidRPr="00EF675E" w:rsidRDefault="00CE1716" w:rsidP="001F7713">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E1716" w:rsidRPr="00EF675E" w:rsidRDefault="00CE1716" w:rsidP="001F7713">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E1716" w:rsidRPr="00EF675E" w:rsidRDefault="00CE1716" w:rsidP="001F7713">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E1716" w:rsidRPr="00EF675E" w:rsidRDefault="00CE1716" w:rsidP="001F7713">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E1716" w:rsidRPr="00EF675E" w:rsidRDefault="00CE1716" w:rsidP="001F7713">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E1716" w:rsidRPr="00EF675E" w:rsidRDefault="00CE1716" w:rsidP="001F7713">
            <w:pPr>
              <w:pStyle w:val="TableText"/>
              <w:keepNext/>
              <w:widowControl w:val="0"/>
              <w:spacing w:before="30" w:after="3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CE1716" w:rsidRPr="00EF675E" w:rsidRDefault="00CE1716" w:rsidP="001F7713">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EF675E" w:rsidRDefault="00CE1716" w:rsidP="001F7713">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E1716" w:rsidRPr="00EF675E" w:rsidRDefault="00CE1716" w:rsidP="001F7713">
            <w:pPr>
              <w:pStyle w:val="TableText"/>
              <w:keepN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EF675E" w:rsidRDefault="00CE1716" w:rsidP="001F7713">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EF675E" w:rsidRDefault="00CE1716" w:rsidP="001F7713">
            <w:pPr>
              <w:pStyle w:val="TableText"/>
              <w:keepNext/>
              <w:widowControl w:val="0"/>
              <w:spacing w:before="30" w:after="3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EF675E" w:rsidRDefault="00CE1716" w:rsidP="001F7713">
            <w:pPr>
              <w:pStyle w:val="TableText"/>
              <w:keepNext/>
              <w:widowControl w:val="0"/>
              <w:spacing w:before="30" w:after="3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EF675E" w:rsidRDefault="00CE1716" w:rsidP="001F7713">
            <w:pPr>
              <w:pStyle w:val="TableText"/>
              <w:keepNext/>
              <w:widowControl w:val="0"/>
              <w:spacing w:before="30" w:after="30"/>
              <w:rPr>
                <w:rFonts w:ascii="Tahoma" w:hAnsi="Tahoma" w:cs="Tahoma"/>
                <w:sz w:val="13"/>
              </w:rPr>
            </w:pPr>
          </w:p>
        </w:tc>
        <w:tc>
          <w:tcPr>
            <w:tcW w:w="450" w:type="dxa"/>
            <w:tcBorders>
              <w:bottom w:val="single" w:sz="4" w:space="0" w:color="auto"/>
            </w:tcBorders>
            <w:shd w:val="clear" w:color="auto" w:fill="FABF8F"/>
            <w:vAlign w:val="center"/>
          </w:tcPr>
          <w:p w:rsidR="00CE1716" w:rsidRPr="00EF675E" w:rsidRDefault="00CE1716" w:rsidP="001F7713">
            <w:pPr>
              <w:pStyle w:val="TableText"/>
              <w:keepNext/>
              <w:widowControl w:val="0"/>
              <w:spacing w:before="30" w:after="30"/>
              <w:rPr>
                <w:rFonts w:ascii="Tahoma" w:hAnsi="Tahoma" w:cs="Tahoma"/>
                <w:color w:val="000000"/>
                <w:sz w:val="13"/>
              </w:rPr>
            </w:pPr>
          </w:p>
        </w:tc>
        <w:tc>
          <w:tcPr>
            <w:tcW w:w="540" w:type="dxa"/>
            <w:tcBorders>
              <w:bottom w:val="single" w:sz="4" w:space="0" w:color="auto"/>
            </w:tcBorders>
            <w:shd w:val="clear" w:color="auto" w:fill="FABF8F"/>
            <w:vAlign w:val="center"/>
          </w:tcPr>
          <w:p w:rsidR="00CE1716" w:rsidRPr="00EF675E" w:rsidRDefault="00CE1716" w:rsidP="001F7713">
            <w:pPr>
              <w:pStyle w:val="TableText"/>
              <w:keepNext/>
              <w:widowControl w:val="0"/>
              <w:spacing w:before="30" w:after="30"/>
              <w:rPr>
                <w:rFonts w:ascii="Tahoma" w:hAnsi="Tahoma" w:cs="Tahoma"/>
                <w:color w:val="000000"/>
                <w:sz w:val="13"/>
              </w:rPr>
            </w:pPr>
          </w:p>
        </w:tc>
      </w:tr>
      <w:tr w:rsidR="00A5643F" w:rsidRPr="00EF675E" w:rsidTr="001F7713">
        <w:trPr>
          <w:gridBefore w:val="1"/>
          <w:wBefore w:w="20" w:type="dxa"/>
          <w:trHeight w:val="145"/>
        </w:trPr>
        <w:tc>
          <w:tcPr>
            <w:tcW w:w="2498" w:type="dxa"/>
            <w:tcBorders>
              <w:bottom w:val="single" w:sz="4" w:space="0" w:color="auto"/>
              <w:right w:val="single" w:sz="4" w:space="0" w:color="auto"/>
            </w:tcBorders>
            <w:shd w:val="clear" w:color="auto" w:fill="auto"/>
            <w:vAlign w:val="center"/>
          </w:tcPr>
          <w:p w:rsidR="00A5643F" w:rsidRPr="00EF675E" w:rsidRDefault="00A5643F" w:rsidP="001F7713">
            <w:pPr>
              <w:pStyle w:val="Heading2"/>
              <w:spacing w:before="30" w:after="30"/>
              <w:ind w:left="0"/>
              <w:rPr>
                <w:rFonts w:ascii="Tahoma" w:hAnsi="Tahoma" w:cs="Tahoma"/>
                <w:b w:val="0"/>
                <w:sz w:val="14"/>
                <w:szCs w:val="14"/>
              </w:rPr>
            </w:pPr>
            <w:bookmarkStart w:id="580" w:name="_Toc362006730"/>
            <w:r w:rsidRPr="00EF675E">
              <w:rPr>
                <w:rFonts w:ascii="Tahoma" w:hAnsi="Tahoma" w:cs="Tahoma"/>
                <w:b w:val="0"/>
                <w:sz w:val="14"/>
                <w:szCs w:val="14"/>
              </w:rPr>
              <w:t>Yammer Enterprise</w:t>
            </w:r>
            <w:bookmarkEnd w:id="580"/>
          </w:p>
        </w:tc>
        <w:tc>
          <w:tcPr>
            <w:tcW w:w="666" w:type="dxa"/>
            <w:tcBorders>
              <w:left w:val="single" w:sz="4" w:space="0" w:color="auto"/>
              <w:bottom w:val="single" w:sz="4" w:space="0" w:color="auto"/>
              <w:right w:val="single" w:sz="4" w:space="0" w:color="auto"/>
            </w:tcBorders>
            <w:shd w:val="clear" w:color="auto" w:fill="auto"/>
            <w:vAlign w:val="center"/>
          </w:tcPr>
          <w:p w:rsidR="00A5643F" w:rsidRPr="00736D60" w:rsidRDefault="00A5643F" w:rsidP="001F7713">
            <w:pPr>
              <w:pStyle w:val="TableText"/>
              <w:widowControl w:val="0"/>
              <w:spacing w:before="30" w:after="30"/>
              <w:rPr>
                <w:rFonts w:cs="Tahoma"/>
                <w:b/>
                <w:sz w:val="13"/>
                <w:szCs w:val="13"/>
              </w:rPr>
            </w:pPr>
          </w:p>
        </w:tc>
        <w:tc>
          <w:tcPr>
            <w:tcW w:w="528" w:type="dxa"/>
            <w:tcBorders>
              <w:left w:val="single" w:sz="4" w:space="0" w:color="auto"/>
              <w:bottom w:val="single" w:sz="4" w:space="0" w:color="auto"/>
              <w:right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03/13</w:t>
            </w:r>
          </w:p>
        </w:tc>
        <w:tc>
          <w:tcPr>
            <w:tcW w:w="360" w:type="dxa"/>
            <w:tcBorders>
              <w:left w:val="single" w:sz="4" w:space="0" w:color="auto"/>
              <w:bottom w:val="single" w:sz="4" w:space="0" w:color="auto"/>
              <w:right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SRV</w:t>
            </w:r>
          </w:p>
        </w:tc>
        <w:tc>
          <w:tcPr>
            <w:tcW w:w="360" w:type="dxa"/>
            <w:tcBorders>
              <w:left w:val="single" w:sz="4" w:space="0" w:color="auto"/>
              <w:bottom w:val="single" w:sz="4" w:space="0" w:color="auto"/>
              <w:right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color w:val="000000"/>
                <w:sz w:val="13"/>
              </w:rPr>
            </w:pPr>
          </w:p>
        </w:tc>
        <w:tc>
          <w:tcPr>
            <w:tcW w:w="450" w:type="dxa"/>
            <w:tcBorders>
              <w:left w:val="single" w:sz="4" w:space="0" w:color="auto"/>
              <w:bottom w:val="single" w:sz="4" w:space="0" w:color="auto"/>
              <w:right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color w:val="000000"/>
                <w:sz w:val="13"/>
              </w:rPr>
            </w:pPr>
          </w:p>
        </w:tc>
        <w:tc>
          <w:tcPr>
            <w:tcW w:w="450" w:type="dxa"/>
            <w:tcBorders>
              <w:left w:val="single" w:sz="4" w:space="0" w:color="auto"/>
              <w:bottom w:val="single" w:sz="4" w:space="0" w:color="auto"/>
              <w:right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color w:val="000000"/>
                <w:sz w:val="13"/>
              </w:rPr>
            </w:pPr>
          </w:p>
        </w:tc>
        <w:tc>
          <w:tcPr>
            <w:tcW w:w="450" w:type="dxa"/>
            <w:tcBorders>
              <w:left w:val="single" w:sz="4" w:space="0" w:color="auto"/>
              <w:bottom w:val="single" w:sz="4" w:space="0" w:color="auto"/>
              <w:right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color w:val="000000"/>
                <w:sz w:val="13"/>
              </w:rPr>
            </w:pPr>
          </w:p>
        </w:tc>
        <w:tc>
          <w:tcPr>
            <w:tcW w:w="450" w:type="dxa"/>
            <w:tcBorders>
              <w:left w:val="single" w:sz="4" w:space="0" w:color="auto"/>
              <w:bottom w:val="single" w:sz="4" w:space="0" w:color="auto"/>
              <w:right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color w:val="000000"/>
                <w:sz w:val="13"/>
              </w:rPr>
            </w:pPr>
          </w:p>
        </w:tc>
        <w:tc>
          <w:tcPr>
            <w:tcW w:w="450" w:type="dxa"/>
            <w:tcBorders>
              <w:left w:val="single" w:sz="4" w:space="0" w:color="auto"/>
              <w:bottom w:val="single" w:sz="4" w:space="0" w:color="auto"/>
              <w:right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color w:val="000000"/>
                <w:sz w:val="13"/>
              </w:rPr>
            </w:pPr>
          </w:p>
        </w:tc>
        <w:tc>
          <w:tcPr>
            <w:tcW w:w="360" w:type="dxa"/>
            <w:tcBorders>
              <w:left w:val="single" w:sz="4" w:space="0" w:color="auto"/>
              <w:bottom w:val="single" w:sz="4" w:space="0" w:color="auto"/>
              <w:right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color w:val="000000"/>
                <w:sz w:val="13"/>
              </w:rPr>
            </w:pPr>
          </w:p>
        </w:tc>
        <w:tc>
          <w:tcPr>
            <w:tcW w:w="450" w:type="dxa"/>
            <w:tcBorders>
              <w:left w:val="single" w:sz="4" w:space="0" w:color="auto"/>
              <w:bottom w:val="single" w:sz="4" w:space="0" w:color="auto"/>
              <w:right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color w:val="000000"/>
                <w:sz w:val="13"/>
              </w:rPr>
            </w:pPr>
          </w:p>
        </w:tc>
        <w:tc>
          <w:tcPr>
            <w:tcW w:w="450" w:type="dxa"/>
            <w:tcBorders>
              <w:left w:val="single" w:sz="4" w:space="0" w:color="auto"/>
              <w:bottom w:val="single" w:sz="4" w:space="0" w:color="auto"/>
              <w:right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sz w:val="13"/>
              </w:rPr>
            </w:pPr>
            <w:r w:rsidRPr="00EF675E">
              <w:rPr>
                <w:rFonts w:ascii="Tahoma" w:hAnsi="Tahoma" w:cs="Tahoma"/>
                <w:sz w:val="13"/>
              </w:rPr>
              <w:t>A</w:t>
            </w:r>
          </w:p>
        </w:tc>
        <w:tc>
          <w:tcPr>
            <w:tcW w:w="540" w:type="dxa"/>
            <w:tcBorders>
              <w:left w:val="single" w:sz="4" w:space="0" w:color="auto"/>
              <w:bottom w:val="single" w:sz="4" w:space="0" w:color="auto"/>
            </w:tcBorders>
            <w:shd w:val="clear" w:color="auto" w:fill="auto"/>
            <w:vAlign w:val="center"/>
          </w:tcPr>
          <w:p w:rsidR="00A5643F" w:rsidRPr="00EF675E" w:rsidRDefault="00A5643F" w:rsidP="001F7713">
            <w:pPr>
              <w:pStyle w:val="TableText"/>
              <w:widowControl w:val="0"/>
              <w:spacing w:before="30" w:after="30"/>
              <w:rPr>
                <w:rFonts w:ascii="Tahoma" w:hAnsi="Tahoma" w:cs="Tahoma"/>
                <w:color w:val="000000"/>
                <w:sz w:val="13"/>
              </w:rPr>
            </w:pPr>
          </w:p>
        </w:tc>
      </w:tr>
    </w:tbl>
    <w:p w:rsidR="00612FCC" w:rsidRPr="00EF675E" w:rsidRDefault="008379E2" w:rsidP="009334A5">
      <w:pPr>
        <w:pStyle w:val="Heading1"/>
      </w:pPr>
      <w:bookmarkStart w:id="581" w:name="_Toc349586123"/>
      <w:bookmarkStart w:id="582" w:name="_Toc349586654"/>
      <w:bookmarkStart w:id="583" w:name="_Toc354459730"/>
      <w:bookmarkStart w:id="584" w:name="_Toc361845527"/>
      <w:bookmarkStart w:id="585" w:name="_Toc361846048"/>
      <w:bookmarkStart w:id="586" w:name="_Toc361846570"/>
      <w:bookmarkStart w:id="587" w:name="_Toc362006731"/>
      <w:bookmarkStart w:id="588" w:name="_Toc336338167"/>
      <w:r>
        <w:rPr>
          <w:noProof/>
          <w:sz w:val="14"/>
        </w:rPr>
        <mc:AlternateContent>
          <mc:Choice Requires="wps">
            <w:drawing>
              <wp:anchor distT="0" distB="0" distL="114300" distR="114300" simplePos="0" relativeHeight="251656704" behindDoc="0" locked="0" layoutInCell="1" allowOverlap="1">
                <wp:simplePos x="0" y="0"/>
                <wp:positionH relativeFrom="column">
                  <wp:posOffset>-331470</wp:posOffset>
                </wp:positionH>
                <wp:positionV relativeFrom="paragraph">
                  <wp:posOffset>117475</wp:posOffset>
                </wp:positionV>
                <wp:extent cx="6547485" cy="504190"/>
                <wp:effectExtent l="0" t="0" r="0" b="0"/>
                <wp:wrapTopAndBottom/>
                <wp:docPr id="5"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568A" w:rsidRDefault="000A568A" w:rsidP="00C8780F">
                            <w:pPr>
                              <w:rPr>
                                <w:rFonts w:cs="Tahoma"/>
                                <w:i/>
                                <w:color w:val="000000"/>
                                <w:sz w:val="14"/>
                                <w:szCs w:val="14"/>
                              </w:rPr>
                            </w:pPr>
                            <w:r>
                              <w:rPr>
                                <w:rFonts w:cs="Tahoma"/>
                                <w:i/>
                                <w:color w:val="000000"/>
                                <w:sz w:val="14"/>
                                <w:szCs w:val="14"/>
                              </w:rPr>
                              <w:t>Примечание. Если ячейка для продукта пуста, значит, продукт в настоящее время не предлагается в рамках данной программы.</w:t>
                            </w:r>
                          </w:p>
                          <w:p w:rsidR="000A568A" w:rsidRDefault="000A568A" w:rsidP="00C8780F">
                            <w:pPr>
                              <w:rPr>
                                <w:rFonts w:cs="Tahoma"/>
                                <w:i/>
                                <w:color w:val="000000"/>
                                <w:sz w:val="14"/>
                                <w:szCs w:val="14"/>
                              </w:rPr>
                            </w:pPr>
                            <w:r>
                              <w:rPr>
                                <w:rFonts w:cs="Tahoma"/>
                                <w:i/>
                                <w:color w:val="000000"/>
                                <w:sz w:val="14"/>
                                <w:szCs w:val="14"/>
                              </w:rPr>
                              <w:t>*Только для программы Select Plus будут использоваться буква «L» и значение «три года» для столбца «L&amp;SA/ SA».</w:t>
                            </w:r>
                          </w:p>
                          <w:p w:rsidR="000A568A" w:rsidRDefault="000A568A"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PwCB5+7&#10;AgAAwQUAAA4AAAAAAAAAAAAAAAAALgIAAGRycy9lMm9Eb2MueG1sUEsBAi0AFAAGAAgAAAAhAHqF&#10;Mb7dAAAACQEAAA8AAAAAAAAAAAAAAAAAFQUAAGRycy9kb3ducmV2LnhtbFBLBQYAAAAABAAEAPMA&#10;AAAfBgAAAAA=&#10;" filled="f" stroked="f">
                <v:textbox>
                  <w:txbxContent>
                    <w:p w:rsidR="000A568A" w:rsidRDefault="000A568A" w:rsidP="00C8780F">
                      <w:pPr>
                        <w:rPr>
                          <w:rFonts w:cs="Tahoma"/>
                          <w:i/>
                          <w:color w:val="000000"/>
                          <w:sz w:val="14"/>
                          <w:szCs w:val="14"/>
                        </w:rPr>
                      </w:pPr>
                      <w:r>
                        <w:rPr>
                          <w:rFonts w:cs="Tahoma"/>
                          <w:i/>
                          <w:color w:val="000000"/>
                          <w:sz w:val="14"/>
                          <w:szCs w:val="14"/>
                        </w:rPr>
                        <w:t>Примечание. Если ячейка для продукта пуста, значит, продукт в настоящее время не предлагается в рамках данной программы.</w:t>
                      </w:r>
                    </w:p>
                    <w:p w:rsidR="000A568A" w:rsidRDefault="000A568A" w:rsidP="00C8780F">
                      <w:pPr>
                        <w:rPr>
                          <w:rFonts w:cs="Tahoma"/>
                          <w:i/>
                          <w:color w:val="000000"/>
                          <w:sz w:val="14"/>
                          <w:szCs w:val="14"/>
                        </w:rPr>
                      </w:pPr>
                      <w:r>
                        <w:rPr>
                          <w:rFonts w:cs="Tahoma"/>
                          <w:i/>
                          <w:color w:val="000000"/>
                          <w:sz w:val="14"/>
                          <w:szCs w:val="14"/>
                        </w:rPr>
                        <w:t>*Только для программы Select Plus будут использоваться буква «L» и значение «три года» для столбца «L&amp;SA/ SA».</w:t>
                      </w:r>
                    </w:p>
                    <w:p w:rsidR="000A568A" w:rsidRDefault="000A568A" w:rsidP="00C8780F"/>
                  </w:txbxContent>
                </v:textbox>
                <w10:wrap type="topAndBottom"/>
              </v:shape>
            </w:pict>
          </mc:Fallback>
        </mc:AlternateContent>
      </w:r>
      <w:bookmarkEnd w:id="581"/>
      <w:bookmarkEnd w:id="582"/>
      <w:bookmarkEnd w:id="583"/>
      <w:bookmarkEnd w:id="584"/>
      <w:bookmarkEnd w:id="585"/>
      <w:bookmarkEnd w:id="586"/>
      <w:bookmarkEnd w:id="587"/>
      <w:r w:rsidR="003D47E7" w:rsidRPr="00EF675E">
        <w:br w:type="page"/>
      </w:r>
    </w:p>
    <w:p w:rsidR="00023FE7" w:rsidRPr="00EF675E" w:rsidRDefault="00A33112" w:rsidP="009334A5">
      <w:pPr>
        <w:pStyle w:val="Heading1"/>
      </w:pPr>
      <w:bookmarkStart w:id="589" w:name="_Toc349586124"/>
      <w:bookmarkStart w:id="590" w:name="_Toc362006732"/>
      <w:r w:rsidRPr="00EF675E">
        <w:lastRenderedPageBreak/>
        <w:t>РАЗДЕЛ 1. Изменения В СПИСКЕ ПРОДУКТОВ</w:t>
      </w:r>
      <w:bookmarkEnd w:id="589"/>
      <w:r w:rsidRPr="00EF675E">
        <w:t xml:space="preserve"> за</w:t>
      </w:r>
      <w:r w:rsidR="00A26C58">
        <w:t> </w:t>
      </w:r>
      <w:r w:rsidRPr="00EF675E">
        <w:t>последние 12 месяцев</w:t>
      </w:r>
      <w:bookmarkEnd w:id="588"/>
      <w:bookmarkEnd w:id="590"/>
    </w:p>
    <w:p w:rsidR="00471E00" w:rsidRPr="00EF675E" w:rsidRDefault="00471E00" w:rsidP="00471E00">
      <w:pPr>
        <w:pStyle w:val="Heading2"/>
        <w:ind w:left="0"/>
        <w:jc w:val="both"/>
        <w:rPr>
          <w:rFonts w:ascii="Tahoma" w:hAnsi="Tahoma" w:cs="Tahoma"/>
        </w:rPr>
      </w:pPr>
      <w:bookmarkStart w:id="591" w:name="_Toc336338168"/>
    </w:p>
    <w:p w:rsidR="007C2F29" w:rsidRPr="00EF675E" w:rsidRDefault="007C2F29" w:rsidP="00DE520D">
      <w:pPr>
        <w:pStyle w:val="Heading2"/>
        <w:ind w:left="0"/>
        <w:jc w:val="both"/>
        <w:rPr>
          <w:rFonts w:ascii="Tahoma" w:hAnsi="Tahoma" w:cs="Tahoma"/>
        </w:rPr>
      </w:pPr>
      <w:bookmarkStart w:id="592" w:name="_Toc362006733"/>
      <w:r w:rsidRPr="00EF675E">
        <w:rPr>
          <w:rFonts w:ascii="Tahoma" w:hAnsi="Tahoma" w:cs="Tahoma"/>
          <w:color w:val="FF6600"/>
        </w:rPr>
        <w:t>ИЗМЕНЕНИЯ В АВГУСТЕ 2013 Г.</w:t>
      </w:r>
      <w:bookmarkEnd w:id="592"/>
    </w:p>
    <w:p w:rsidR="007C2F29" w:rsidRPr="00EF675E" w:rsidRDefault="007C2F29" w:rsidP="007C2F29">
      <w:pPr>
        <w:spacing w:after="60"/>
        <w:rPr>
          <w:rFonts w:cs="Tahoma"/>
        </w:rPr>
      </w:pPr>
    </w:p>
    <w:p w:rsidR="007C2F29" w:rsidRPr="00EF675E" w:rsidRDefault="007C2F29" w:rsidP="007C2F29">
      <w:pPr>
        <w:spacing w:after="60"/>
        <w:rPr>
          <w:rFonts w:cs="Tahoma"/>
        </w:rPr>
      </w:pPr>
      <w:r w:rsidRPr="00EF675E">
        <w:rPr>
          <w:rFonts w:cs="Tahoma"/>
          <w:b/>
        </w:rPr>
        <w:t>Добавления</w:t>
      </w:r>
    </w:p>
    <w:p w:rsidR="006068C9" w:rsidRPr="00EF675E" w:rsidRDefault="006068C9" w:rsidP="003F1A34">
      <w:pPr>
        <w:rPr>
          <w:rFonts w:cs="Tahoma"/>
        </w:rPr>
      </w:pPr>
      <w:r w:rsidRPr="00EF675E">
        <w:rPr>
          <w:rFonts w:cs="Tahoma"/>
          <w:szCs w:val="18"/>
        </w:rPr>
        <w:t>Exchange Online Plan 1 Add-on (User SL)</w:t>
      </w:r>
    </w:p>
    <w:p w:rsidR="006068C9" w:rsidRPr="00EF675E" w:rsidRDefault="006068C9" w:rsidP="003F1A34">
      <w:pPr>
        <w:rPr>
          <w:rFonts w:cs="Tahoma"/>
        </w:rPr>
      </w:pPr>
      <w:r w:rsidRPr="00EF675E">
        <w:rPr>
          <w:rFonts w:cs="Tahoma"/>
          <w:szCs w:val="18"/>
        </w:rPr>
        <w:t>Lync Online Plan 1 Add-on (User SL)</w:t>
      </w:r>
    </w:p>
    <w:p w:rsidR="006068C9" w:rsidRPr="00EF675E" w:rsidRDefault="006068C9" w:rsidP="003F1A34">
      <w:pPr>
        <w:rPr>
          <w:rFonts w:cs="Tahoma"/>
        </w:rPr>
      </w:pPr>
      <w:r w:rsidRPr="00EF675E">
        <w:rPr>
          <w:rFonts w:cs="Tahoma"/>
          <w:szCs w:val="18"/>
        </w:rPr>
        <w:t>SharePoint Online Plan 1 Add-on (User SL)</w:t>
      </w:r>
    </w:p>
    <w:p w:rsidR="006068C9" w:rsidRPr="00EF675E" w:rsidRDefault="006068C9" w:rsidP="003F1A34">
      <w:pPr>
        <w:rPr>
          <w:rFonts w:cs="Tahoma"/>
        </w:rPr>
      </w:pPr>
      <w:r w:rsidRPr="00EF675E">
        <w:rPr>
          <w:rFonts w:cs="Tahoma"/>
          <w:szCs w:val="18"/>
        </w:rPr>
        <w:t>SharePoint Online Plan 1 c Yammer Add-on (User SL)</w:t>
      </w:r>
    </w:p>
    <w:p w:rsidR="006068C9" w:rsidRPr="00EF675E" w:rsidRDefault="006068C9" w:rsidP="003F1A34">
      <w:pPr>
        <w:rPr>
          <w:rFonts w:cs="Tahoma"/>
        </w:rPr>
      </w:pPr>
      <w:r w:rsidRPr="00EF675E">
        <w:rPr>
          <w:rFonts w:cs="Tahoma"/>
          <w:szCs w:val="18"/>
        </w:rPr>
        <w:t>Office 365 корпоративный E1, E3, E4 Add-on (User SL)</w:t>
      </w:r>
    </w:p>
    <w:p w:rsidR="006068C9" w:rsidRPr="00EF675E" w:rsidRDefault="006068C9" w:rsidP="003F1A34">
      <w:pPr>
        <w:rPr>
          <w:rFonts w:cs="Tahoma"/>
        </w:rPr>
      </w:pPr>
      <w:r w:rsidRPr="00EF675E">
        <w:rPr>
          <w:rFonts w:cs="Tahoma"/>
          <w:szCs w:val="18"/>
        </w:rPr>
        <w:t>Office 365 для государственных организаций G1, G3, G4 Add-on (User SL)</w:t>
      </w:r>
    </w:p>
    <w:p w:rsidR="006068C9" w:rsidRPr="00EF675E" w:rsidRDefault="006068C9" w:rsidP="003F1A34">
      <w:pPr>
        <w:rPr>
          <w:rFonts w:cs="Tahoma"/>
        </w:rPr>
      </w:pPr>
      <w:r w:rsidRPr="00EF675E">
        <w:rPr>
          <w:rFonts w:cs="Tahoma"/>
          <w:szCs w:val="18"/>
        </w:rPr>
        <w:t>Office 365 корпоративный E3, E4 без Office профессиональный плюс Add-on (User SL)</w:t>
      </w:r>
    </w:p>
    <w:p w:rsidR="007C2F29" w:rsidRPr="00EF675E" w:rsidRDefault="006068C9" w:rsidP="003F1A34">
      <w:pPr>
        <w:rPr>
          <w:rFonts w:cs="Tahoma"/>
        </w:rPr>
      </w:pPr>
      <w:r w:rsidRPr="00EF675E">
        <w:rPr>
          <w:rFonts w:cs="Tahoma"/>
          <w:szCs w:val="18"/>
        </w:rPr>
        <w:t>Office 365 для государственных организаций G3, G4 без Office профессиональный плюс Add-on (User SL)</w:t>
      </w:r>
    </w:p>
    <w:p w:rsidR="006068C9" w:rsidRPr="00EF675E" w:rsidRDefault="006068C9" w:rsidP="007C2F29">
      <w:pPr>
        <w:spacing w:after="60"/>
        <w:rPr>
          <w:rFonts w:cs="Tahoma"/>
        </w:rPr>
      </w:pPr>
    </w:p>
    <w:p w:rsidR="007C2F29" w:rsidRPr="00EF675E" w:rsidRDefault="007C2F29" w:rsidP="007C2F29">
      <w:pPr>
        <w:spacing w:after="60"/>
        <w:rPr>
          <w:rFonts w:cs="Tahoma"/>
        </w:rPr>
      </w:pPr>
      <w:r w:rsidRPr="00EF675E">
        <w:rPr>
          <w:rFonts w:cs="Tahoma"/>
          <w:b/>
        </w:rPr>
        <w:t>Специальные предложения</w:t>
      </w:r>
    </w:p>
    <w:p w:rsidR="00DB6980" w:rsidRPr="00EF675E" w:rsidRDefault="00DB6980" w:rsidP="003F1A34">
      <w:pPr>
        <w:rPr>
          <w:rFonts w:cs="Tahoma"/>
        </w:rPr>
      </w:pPr>
      <w:r w:rsidRPr="00EF675E">
        <w:rPr>
          <w:rFonts w:cs="Tahoma"/>
          <w:szCs w:val="18"/>
        </w:rPr>
        <w:t>Следующие специальные предложения были удалены:</w:t>
      </w:r>
    </w:p>
    <w:p w:rsidR="006068C9" w:rsidRPr="00EF675E" w:rsidRDefault="003F5594" w:rsidP="003F1A34">
      <w:pPr>
        <w:rPr>
          <w:rFonts w:cs="Tahoma"/>
        </w:rPr>
      </w:pPr>
      <w:r w:rsidRPr="00EF675E">
        <w:rPr>
          <w:rFonts w:cs="Tahoma"/>
          <w:szCs w:val="18"/>
        </w:rPr>
        <w:t>Microsoft Dynamics AX 2012 R2: приобретая одну лицензию Enterprise CAL, вы получаете одно специальное предложение с функциональной CAL</w:t>
      </w:r>
    </w:p>
    <w:p w:rsidR="003F5594" w:rsidRPr="00EF675E" w:rsidRDefault="003F5594" w:rsidP="003F1A34">
      <w:pPr>
        <w:rPr>
          <w:rFonts w:cs="Tahoma"/>
        </w:rPr>
      </w:pPr>
      <w:r w:rsidRPr="00EF675E">
        <w:rPr>
          <w:rFonts w:cs="Tahoma"/>
          <w:szCs w:val="18"/>
        </w:rPr>
        <w:t>Скидка 15 % при переходе вверх на следующий выпуск Project / Visio</w:t>
      </w:r>
    </w:p>
    <w:p w:rsidR="003F5594" w:rsidRPr="00EF675E" w:rsidRDefault="003F5594" w:rsidP="003F1A34">
      <w:pPr>
        <w:rPr>
          <w:rFonts w:cs="Tahoma"/>
        </w:rPr>
      </w:pPr>
      <w:r w:rsidRPr="00EF675E">
        <w:rPr>
          <w:rFonts w:cs="Tahoma"/>
          <w:szCs w:val="18"/>
        </w:rPr>
        <w:t>Скидка 55 % на Project Server CAL при приобретении для всей компании</w:t>
      </w:r>
    </w:p>
    <w:p w:rsidR="003F5594" w:rsidRPr="00EF675E" w:rsidRDefault="003F5594" w:rsidP="003F1A34">
      <w:pPr>
        <w:rPr>
          <w:rFonts w:cs="Tahoma"/>
        </w:rPr>
      </w:pPr>
    </w:p>
    <w:p w:rsidR="007C2F29" w:rsidRPr="00EF675E" w:rsidRDefault="007C2F29" w:rsidP="007C2F29">
      <w:pPr>
        <w:spacing w:after="60"/>
        <w:rPr>
          <w:rFonts w:cs="Tahoma"/>
        </w:rPr>
      </w:pPr>
      <w:r w:rsidRPr="00EF675E">
        <w:rPr>
          <w:rFonts w:cs="Tahoma"/>
          <w:b/>
        </w:rPr>
        <w:t>Удаления</w:t>
      </w:r>
    </w:p>
    <w:p w:rsidR="007C2F29" w:rsidRPr="00EF675E" w:rsidRDefault="007C2F29" w:rsidP="007C2F29">
      <w:pPr>
        <w:spacing w:after="60"/>
        <w:rPr>
          <w:rFonts w:cs="Tahoma"/>
        </w:rPr>
      </w:pPr>
    </w:p>
    <w:p w:rsidR="007C2F29" w:rsidRPr="00EF675E" w:rsidRDefault="007C2F29" w:rsidP="007C2F29">
      <w:pPr>
        <w:spacing w:after="60"/>
        <w:rPr>
          <w:rFonts w:cs="Tahoma"/>
        </w:rPr>
      </w:pPr>
      <w:r w:rsidRPr="00EF675E">
        <w:rPr>
          <w:rFonts w:cs="Tahoma"/>
          <w:b/>
        </w:rPr>
        <w:t>Изменения</w:t>
      </w:r>
    </w:p>
    <w:p w:rsidR="006068C9" w:rsidRPr="00EF675E" w:rsidRDefault="006068C9" w:rsidP="006068C9">
      <w:pPr>
        <w:rPr>
          <w:rFonts w:cs="Tahoma"/>
        </w:rPr>
      </w:pPr>
      <w:r w:rsidRPr="00EF675E">
        <w:rPr>
          <w:rFonts w:cs="Tahoma"/>
          <w:szCs w:val="18"/>
        </w:rPr>
        <w:t>Office 365 A3, A4 (User SL)</w:t>
      </w:r>
    </w:p>
    <w:p w:rsidR="006068C9" w:rsidRPr="00EF675E" w:rsidRDefault="000F1BE7" w:rsidP="006068C9">
      <w:pPr>
        <w:rPr>
          <w:rFonts w:cs="Tahoma"/>
        </w:rPr>
      </w:pPr>
      <w:r w:rsidRPr="00EF675E">
        <w:rPr>
          <w:rFonts w:cs="Tahoma"/>
          <w:szCs w:val="18"/>
        </w:rPr>
        <w:t>Office 365 корпоративный E2-E4 (User SL)</w:t>
      </w:r>
    </w:p>
    <w:p w:rsidR="007C2F29" w:rsidRPr="00EF675E" w:rsidRDefault="007C2F29" w:rsidP="007C2F29">
      <w:pPr>
        <w:rPr>
          <w:rFonts w:cs="Tahoma"/>
        </w:rPr>
      </w:pPr>
    </w:p>
    <w:p w:rsidR="007C2F29" w:rsidRPr="00EF675E" w:rsidRDefault="007C2F29" w:rsidP="007C2F29">
      <w:pPr>
        <w:rPr>
          <w:rFonts w:cs="Tahoma"/>
        </w:rPr>
      </w:pPr>
    </w:p>
    <w:p w:rsidR="00DE520D" w:rsidRPr="00EF675E" w:rsidRDefault="00DE520D" w:rsidP="00DE520D">
      <w:pPr>
        <w:pStyle w:val="Heading2"/>
        <w:ind w:left="0"/>
        <w:jc w:val="both"/>
        <w:rPr>
          <w:rFonts w:ascii="Tahoma" w:hAnsi="Tahoma" w:cs="Tahoma"/>
        </w:rPr>
      </w:pPr>
      <w:bookmarkStart w:id="593" w:name="_Toc362006734"/>
      <w:r w:rsidRPr="00EF675E">
        <w:rPr>
          <w:rFonts w:ascii="Tahoma" w:hAnsi="Tahoma" w:cs="Tahoma"/>
          <w:color w:val="FF6600"/>
        </w:rPr>
        <w:t>ИЗМЕНЕНИЯ В ИЮЛЕ 2013 Г.</w:t>
      </w:r>
      <w:bookmarkEnd w:id="593"/>
    </w:p>
    <w:p w:rsidR="00DE520D" w:rsidRPr="00EF675E" w:rsidRDefault="00DE520D" w:rsidP="00DE520D">
      <w:pPr>
        <w:rPr>
          <w:rFonts w:cs="Tahoma"/>
        </w:rPr>
      </w:pPr>
    </w:p>
    <w:p w:rsidR="00DE520D" w:rsidRPr="00EF675E" w:rsidRDefault="00DE520D" w:rsidP="00DE520D">
      <w:pPr>
        <w:spacing w:after="60"/>
        <w:rPr>
          <w:rFonts w:cs="Tahoma"/>
        </w:rPr>
      </w:pPr>
      <w:r w:rsidRPr="00EF675E">
        <w:rPr>
          <w:rFonts w:cs="Tahoma"/>
          <w:b/>
        </w:rPr>
        <w:t>Добавления</w:t>
      </w:r>
    </w:p>
    <w:p w:rsidR="00DE520D" w:rsidRPr="00EF675E" w:rsidRDefault="00230E06" w:rsidP="00DE520D">
      <w:pPr>
        <w:rPr>
          <w:rFonts w:cs="Tahoma"/>
        </w:rPr>
      </w:pPr>
      <w:r w:rsidRPr="00EF675E">
        <w:rPr>
          <w:rFonts w:cs="Tahoma"/>
          <w:szCs w:val="18"/>
        </w:rPr>
        <w:t>Windows</w:t>
      </w:r>
      <w:r w:rsidR="00675AA5" w:rsidRPr="00EF675E">
        <w:rPr>
          <w:rFonts w:cs="Tahoma"/>
          <w:szCs w:val="18"/>
          <w:vertAlign w:val="superscript"/>
        </w:rPr>
        <w:t>®</w:t>
      </w:r>
      <w:r w:rsidRPr="00EF675E">
        <w:rPr>
          <w:rFonts w:cs="Tahoma"/>
          <w:szCs w:val="18"/>
        </w:rPr>
        <w:t xml:space="preserve"> Embedded 8 Industry Pro</w:t>
      </w:r>
    </w:p>
    <w:p w:rsidR="00230E06" w:rsidRPr="00EF675E" w:rsidRDefault="00230E06" w:rsidP="00DE520D">
      <w:pPr>
        <w:rPr>
          <w:rFonts w:cs="Tahoma"/>
        </w:rPr>
      </w:pPr>
      <w:r w:rsidRPr="00EF675E">
        <w:rPr>
          <w:rFonts w:cs="Tahoma"/>
          <w:szCs w:val="18"/>
        </w:rPr>
        <w:t>Windows</w:t>
      </w:r>
      <w:r w:rsidR="00675AA5" w:rsidRPr="00EF675E">
        <w:rPr>
          <w:rFonts w:cs="Tahoma"/>
          <w:szCs w:val="18"/>
          <w:vertAlign w:val="superscript"/>
        </w:rPr>
        <w:t>®</w:t>
      </w:r>
      <w:r w:rsidRPr="00EF675E">
        <w:rPr>
          <w:rFonts w:cs="Tahoma"/>
          <w:szCs w:val="18"/>
        </w:rPr>
        <w:t xml:space="preserve"> Embedded 8 Standard Enterprise Kit</w:t>
      </w:r>
    </w:p>
    <w:p w:rsidR="00230E06" w:rsidRPr="00EF675E" w:rsidRDefault="00230E06" w:rsidP="00DE520D">
      <w:pPr>
        <w:rPr>
          <w:rFonts w:cs="Tahoma"/>
        </w:rPr>
      </w:pPr>
      <w:r w:rsidRPr="00EF675E">
        <w:rPr>
          <w:rFonts w:cs="Tahoma"/>
          <w:szCs w:val="18"/>
        </w:rPr>
        <w:t>Windows</w:t>
      </w:r>
      <w:r w:rsidR="00675AA5" w:rsidRPr="00EF675E">
        <w:rPr>
          <w:rFonts w:cs="Tahoma"/>
          <w:szCs w:val="18"/>
          <w:vertAlign w:val="superscript"/>
        </w:rPr>
        <w:t>®</w:t>
      </w:r>
      <w:r w:rsidRPr="00EF675E">
        <w:rPr>
          <w:rFonts w:cs="Tahoma"/>
          <w:szCs w:val="18"/>
        </w:rPr>
        <w:t xml:space="preserve"> Embedded 8 Industry Pro Sideloading</w:t>
      </w:r>
    </w:p>
    <w:p w:rsidR="00F23DD6" w:rsidRPr="00EF675E" w:rsidRDefault="00F23DD6" w:rsidP="00DE520D">
      <w:pPr>
        <w:rPr>
          <w:rFonts w:cs="Tahoma"/>
        </w:rPr>
      </w:pPr>
      <w:r w:rsidRPr="00EF675E">
        <w:rPr>
          <w:rFonts w:cs="Tahoma"/>
          <w:szCs w:val="18"/>
        </w:rPr>
        <w:t>Windows</w:t>
      </w:r>
      <w:r w:rsidR="00675AA5" w:rsidRPr="00EF675E">
        <w:rPr>
          <w:rFonts w:cs="Tahoma"/>
          <w:szCs w:val="18"/>
          <w:vertAlign w:val="superscript"/>
        </w:rPr>
        <w:t>®</w:t>
      </w:r>
      <w:r w:rsidRPr="00EF675E">
        <w:rPr>
          <w:rFonts w:cs="Tahoma"/>
          <w:szCs w:val="18"/>
        </w:rPr>
        <w:t xml:space="preserve"> 8 Pro Sideloading</w:t>
      </w:r>
    </w:p>
    <w:p w:rsidR="00DE520D" w:rsidRPr="00EF675E" w:rsidRDefault="00DE520D" w:rsidP="00DE520D">
      <w:pPr>
        <w:rPr>
          <w:rFonts w:cs="Tahoma"/>
        </w:rPr>
      </w:pPr>
    </w:p>
    <w:p w:rsidR="00DE520D" w:rsidRPr="00EF675E" w:rsidRDefault="00DE520D" w:rsidP="00DE520D">
      <w:pPr>
        <w:spacing w:after="60"/>
        <w:rPr>
          <w:rFonts w:cs="Tahoma"/>
        </w:rPr>
      </w:pPr>
      <w:r w:rsidRPr="00EF675E">
        <w:rPr>
          <w:rFonts w:cs="Tahoma"/>
          <w:b/>
        </w:rPr>
        <w:t>Специальные предложения</w:t>
      </w:r>
    </w:p>
    <w:p w:rsidR="00DE520D" w:rsidRPr="00EF675E" w:rsidRDefault="00230E06" w:rsidP="00DE520D">
      <w:pPr>
        <w:rPr>
          <w:rFonts w:cs="Tahoma"/>
        </w:rPr>
      </w:pPr>
      <w:r w:rsidRPr="00EF675E">
        <w:rPr>
          <w:rFonts w:cs="Tahoma"/>
          <w:color w:val="000000"/>
          <w:szCs w:val="18"/>
        </w:rPr>
        <w:t>Без изменений в специальных предложениях</w:t>
      </w:r>
    </w:p>
    <w:p w:rsidR="00DE520D" w:rsidRPr="00EF675E" w:rsidRDefault="00DE520D" w:rsidP="00DE520D">
      <w:pPr>
        <w:rPr>
          <w:rFonts w:cs="Tahoma"/>
        </w:rPr>
      </w:pPr>
    </w:p>
    <w:p w:rsidR="00DE520D" w:rsidRPr="00EF675E" w:rsidRDefault="00DE520D" w:rsidP="00DE520D">
      <w:pPr>
        <w:spacing w:after="60"/>
        <w:rPr>
          <w:rFonts w:cs="Tahoma"/>
        </w:rPr>
      </w:pPr>
      <w:r w:rsidRPr="00EF675E">
        <w:rPr>
          <w:rFonts w:cs="Tahoma"/>
          <w:b/>
        </w:rPr>
        <w:t>Удаления</w:t>
      </w:r>
    </w:p>
    <w:p w:rsidR="00DE520D" w:rsidRPr="00A26C58" w:rsidRDefault="00230E06" w:rsidP="00DE520D">
      <w:pPr>
        <w:rPr>
          <w:rFonts w:cs="Tahoma"/>
          <w:color w:val="000000"/>
          <w:szCs w:val="20"/>
        </w:rPr>
      </w:pPr>
      <w:r w:rsidRPr="00EF675E">
        <w:rPr>
          <w:rFonts w:cs="Tahoma"/>
          <w:color w:val="000000"/>
          <w:szCs w:val="20"/>
        </w:rPr>
        <w:t>Vexcel Server</w:t>
      </w:r>
    </w:p>
    <w:p w:rsidR="00230E06" w:rsidRPr="00A26C58" w:rsidRDefault="00230E06" w:rsidP="00A26C58">
      <w:pPr>
        <w:rPr>
          <w:rFonts w:cs="Tahoma"/>
          <w:color w:val="000000"/>
          <w:szCs w:val="20"/>
        </w:rPr>
      </w:pPr>
      <w:r w:rsidRPr="00EF675E">
        <w:rPr>
          <w:rFonts w:cs="Tahoma"/>
          <w:color w:val="000000"/>
          <w:szCs w:val="20"/>
        </w:rPr>
        <w:t>Vexcel Server с улучшенным пакетом содержимого</w:t>
      </w:r>
    </w:p>
    <w:p w:rsidR="00230E06" w:rsidRPr="00A26C58" w:rsidRDefault="00230E06" w:rsidP="00DE520D">
      <w:pPr>
        <w:rPr>
          <w:rFonts w:cs="Tahoma"/>
          <w:color w:val="000000"/>
          <w:szCs w:val="20"/>
        </w:rPr>
      </w:pPr>
      <w:r w:rsidRPr="00EF675E">
        <w:rPr>
          <w:rFonts w:cs="Tahoma"/>
          <w:color w:val="000000"/>
          <w:szCs w:val="20"/>
        </w:rPr>
        <w:t>Vexcel Desktop с улучшенным пакетом содержимого</w:t>
      </w:r>
    </w:p>
    <w:p w:rsidR="00230E06" w:rsidRPr="00A26C58" w:rsidRDefault="00230E06" w:rsidP="00DE520D">
      <w:pPr>
        <w:rPr>
          <w:rFonts w:cs="Tahoma"/>
          <w:color w:val="000000"/>
          <w:szCs w:val="20"/>
        </w:rPr>
      </w:pPr>
      <w:r w:rsidRPr="00EF675E">
        <w:rPr>
          <w:rFonts w:cs="Tahoma"/>
          <w:color w:val="000000"/>
          <w:szCs w:val="20"/>
        </w:rPr>
        <w:t>GeoSynther 3.0</w:t>
      </w:r>
    </w:p>
    <w:p w:rsidR="00230E06" w:rsidRPr="00A26C58" w:rsidRDefault="00230E06" w:rsidP="00DE520D">
      <w:pPr>
        <w:rPr>
          <w:rFonts w:cs="Tahoma"/>
          <w:color w:val="000000"/>
          <w:szCs w:val="20"/>
        </w:rPr>
      </w:pPr>
      <w:r w:rsidRPr="00EF675E">
        <w:rPr>
          <w:rFonts w:cs="Tahoma"/>
          <w:color w:val="000000"/>
          <w:szCs w:val="20"/>
        </w:rPr>
        <w:t>Средство просмотра GeoSynth 3.0</w:t>
      </w:r>
    </w:p>
    <w:p w:rsidR="00230E06" w:rsidRPr="00A26C58" w:rsidRDefault="00230E06" w:rsidP="00DE520D">
      <w:pPr>
        <w:rPr>
          <w:rFonts w:cs="Tahoma"/>
          <w:color w:val="000000"/>
          <w:szCs w:val="20"/>
        </w:rPr>
      </w:pPr>
      <w:r w:rsidRPr="00A26C58">
        <w:rPr>
          <w:rFonts w:cs="Tahoma"/>
          <w:color w:val="000000"/>
          <w:szCs w:val="20"/>
        </w:rPr>
        <w:t>GeoSynth Server</w:t>
      </w:r>
    </w:p>
    <w:p w:rsidR="00230E06" w:rsidRPr="00A26C58" w:rsidRDefault="00230E06" w:rsidP="00230E06">
      <w:pPr>
        <w:rPr>
          <w:rFonts w:cs="Tahoma"/>
          <w:color w:val="000000"/>
          <w:szCs w:val="20"/>
        </w:rPr>
      </w:pPr>
      <w:r w:rsidRPr="00A26C58">
        <w:rPr>
          <w:rFonts w:cs="Tahoma"/>
          <w:color w:val="000000"/>
          <w:szCs w:val="20"/>
        </w:rPr>
        <w:t>Windows Small Business Server 2011 Premium Add-on (5 клиентов)</w:t>
      </w:r>
    </w:p>
    <w:p w:rsidR="00230E06" w:rsidRPr="00A26C58" w:rsidRDefault="00230E06" w:rsidP="00230E06">
      <w:pPr>
        <w:rPr>
          <w:rFonts w:cs="Tahoma"/>
          <w:color w:val="000000"/>
          <w:szCs w:val="20"/>
        </w:rPr>
      </w:pPr>
      <w:r w:rsidRPr="00A26C58">
        <w:rPr>
          <w:rFonts w:cs="Tahoma"/>
          <w:color w:val="000000"/>
          <w:szCs w:val="20"/>
        </w:rPr>
        <w:t>Windows Small Business Server 2011 Standard (5 клиентов)</w:t>
      </w:r>
    </w:p>
    <w:p w:rsidR="00230E06" w:rsidRPr="00A26C58" w:rsidRDefault="00230E06" w:rsidP="00230E06">
      <w:pPr>
        <w:rPr>
          <w:rFonts w:cs="Tahoma"/>
          <w:color w:val="000000"/>
          <w:szCs w:val="20"/>
        </w:rPr>
      </w:pPr>
      <w:r w:rsidRPr="00A26C58">
        <w:rPr>
          <w:rFonts w:cs="Tahoma"/>
          <w:color w:val="000000"/>
          <w:szCs w:val="20"/>
        </w:rPr>
        <w:t>Набор клиентских лицензий Windows Small Business Server 2008 CAL Suite for Premium Users or Devices</w:t>
      </w:r>
    </w:p>
    <w:p w:rsidR="00230E06" w:rsidRPr="00A26C58" w:rsidRDefault="00230E06" w:rsidP="00230E06">
      <w:pPr>
        <w:rPr>
          <w:rFonts w:cs="Tahoma"/>
          <w:color w:val="000000"/>
          <w:spacing w:val="-4"/>
          <w:szCs w:val="20"/>
        </w:rPr>
      </w:pPr>
      <w:r w:rsidRPr="00A26C58">
        <w:rPr>
          <w:rFonts w:cs="Tahoma"/>
          <w:color w:val="000000"/>
          <w:spacing w:val="-4"/>
          <w:szCs w:val="20"/>
        </w:rPr>
        <w:t>Набор клиентских лицензий Windows Small Business Server 2008 CAL Suite for Premium Users or Devices (5 клиентов)</w:t>
      </w:r>
    </w:p>
    <w:p w:rsidR="00230E06" w:rsidRPr="00A26C58" w:rsidRDefault="00230E06" w:rsidP="00DE520D">
      <w:pPr>
        <w:rPr>
          <w:rFonts w:cs="Tahoma"/>
          <w:color w:val="000000"/>
          <w:szCs w:val="20"/>
        </w:rPr>
      </w:pPr>
      <w:r w:rsidRPr="00A26C58">
        <w:rPr>
          <w:rFonts w:cs="Tahoma"/>
          <w:color w:val="000000"/>
          <w:szCs w:val="20"/>
        </w:rPr>
        <w:t>Набор клиентских лицензий Windows Small Business Server 2008 CAL Suite for Premium Users or Devices (20 клиентов)</w:t>
      </w:r>
    </w:p>
    <w:p w:rsidR="00DE520D" w:rsidRPr="00EF675E" w:rsidRDefault="00DE520D" w:rsidP="00DE520D">
      <w:pPr>
        <w:spacing w:after="60"/>
        <w:rPr>
          <w:rFonts w:cs="Tahoma"/>
        </w:rPr>
      </w:pPr>
      <w:r w:rsidRPr="00EF675E">
        <w:rPr>
          <w:rFonts w:cs="Tahoma"/>
          <w:b/>
        </w:rPr>
        <w:lastRenderedPageBreak/>
        <w:t>Изменения</w:t>
      </w:r>
    </w:p>
    <w:p w:rsidR="00230E06" w:rsidRPr="00A26C58" w:rsidRDefault="00230E06" w:rsidP="00230E06">
      <w:pPr>
        <w:rPr>
          <w:rFonts w:cs="Tahoma"/>
          <w:color w:val="000000"/>
          <w:szCs w:val="20"/>
        </w:rPr>
      </w:pPr>
      <w:r w:rsidRPr="00A26C58">
        <w:rPr>
          <w:rFonts w:cs="Tahoma"/>
          <w:color w:val="000000"/>
          <w:szCs w:val="20"/>
        </w:rPr>
        <w:t>Visual Studio</w:t>
      </w:r>
      <w:r w:rsidR="00675AA5" w:rsidRPr="00A26C58">
        <w:rPr>
          <w:rFonts w:cs="Tahoma"/>
          <w:color w:val="000000"/>
          <w:szCs w:val="20"/>
          <w:vertAlign w:val="superscript"/>
        </w:rPr>
        <w:t>®</w:t>
      </w:r>
      <w:r w:rsidRPr="00A26C58">
        <w:rPr>
          <w:rFonts w:cs="Tahoma"/>
          <w:color w:val="000000"/>
          <w:szCs w:val="20"/>
        </w:rPr>
        <w:t xml:space="preserve"> Premium 2012 с MSDN</w:t>
      </w:r>
    </w:p>
    <w:p w:rsidR="00230E06" w:rsidRPr="00A26C58" w:rsidRDefault="00230E06" w:rsidP="00230E06">
      <w:pPr>
        <w:rPr>
          <w:rFonts w:cs="Tahoma"/>
          <w:color w:val="000000"/>
          <w:szCs w:val="20"/>
        </w:rPr>
      </w:pPr>
      <w:r w:rsidRPr="00A26C58">
        <w:rPr>
          <w:rFonts w:cs="Tahoma"/>
          <w:color w:val="000000"/>
          <w:szCs w:val="20"/>
        </w:rPr>
        <w:t>Visual Studio</w:t>
      </w:r>
      <w:r w:rsidR="00675AA5" w:rsidRPr="00A26C58">
        <w:rPr>
          <w:rFonts w:cs="Tahoma"/>
          <w:color w:val="000000"/>
          <w:szCs w:val="20"/>
          <w:vertAlign w:val="superscript"/>
        </w:rPr>
        <w:t>®</w:t>
      </w:r>
      <w:r w:rsidRPr="00A26C58">
        <w:rPr>
          <w:rFonts w:cs="Tahoma"/>
          <w:color w:val="000000"/>
          <w:szCs w:val="20"/>
        </w:rPr>
        <w:t xml:space="preserve"> Ultimate 2012 с MSDN</w:t>
      </w:r>
    </w:p>
    <w:p w:rsidR="00230E06" w:rsidRPr="00A26C58" w:rsidRDefault="00230E06" w:rsidP="00230E06">
      <w:pPr>
        <w:rPr>
          <w:rFonts w:cs="Tahoma"/>
          <w:color w:val="000000"/>
          <w:szCs w:val="20"/>
        </w:rPr>
      </w:pPr>
      <w:r w:rsidRPr="00A26C58">
        <w:rPr>
          <w:rFonts w:cs="Tahoma"/>
          <w:color w:val="000000"/>
          <w:szCs w:val="20"/>
        </w:rPr>
        <w:t>Пакет для воспроизведения DVD для Windows Vista</w:t>
      </w:r>
    </w:p>
    <w:p w:rsidR="00DE520D" w:rsidRPr="00A26C58" w:rsidRDefault="00230E06" w:rsidP="00862623">
      <w:pPr>
        <w:rPr>
          <w:rFonts w:cs="Tahoma"/>
          <w:color w:val="000000"/>
          <w:szCs w:val="20"/>
        </w:rPr>
      </w:pPr>
      <w:r w:rsidRPr="00A26C58">
        <w:rPr>
          <w:rFonts w:cs="Tahoma"/>
          <w:color w:val="000000"/>
          <w:szCs w:val="20"/>
        </w:rPr>
        <w:t>Windows 8 Enterprise Sideloading (упаковка из 100 лицензий)</w:t>
      </w:r>
    </w:p>
    <w:p w:rsidR="00862623" w:rsidRPr="00041775" w:rsidRDefault="00862623" w:rsidP="00862623">
      <w:pPr>
        <w:rPr>
          <w:rFonts w:cs="Tahoma"/>
          <w:sz w:val="12"/>
          <w:szCs w:val="12"/>
        </w:rPr>
      </w:pPr>
    </w:p>
    <w:p w:rsidR="00862623" w:rsidRPr="00041775" w:rsidRDefault="00862623" w:rsidP="00862623">
      <w:pPr>
        <w:rPr>
          <w:rFonts w:cs="Tahoma"/>
          <w:sz w:val="12"/>
          <w:szCs w:val="12"/>
        </w:rPr>
      </w:pPr>
    </w:p>
    <w:p w:rsidR="00471E00" w:rsidRPr="00EF675E" w:rsidRDefault="00471E00" w:rsidP="00471E00">
      <w:pPr>
        <w:pStyle w:val="Heading2"/>
        <w:ind w:left="0"/>
        <w:jc w:val="both"/>
        <w:rPr>
          <w:rFonts w:ascii="Tahoma" w:hAnsi="Tahoma" w:cs="Tahoma"/>
        </w:rPr>
      </w:pPr>
      <w:bookmarkStart w:id="594" w:name="_Toc362006735"/>
      <w:r w:rsidRPr="00EF675E">
        <w:rPr>
          <w:rFonts w:ascii="Tahoma" w:hAnsi="Tahoma" w:cs="Tahoma"/>
          <w:color w:val="FF6600"/>
        </w:rPr>
        <w:t>ИЗМЕНЕНИЯ В ИЮНЕ 2013 Г.</w:t>
      </w:r>
      <w:bookmarkEnd w:id="594"/>
    </w:p>
    <w:p w:rsidR="00471E00" w:rsidRPr="00041775" w:rsidRDefault="00471E00" w:rsidP="00471E00">
      <w:pPr>
        <w:rPr>
          <w:rFonts w:cs="Tahoma"/>
          <w:sz w:val="12"/>
          <w:szCs w:val="12"/>
        </w:rPr>
      </w:pPr>
    </w:p>
    <w:p w:rsidR="00471E00" w:rsidRPr="00EF675E" w:rsidRDefault="00471E00" w:rsidP="00A26C58">
      <w:pPr>
        <w:spacing w:after="40"/>
        <w:rPr>
          <w:rFonts w:cs="Tahoma"/>
        </w:rPr>
      </w:pPr>
      <w:r w:rsidRPr="00EF675E">
        <w:rPr>
          <w:rFonts w:cs="Tahoma"/>
          <w:b/>
        </w:rPr>
        <w:t>Добавления</w:t>
      </w:r>
    </w:p>
    <w:p w:rsidR="00471E00" w:rsidRPr="00EF675E" w:rsidRDefault="00471E00" w:rsidP="00471E00">
      <w:pPr>
        <w:rPr>
          <w:rFonts w:cs="Tahoma"/>
        </w:rPr>
      </w:pPr>
      <w:r w:rsidRPr="00EF675E">
        <w:rPr>
          <w:rFonts w:cs="Tahoma"/>
          <w:szCs w:val="18"/>
        </w:rPr>
        <w:t>Microsoft Office Audit and Control Management</w:t>
      </w:r>
    </w:p>
    <w:p w:rsidR="00984919" w:rsidRPr="00EF675E" w:rsidRDefault="00984919" w:rsidP="00471E00">
      <w:pPr>
        <w:rPr>
          <w:rFonts w:cs="Tahoma"/>
        </w:rPr>
      </w:pPr>
      <w:r w:rsidRPr="00EF675E">
        <w:rPr>
          <w:rFonts w:cs="Tahoma"/>
          <w:szCs w:val="18"/>
        </w:rPr>
        <w:t>Платформы MSDN</w:t>
      </w:r>
    </w:p>
    <w:p w:rsidR="00471E00" w:rsidRPr="00041775" w:rsidRDefault="00471E00" w:rsidP="00A26C58">
      <w:pPr>
        <w:rPr>
          <w:rFonts w:cs="Tahoma"/>
          <w:sz w:val="12"/>
          <w:szCs w:val="12"/>
        </w:rPr>
      </w:pPr>
    </w:p>
    <w:p w:rsidR="00471E00" w:rsidRPr="00EF675E" w:rsidRDefault="00471E00" w:rsidP="00471E00">
      <w:pPr>
        <w:spacing w:after="60"/>
        <w:rPr>
          <w:rFonts w:cs="Tahoma"/>
        </w:rPr>
      </w:pPr>
      <w:r w:rsidRPr="00EF675E">
        <w:rPr>
          <w:rFonts w:cs="Tahoma"/>
          <w:b/>
        </w:rPr>
        <w:t>Специальные предложения</w:t>
      </w:r>
    </w:p>
    <w:p w:rsidR="00471E00" w:rsidRPr="00EF675E" w:rsidRDefault="00471E00" w:rsidP="00471E00">
      <w:pPr>
        <w:rPr>
          <w:rFonts w:cs="Tahoma"/>
        </w:rPr>
      </w:pPr>
      <w:r w:rsidRPr="00EF675E">
        <w:rPr>
          <w:rFonts w:cs="Tahoma"/>
          <w:color w:val="000000"/>
          <w:szCs w:val="18"/>
        </w:rPr>
        <w:t>Без изменений в специальных предложениях</w:t>
      </w:r>
    </w:p>
    <w:p w:rsidR="00471E00" w:rsidRPr="00EF675E" w:rsidRDefault="00471E00" w:rsidP="00A26C58">
      <w:pPr>
        <w:rPr>
          <w:rFonts w:cs="Tahoma"/>
        </w:rPr>
      </w:pPr>
      <w:r w:rsidRPr="00041775">
        <w:rPr>
          <w:rFonts w:cs="Tahoma"/>
          <w:sz w:val="12"/>
          <w:szCs w:val="12"/>
        </w:rPr>
        <w:br/>
      </w:r>
      <w:r w:rsidRPr="00EF675E">
        <w:rPr>
          <w:rFonts w:cs="Tahoma"/>
          <w:b/>
        </w:rPr>
        <w:t>Удаления</w:t>
      </w:r>
    </w:p>
    <w:p w:rsidR="0064651F" w:rsidRPr="00EF675E" w:rsidRDefault="005D7F61" w:rsidP="00862623">
      <w:pPr>
        <w:rPr>
          <w:rFonts w:cs="Tahoma"/>
        </w:rPr>
      </w:pPr>
      <w:r w:rsidRPr="00EF675E">
        <w:rPr>
          <w:rFonts w:cs="Tahoma"/>
          <w:color w:val="000000"/>
          <w:szCs w:val="20"/>
        </w:rPr>
        <w:t>Подписка Web Antimalware Subscription для Forefront TMG</w:t>
      </w:r>
    </w:p>
    <w:p w:rsidR="00862623" w:rsidRPr="00041775" w:rsidRDefault="00862623" w:rsidP="00862623">
      <w:pPr>
        <w:rPr>
          <w:rFonts w:cs="Tahoma"/>
          <w:sz w:val="12"/>
          <w:szCs w:val="12"/>
        </w:rPr>
      </w:pPr>
    </w:p>
    <w:p w:rsidR="00862623" w:rsidRPr="00041775" w:rsidRDefault="00862623" w:rsidP="00862623">
      <w:pPr>
        <w:rPr>
          <w:rFonts w:cs="Tahoma"/>
          <w:sz w:val="12"/>
          <w:szCs w:val="12"/>
        </w:rPr>
      </w:pPr>
    </w:p>
    <w:p w:rsidR="00290FC1" w:rsidRPr="00EF675E" w:rsidRDefault="00290FC1" w:rsidP="00B65F35">
      <w:pPr>
        <w:pStyle w:val="Heading2"/>
        <w:ind w:left="0"/>
        <w:jc w:val="both"/>
        <w:rPr>
          <w:rFonts w:ascii="Tahoma" w:hAnsi="Tahoma" w:cs="Tahoma"/>
        </w:rPr>
      </w:pPr>
      <w:bookmarkStart w:id="595" w:name="_Toc362006736"/>
      <w:r w:rsidRPr="00EF675E">
        <w:rPr>
          <w:rFonts w:ascii="Tahoma" w:hAnsi="Tahoma" w:cs="Tahoma"/>
          <w:color w:val="FF6600"/>
        </w:rPr>
        <w:t>ИЗМЕНЕНИЯ В МАЕ 2013 Г.</w:t>
      </w:r>
      <w:bookmarkEnd w:id="595"/>
    </w:p>
    <w:p w:rsidR="00290FC1" w:rsidRPr="00041775" w:rsidRDefault="00290FC1" w:rsidP="00B65F35">
      <w:pPr>
        <w:pStyle w:val="Heading2"/>
        <w:ind w:left="0"/>
        <w:jc w:val="both"/>
        <w:rPr>
          <w:rFonts w:ascii="Tahoma" w:hAnsi="Tahoma" w:cs="Tahoma"/>
          <w:sz w:val="12"/>
          <w:szCs w:val="12"/>
        </w:rPr>
      </w:pPr>
    </w:p>
    <w:p w:rsidR="00290FC1" w:rsidRPr="00EF675E" w:rsidRDefault="00290FC1" w:rsidP="00290FC1">
      <w:pPr>
        <w:spacing w:after="60"/>
        <w:rPr>
          <w:rFonts w:cs="Tahoma"/>
        </w:rPr>
      </w:pPr>
      <w:r w:rsidRPr="00EF675E">
        <w:rPr>
          <w:rFonts w:cs="Tahoma"/>
          <w:b/>
        </w:rPr>
        <w:t>Добавления</w:t>
      </w:r>
    </w:p>
    <w:p w:rsidR="007E2DBF" w:rsidRPr="00EF675E" w:rsidRDefault="007E2DBF" w:rsidP="007E2DBF">
      <w:pPr>
        <w:rPr>
          <w:rFonts w:cs="Tahoma"/>
        </w:rPr>
      </w:pPr>
      <w:r w:rsidRPr="00EF675E">
        <w:rPr>
          <w:rFonts w:cs="Tahoma"/>
        </w:rPr>
        <w:t>30 ваучеров на экзамены Learning Solutions MCP (лицензия SL «на пользователя»)</w:t>
      </w:r>
    </w:p>
    <w:p w:rsidR="007E2DBF" w:rsidRPr="00EF675E" w:rsidRDefault="007E2DBF" w:rsidP="007E2DBF">
      <w:pPr>
        <w:rPr>
          <w:rFonts w:cs="Tahoma"/>
        </w:rPr>
      </w:pPr>
      <w:r w:rsidRPr="00EF675E">
        <w:rPr>
          <w:rFonts w:cs="Tahoma"/>
        </w:rPr>
        <w:t>500 лицензий на сайт сертификационных экзаменов Learning Solutions MOS (лицензии SL «на службу»)</w:t>
      </w:r>
    </w:p>
    <w:p w:rsidR="007E2DBF" w:rsidRPr="00EF675E" w:rsidRDefault="007E2DBF" w:rsidP="007E2DBF">
      <w:pPr>
        <w:rPr>
          <w:rFonts w:cs="Tahoma"/>
        </w:rPr>
      </w:pPr>
      <w:r w:rsidRPr="00EF675E">
        <w:rPr>
          <w:rFonts w:cs="Tahoma"/>
        </w:rPr>
        <w:t>250 лицензий на сайт сертификационных экзаменов Learning Solutions MTA (лицензии SL «на службу»)</w:t>
      </w:r>
    </w:p>
    <w:p w:rsidR="00290FC1" w:rsidRPr="00041775" w:rsidRDefault="00290FC1" w:rsidP="00290FC1">
      <w:pPr>
        <w:rPr>
          <w:rFonts w:cs="Tahoma"/>
          <w:sz w:val="12"/>
          <w:szCs w:val="12"/>
        </w:rPr>
      </w:pPr>
    </w:p>
    <w:p w:rsidR="00290FC1" w:rsidRPr="00EF675E" w:rsidRDefault="00290FC1" w:rsidP="00290FC1">
      <w:pPr>
        <w:spacing w:after="60"/>
        <w:rPr>
          <w:rFonts w:cs="Tahoma"/>
        </w:rPr>
      </w:pPr>
      <w:r w:rsidRPr="00EF675E">
        <w:rPr>
          <w:rFonts w:cs="Tahoma"/>
          <w:b/>
        </w:rPr>
        <w:t>Изменения</w:t>
      </w:r>
    </w:p>
    <w:p w:rsidR="00290FC1" w:rsidRPr="00EF675E" w:rsidRDefault="007E2DBF" w:rsidP="00290FC1">
      <w:pPr>
        <w:rPr>
          <w:rFonts w:cs="Tahoma"/>
        </w:rPr>
      </w:pPr>
      <w:r w:rsidRPr="00EF675E">
        <w:rPr>
          <w:rFonts w:cs="Tahoma"/>
        </w:rPr>
        <w:t>1 ваучер на экзамен Learning Solutions MCP (лицензии SL «на службу»)</w:t>
      </w:r>
    </w:p>
    <w:p w:rsidR="007E2DBF" w:rsidRPr="00EF675E" w:rsidRDefault="007E2DBF" w:rsidP="00290FC1">
      <w:pPr>
        <w:rPr>
          <w:rFonts w:cs="Tahoma"/>
        </w:rPr>
      </w:pPr>
      <w:r w:rsidRPr="00EF675E">
        <w:rPr>
          <w:rFonts w:cs="Tahoma"/>
        </w:rPr>
        <w:t>Подписная лицензия Windows Companion</w:t>
      </w:r>
    </w:p>
    <w:p w:rsidR="007E2DBF" w:rsidRPr="00EF675E" w:rsidRDefault="007E2DBF" w:rsidP="00290FC1">
      <w:pPr>
        <w:rPr>
          <w:rFonts w:cs="Tahoma"/>
        </w:rPr>
      </w:pPr>
      <w:r w:rsidRPr="00EF675E">
        <w:rPr>
          <w:rFonts w:cs="Tahoma"/>
        </w:rPr>
        <w:t>Windows Desktop Optimization Pack для Software Assurance</w:t>
      </w:r>
    </w:p>
    <w:p w:rsidR="007E2DBF" w:rsidRPr="00EF675E" w:rsidRDefault="007E2DBF" w:rsidP="00290FC1">
      <w:pPr>
        <w:rPr>
          <w:rFonts w:cs="Tahoma"/>
        </w:rPr>
      </w:pPr>
      <w:r w:rsidRPr="00EF675E">
        <w:rPr>
          <w:rFonts w:cs="Tahoma"/>
        </w:rPr>
        <w:t>Windows 8 Enterprise Sideloading (пакет из 100 лицензий)</w:t>
      </w:r>
    </w:p>
    <w:p w:rsidR="007E2DBF" w:rsidRPr="00EF675E" w:rsidRDefault="007E2DBF" w:rsidP="00290FC1">
      <w:pPr>
        <w:rPr>
          <w:rFonts w:cs="Tahoma"/>
        </w:rPr>
      </w:pPr>
      <w:r w:rsidRPr="00EF675E">
        <w:rPr>
          <w:rFonts w:cs="Tahoma"/>
        </w:rPr>
        <w:t>Windows</w:t>
      </w:r>
      <w:r w:rsidR="00675AA5" w:rsidRPr="00EF675E">
        <w:rPr>
          <w:rFonts w:cs="Tahoma"/>
          <w:vertAlign w:val="superscript"/>
        </w:rPr>
        <w:t>®</w:t>
      </w:r>
      <w:r w:rsidRPr="00EF675E">
        <w:rPr>
          <w:rFonts w:cs="Tahoma"/>
        </w:rPr>
        <w:t xml:space="preserve"> 8 Профессиональная с MDOP</w:t>
      </w:r>
    </w:p>
    <w:p w:rsidR="00D57D2B" w:rsidRPr="00041775" w:rsidRDefault="00D57D2B" w:rsidP="00290FC1">
      <w:pPr>
        <w:rPr>
          <w:rFonts w:cs="Tahoma"/>
          <w:sz w:val="12"/>
          <w:szCs w:val="12"/>
        </w:rPr>
      </w:pPr>
    </w:p>
    <w:p w:rsidR="00D57D2B" w:rsidRPr="00041775" w:rsidRDefault="00D57D2B" w:rsidP="00290FC1">
      <w:pPr>
        <w:rPr>
          <w:rFonts w:cs="Tahoma"/>
          <w:sz w:val="12"/>
          <w:szCs w:val="12"/>
        </w:rPr>
      </w:pPr>
    </w:p>
    <w:p w:rsidR="00B65F35" w:rsidRPr="00EF675E" w:rsidRDefault="00B65F35" w:rsidP="00B65F35">
      <w:pPr>
        <w:pStyle w:val="Heading2"/>
        <w:ind w:left="0"/>
        <w:jc w:val="both"/>
        <w:rPr>
          <w:rFonts w:ascii="Tahoma" w:hAnsi="Tahoma" w:cs="Tahoma"/>
        </w:rPr>
      </w:pPr>
      <w:bookmarkStart w:id="596" w:name="_Toc362006737"/>
      <w:r w:rsidRPr="00EF675E">
        <w:rPr>
          <w:rFonts w:ascii="Tahoma" w:hAnsi="Tahoma" w:cs="Tahoma"/>
          <w:color w:val="FF6600"/>
        </w:rPr>
        <w:t>ИЗМЕНЕНИЯ В АПРЕЛЕ 2013 Г.</w:t>
      </w:r>
      <w:bookmarkEnd w:id="596"/>
    </w:p>
    <w:p w:rsidR="00B65F35" w:rsidRPr="00041775" w:rsidRDefault="00B65F35" w:rsidP="004759C6">
      <w:pPr>
        <w:pStyle w:val="Heading2"/>
        <w:ind w:left="0"/>
        <w:jc w:val="both"/>
        <w:rPr>
          <w:rFonts w:ascii="Tahoma" w:hAnsi="Tahoma" w:cs="Tahoma"/>
          <w:sz w:val="12"/>
          <w:szCs w:val="12"/>
        </w:rPr>
      </w:pPr>
    </w:p>
    <w:p w:rsidR="00B65F35" w:rsidRPr="00EF675E" w:rsidRDefault="00B65F35" w:rsidP="00B65F35">
      <w:pPr>
        <w:spacing w:after="60"/>
        <w:rPr>
          <w:rFonts w:cs="Tahoma"/>
        </w:rPr>
      </w:pPr>
      <w:r w:rsidRPr="00EF675E">
        <w:rPr>
          <w:rFonts w:cs="Tahoma"/>
          <w:b/>
        </w:rPr>
        <w:t>Добавления</w:t>
      </w:r>
    </w:p>
    <w:p w:rsidR="00D02D7A" w:rsidRPr="00EF675E" w:rsidRDefault="00D02D7A" w:rsidP="00D02D7A">
      <w:pPr>
        <w:rPr>
          <w:rFonts w:cs="Tahoma"/>
        </w:rPr>
      </w:pPr>
      <w:r w:rsidRPr="00EF675E">
        <w:rPr>
          <w:rFonts w:cs="Tahoma"/>
        </w:rPr>
        <w:t>Карты Bing: отслеживание потребителей «на актив» (ежемесячная подписка)</w:t>
      </w:r>
    </w:p>
    <w:p w:rsidR="00D02D7A" w:rsidRPr="00EF675E" w:rsidRDefault="00D02D7A" w:rsidP="00D02D7A">
      <w:pPr>
        <w:rPr>
          <w:rFonts w:cs="Tahoma"/>
        </w:rPr>
      </w:pPr>
      <w:r w:rsidRPr="00EF675E">
        <w:rPr>
          <w:rFonts w:cs="Tahoma"/>
        </w:rPr>
        <w:t>Bing Maps Desktop с улучшенным пакетом содержимого</w:t>
      </w:r>
    </w:p>
    <w:p w:rsidR="00D02D7A" w:rsidRPr="00EF675E" w:rsidRDefault="00D02D7A" w:rsidP="00D02D7A">
      <w:pPr>
        <w:rPr>
          <w:rFonts w:cs="Tahoma"/>
        </w:rPr>
      </w:pPr>
      <w:r w:rsidRPr="00EF675E">
        <w:rPr>
          <w:rFonts w:cs="Tahoma"/>
        </w:rPr>
        <w:t>Карты Bing для предприятий (ежемесячный взнос по подписке на платформу)</w:t>
      </w:r>
    </w:p>
    <w:p w:rsidR="00D02D7A" w:rsidRPr="00EF675E" w:rsidRDefault="00D02D7A" w:rsidP="00D02D7A">
      <w:pPr>
        <w:rPr>
          <w:rFonts w:cs="Tahoma"/>
        </w:rPr>
      </w:pPr>
      <w:r w:rsidRPr="00EF675E">
        <w:rPr>
          <w:rFonts w:cs="Tahoma"/>
        </w:rPr>
        <w:t>Карты Bing: использование общедоступного веб-сайта (ежемесячная подписка на 100 000 транзакций)</w:t>
      </w:r>
    </w:p>
    <w:p w:rsidR="00D02D7A" w:rsidRPr="00EF675E" w:rsidRDefault="00D02D7A" w:rsidP="00D02D7A">
      <w:pPr>
        <w:rPr>
          <w:rFonts w:cs="Tahoma"/>
        </w:rPr>
      </w:pPr>
      <w:r w:rsidRPr="00EF675E">
        <w:rPr>
          <w:rFonts w:cs="Tahoma"/>
        </w:rPr>
        <w:t>Карты Bing: использование общедоступного веб-сайта (ежемесячная подписка на 250 000 транзакций)</w:t>
      </w:r>
    </w:p>
    <w:p w:rsidR="00D02D7A" w:rsidRPr="00EF675E" w:rsidRDefault="00D02D7A" w:rsidP="00D02D7A">
      <w:pPr>
        <w:rPr>
          <w:rFonts w:cs="Tahoma"/>
        </w:rPr>
      </w:pPr>
      <w:r w:rsidRPr="00EF675E">
        <w:rPr>
          <w:rFonts w:cs="Tahoma"/>
        </w:rPr>
        <w:t>Карты Bing: использование общедоступного веб-сайта (ежемесячная подписка на 420 000 транзакций)</w:t>
      </w:r>
    </w:p>
    <w:p w:rsidR="00D02D7A" w:rsidRPr="00EF675E" w:rsidRDefault="00D02D7A" w:rsidP="00D02D7A">
      <w:pPr>
        <w:rPr>
          <w:rFonts w:cs="Tahoma"/>
        </w:rPr>
      </w:pPr>
      <w:r w:rsidRPr="00EF675E">
        <w:rPr>
          <w:rFonts w:cs="Tahoma"/>
        </w:rPr>
        <w:t>Карты Bing: использование общедоступного веб-сайта (ежемесячная подписка на 840 000 транзакций)</w:t>
      </w:r>
    </w:p>
    <w:p w:rsidR="00D02D7A" w:rsidRPr="00EF675E" w:rsidRDefault="00D02D7A" w:rsidP="00D02D7A">
      <w:pPr>
        <w:rPr>
          <w:rFonts w:cs="Tahoma"/>
        </w:rPr>
      </w:pPr>
      <w:r w:rsidRPr="00EF675E">
        <w:rPr>
          <w:rFonts w:cs="Tahoma"/>
        </w:rPr>
        <w:t>Карты Bing: использование общедоступного веб-сайта (ежемесячная подписка на 2,5 млн транзакций)</w:t>
      </w:r>
    </w:p>
    <w:p w:rsidR="00D02D7A" w:rsidRPr="00EF675E" w:rsidRDefault="00D02D7A" w:rsidP="00D02D7A">
      <w:pPr>
        <w:rPr>
          <w:rFonts w:cs="Tahoma"/>
        </w:rPr>
      </w:pPr>
      <w:r w:rsidRPr="00EF675E">
        <w:rPr>
          <w:rFonts w:cs="Tahoma"/>
        </w:rPr>
        <w:t>Карты Bing: использование общедоступного веб-сайта (ежемесячная подписка на 4,2 млн транзакций</w:t>
      </w:r>
    </w:p>
    <w:p w:rsidR="00D02D7A" w:rsidRPr="00EF675E" w:rsidRDefault="00D02D7A" w:rsidP="00D02D7A">
      <w:pPr>
        <w:rPr>
          <w:rFonts w:cs="Tahoma"/>
        </w:rPr>
      </w:pPr>
      <w:r w:rsidRPr="00EF675E">
        <w:rPr>
          <w:rFonts w:cs="Tahoma"/>
        </w:rPr>
        <w:t>Карты Bing: использование общедоступного веб-сайта (ежемесячная подписка на 8,4 млн транзакций)</w:t>
      </w:r>
    </w:p>
    <w:p w:rsidR="00D02D7A" w:rsidRPr="00EF675E" w:rsidRDefault="00D02D7A" w:rsidP="00A26C58">
      <w:pPr>
        <w:rPr>
          <w:rFonts w:cs="Tahoma"/>
        </w:rPr>
      </w:pPr>
      <w:r w:rsidRPr="00EF675E">
        <w:rPr>
          <w:rFonts w:cs="Tahoma"/>
        </w:rPr>
        <w:t>Карты Bing: использование общедоступного веб-сайта (ежемесячная подписка на неограниченное число</w:t>
      </w:r>
      <w:r w:rsidR="00A26C58">
        <w:rPr>
          <w:rFonts w:cs="Tahoma"/>
        </w:rPr>
        <w:t> </w:t>
      </w:r>
      <w:r w:rsidRPr="00EF675E">
        <w:rPr>
          <w:rFonts w:cs="Tahoma"/>
        </w:rPr>
        <w:t>транзакций)</w:t>
      </w:r>
    </w:p>
    <w:p w:rsidR="00D02D7A" w:rsidRPr="00EF675E" w:rsidRDefault="00D02D7A" w:rsidP="00D02D7A">
      <w:pPr>
        <w:rPr>
          <w:rFonts w:cs="Tahoma"/>
        </w:rPr>
      </w:pPr>
      <w:r w:rsidRPr="00EF675E">
        <w:rPr>
          <w:rFonts w:cs="Tahoma"/>
        </w:rPr>
        <w:t>Карты Bing: использование внутреннего веб-сайта (ежемесячная подписка на 100 000 транзакций)</w:t>
      </w:r>
    </w:p>
    <w:p w:rsidR="00D02D7A" w:rsidRPr="00EF675E" w:rsidRDefault="00D02D7A" w:rsidP="00D02D7A">
      <w:pPr>
        <w:rPr>
          <w:rFonts w:cs="Tahoma"/>
        </w:rPr>
      </w:pPr>
      <w:r w:rsidRPr="00EF675E">
        <w:rPr>
          <w:rFonts w:cs="Tahoma"/>
        </w:rPr>
        <w:t>Карты Bing: использование внутреннего веб-сайта (ежемесячная подписка на 250 000 транзакций)</w:t>
      </w:r>
    </w:p>
    <w:p w:rsidR="00D02D7A" w:rsidRPr="00EF675E" w:rsidRDefault="00D02D7A" w:rsidP="00D02D7A">
      <w:pPr>
        <w:rPr>
          <w:rFonts w:cs="Tahoma"/>
        </w:rPr>
      </w:pPr>
      <w:r w:rsidRPr="00EF675E">
        <w:rPr>
          <w:rFonts w:cs="Tahoma"/>
        </w:rPr>
        <w:t>Карты Bing: использование внутреннего веб-сайта (ежемесячная подписка на 420 000 транзакций)</w:t>
      </w:r>
    </w:p>
    <w:p w:rsidR="00D02D7A" w:rsidRPr="00EF675E" w:rsidRDefault="00D02D7A" w:rsidP="00D02D7A">
      <w:pPr>
        <w:rPr>
          <w:rFonts w:cs="Tahoma"/>
        </w:rPr>
      </w:pPr>
      <w:r w:rsidRPr="00EF675E">
        <w:rPr>
          <w:rFonts w:cs="Tahoma"/>
        </w:rPr>
        <w:t>Карты Bing: использование внутреннего веб-сайта (ежемесячная подписка на 1,25 млн транзакций)</w:t>
      </w:r>
    </w:p>
    <w:p w:rsidR="00D02D7A" w:rsidRPr="00EF675E" w:rsidRDefault="00D02D7A" w:rsidP="00D02D7A">
      <w:pPr>
        <w:rPr>
          <w:rFonts w:cs="Tahoma"/>
        </w:rPr>
      </w:pPr>
      <w:r w:rsidRPr="00EF675E">
        <w:rPr>
          <w:rFonts w:cs="Tahoma"/>
        </w:rPr>
        <w:t>Карты Bing: использование внутреннего веб-сайта (ежемесячная подписка на 2,1 млн транзакций)</w:t>
      </w:r>
    </w:p>
    <w:p w:rsidR="00D02D7A" w:rsidRPr="00A26C58" w:rsidRDefault="00D02D7A" w:rsidP="00A26C58">
      <w:pPr>
        <w:rPr>
          <w:rFonts w:cs="Tahoma"/>
          <w:spacing w:val="-4"/>
        </w:rPr>
      </w:pPr>
      <w:r w:rsidRPr="00A26C58">
        <w:rPr>
          <w:rFonts w:cs="Tahoma"/>
          <w:spacing w:val="-4"/>
        </w:rPr>
        <w:t>Карты Bing: использование внутреннего веб-сайта (ежемесячная подписка на неограниченное число</w:t>
      </w:r>
      <w:r w:rsidR="00A26C58" w:rsidRPr="00A26C58">
        <w:rPr>
          <w:rFonts w:cs="Tahoma"/>
          <w:spacing w:val="-4"/>
        </w:rPr>
        <w:t> </w:t>
      </w:r>
      <w:r w:rsidRPr="00A26C58">
        <w:rPr>
          <w:rFonts w:cs="Tahoma"/>
          <w:spacing w:val="-4"/>
        </w:rPr>
        <w:t>транзакций)</w:t>
      </w:r>
    </w:p>
    <w:p w:rsidR="00D02D7A" w:rsidRPr="00EF675E" w:rsidRDefault="00D02D7A" w:rsidP="00D02D7A">
      <w:pPr>
        <w:rPr>
          <w:rFonts w:cs="Tahoma"/>
        </w:rPr>
      </w:pPr>
      <w:r w:rsidRPr="00EF675E">
        <w:rPr>
          <w:rFonts w:cs="Tahoma"/>
        </w:rPr>
        <w:t>Карты Bing «на известного пользователя» (ежемесячная подписка)</w:t>
      </w:r>
    </w:p>
    <w:p w:rsidR="00D02D7A" w:rsidRPr="00EF675E" w:rsidRDefault="00D02D7A" w:rsidP="00D02D7A">
      <w:pPr>
        <w:rPr>
          <w:rFonts w:cs="Tahoma"/>
        </w:rPr>
      </w:pPr>
      <w:r w:rsidRPr="00EF675E">
        <w:rPr>
          <w:rFonts w:cs="Tahoma"/>
        </w:rPr>
        <w:t>Карты Bing: пакет на 5 000 известных пользователей (ежемесячная подписка)</w:t>
      </w:r>
    </w:p>
    <w:p w:rsidR="00D02D7A" w:rsidRPr="00EF675E" w:rsidRDefault="00D02D7A" w:rsidP="00D02D7A">
      <w:pPr>
        <w:rPr>
          <w:rFonts w:cs="Tahoma"/>
        </w:rPr>
      </w:pPr>
      <w:r w:rsidRPr="00EF675E">
        <w:rPr>
          <w:rFonts w:cs="Tahoma"/>
        </w:rPr>
        <w:t>Облегченная версия Карт Bing «на известного пользователя» (ежемесячная подписка)</w:t>
      </w:r>
    </w:p>
    <w:p w:rsidR="00D02D7A" w:rsidRPr="00EF675E" w:rsidRDefault="00D02D7A" w:rsidP="00D02D7A">
      <w:pPr>
        <w:rPr>
          <w:rFonts w:cs="Tahoma"/>
        </w:rPr>
      </w:pPr>
      <w:r w:rsidRPr="00EF675E">
        <w:rPr>
          <w:rFonts w:cs="Tahoma"/>
        </w:rPr>
        <w:t>Облегченная версия Карт Bing: пакет на 5 000 известных пользователей (ежемесячная подписка)</w:t>
      </w:r>
    </w:p>
    <w:p w:rsidR="00D02D7A" w:rsidRPr="00EF675E" w:rsidRDefault="00D02D7A" w:rsidP="00D02D7A">
      <w:pPr>
        <w:rPr>
          <w:rFonts w:cs="Tahoma"/>
        </w:rPr>
      </w:pPr>
      <w:r w:rsidRPr="00EF675E">
        <w:rPr>
          <w:rFonts w:cs="Tahoma"/>
        </w:rPr>
        <w:lastRenderedPageBreak/>
        <w:t>Мобильная версия Карт Bing: управление лицензиями (ежемесячный взнос по подписке на платформу)</w:t>
      </w:r>
    </w:p>
    <w:p w:rsidR="00D02D7A" w:rsidRPr="00EF675E" w:rsidRDefault="00D02D7A" w:rsidP="00D02D7A">
      <w:pPr>
        <w:rPr>
          <w:rFonts w:cs="Tahoma"/>
        </w:rPr>
      </w:pPr>
      <w:r w:rsidRPr="00EF675E">
        <w:rPr>
          <w:rFonts w:cs="Tahoma"/>
        </w:rPr>
        <w:t>Мобильная версия Карт Bing: управление лицензиями (для Северной Америки) с маршрутизацией «на актив» (ежемесячный взнос по подписке)</w:t>
      </w:r>
    </w:p>
    <w:p w:rsidR="00D02D7A" w:rsidRPr="00EF675E" w:rsidRDefault="00D02D7A" w:rsidP="00D02D7A">
      <w:pPr>
        <w:rPr>
          <w:rFonts w:cs="Tahoma"/>
        </w:rPr>
      </w:pPr>
      <w:r w:rsidRPr="00EF675E">
        <w:rPr>
          <w:rFonts w:cs="Tahoma"/>
        </w:rPr>
        <w:t>Мобильная версия Карт Bing: управление лицензиями (для Северной Америки) без маршрутизации «на актив» (ежемесячный взнос по подписке)</w:t>
      </w:r>
    </w:p>
    <w:p w:rsidR="00D02D7A" w:rsidRPr="00EF675E" w:rsidRDefault="00D02D7A" w:rsidP="00D02D7A">
      <w:pPr>
        <w:rPr>
          <w:rFonts w:cs="Tahoma"/>
        </w:rPr>
      </w:pPr>
      <w:r w:rsidRPr="00EF675E">
        <w:rPr>
          <w:rFonts w:cs="Tahoma"/>
        </w:rPr>
        <w:t>Мобильная версия Карт Bing: управление лицензиями (для Европы) с маршрутизацией «на актив» (ежемесячный взнос по подписке)</w:t>
      </w:r>
    </w:p>
    <w:p w:rsidR="00D02D7A" w:rsidRPr="00EF675E" w:rsidRDefault="00D02D7A" w:rsidP="00D02D7A">
      <w:pPr>
        <w:rPr>
          <w:rFonts w:cs="Tahoma"/>
        </w:rPr>
      </w:pPr>
      <w:r w:rsidRPr="00EF675E">
        <w:rPr>
          <w:rFonts w:cs="Tahoma"/>
        </w:rPr>
        <w:t>Мобильная версия Карт Bing: управление лицензиями (для Европы) без маршрутизации «на актив» (ежемесячный взнос по подписке)</w:t>
      </w:r>
    </w:p>
    <w:p w:rsidR="00D02D7A" w:rsidRPr="00EF675E" w:rsidRDefault="00D02D7A" w:rsidP="00D02D7A">
      <w:pPr>
        <w:rPr>
          <w:rFonts w:cs="Tahoma"/>
        </w:rPr>
      </w:pPr>
      <w:r w:rsidRPr="00EF675E">
        <w:rPr>
          <w:rFonts w:cs="Tahoma"/>
        </w:rPr>
        <w:t>Bing Maps Server</w:t>
      </w:r>
    </w:p>
    <w:p w:rsidR="00D02D7A" w:rsidRPr="00EF675E" w:rsidRDefault="00D02D7A" w:rsidP="00D02D7A">
      <w:pPr>
        <w:rPr>
          <w:rFonts w:cs="Tahoma"/>
        </w:rPr>
      </w:pPr>
      <w:r w:rsidRPr="00EF675E">
        <w:rPr>
          <w:rFonts w:cs="Tahoma"/>
        </w:rPr>
        <w:t>BizTalk</w:t>
      </w:r>
      <w:r w:rsidR="00675AA5" w:rsidRPr="00EF675E">
        <w:rPr>
          <w:rFonts w:cs="Tahoma"/>
          <w:vertAlign w:val="superscript"/>
        </w:rPr>
        <w:t>®</w:t>
      </w:r>
      <w:r w:rsidRPr="00EF675E">
        <w:rPr>
          <w:rFonts w:cs="Tahoma"/>
        </w:rPr>
        <w:t xml:space="preserve"> Server 2013 Enterprise Edition </w:t>
      </w:r>
    </w:p>
    <w:p w:rsidR="00D02D7A" w:rsidRPr="00EF675E" w:rsidRDefault="00D02D7A" w:rsidP="00D02D7A">
      <w:pPr>
        <w:rPr>
          <w:rFonts w:cs="Tahoma"/>
        </w:rPr>
      </w:pPr>
      <w:r w:rsidRPr="00EF675E">
        <w:rPr>
          <w:rFonts w:cs="Tahoma"/>
        </w:rPr>
        <w:t>BizTalk</w:t>
      </w:r>
      <w:r w:rsidR="00675AA5" w:rsidRPr="00EF675E">
        <w:rPr>
          <w:rFonts w:cs="Tahoma"/>
          <w:vertAlign w:val="superscript"/>
        </w:rPr>
        <w:t>®</w:t>
      </w:r>
      <w:r w:rsidRPr="00EF675E">
        <w:rPr>
          <w:rFonts w:cs="Tahoma"/>
        </w:rPr>
        <w:t xml:space="preserve"> Server 2013 Standard Edition </w:t>
      </w:r>
    </w:p>
    <w:p w:rsidR="00D02D7A" w:rsidRPr="00EF675E" w:rsidRDefault="00D02D7A" w:rsidP="00D02D7A">
      <w:pPr>
        <w:rPr>
          <w:rFonts w:cs="Tahoma"/>
        </w:rPr>
      </w:pPr>
      <w:r w:rsidRPr="00EF675E">
        <w:rPr>
          <w:rFonts w:cs="Tahoma"/>
        </w:rPr>
        <w:t>BizTalk</w:t>
      </w:r>
      <w:r w:rsidR="00675AA5" w:rsidRPr="00EF675E">
        <w:rPr>
          <w:rFonts w:cs="Tahoma"/>
          <w:vertAlign w:val="superscript"/>
        </w:rPr>
        <w:t>®</w:t>
      </w:r>
      <w:r w:rsidRPr="00EF675E">
        <w:rPr>
          <w:rFonts w:cs="Tahoma"/>
        </w:rPr>
        <w:t xml:space="preserve"> Server 2013 Branch</w:t>
      </w:r>
    </w:p>
    <w:p w:rsidR="00D02D7A" w:rsidRPr="00EF675E" w:rsidRDefault="00D02D7A" w:rsidP="00D02D7A">
      <w:pPr>
        <w:rPr>
          <w:rFonts w:cs="Tahoma"/>
        </w:rPr>
      </w:pPr>
      <w:r w:rsidRPr="00EF675E">
        <w:rPr>
          <w:rFonts w:cs="Tahoma"/>
        </w:rPr>
        <w:t>BizTalk</w:t>
      </w:r>
      <w:r w:rsidR="00675AA5" w:rsidRPr="00EF675E">
        <w:rPr>
          <w:rFonts w:cs="Tahoma"/>
          <w:vertAlign w:val="superscript"/>
        </w:rPr>
        <w:t>®</w:t>
      </w:r>
      <w:r w:rsidRPr="00EF675E">
        <w:rPr>
          <w:rFonts w:cs="Tahoma"/>
        </w:rPr>
        <w:t xml:space="preserve"> Server 2013 Branch IDC </w:t>
      </w:r>
    </w:p>
    <w:p w:rsidR="00D02D7A" w:rsidRPr="00EF675E" w:rsidRDefault="00D02D7A" w:rsidP="00D02D7A">
      <w:pPr>
        <w:rPr>
          <w:rFonts w:cs="Tahoma"/>
        </w:rPr>
      </w:pPr>
      <w:r w:rsidRPr="00EF675E">
        <w:rPr>
          <w:rFonts w:cs="Tahoma"/>
        </w:rPr>
        <w:t>BizTalk</w:t>
      </w:r>
      <w:r w:rsidR="00675AA5" w:rsidRPr="00EF675E">
        <w:rPr>
          <w:rFonts w:cs="Tahoma"/>
          <w:vertAlign w:val="superscript"/>
        </w:rPr>
        <w:t>®</w:t>
      </w:r>
      <w:r w:rsidRPr="00EF675E">
        <w:rPr>
          <w:rFonts w:cs="Tahoma"/>
        </w:rPr>
        <w:t xml:space="preserve"> Server 2013 Standard Edition IDC </w:t>
      </w:r>
    </w:p>
    <w:p w:rsidR="00D02D7A" w:rsidRPr="00EF675E" w:rsidRDefault="00D02D7A" w:rsidP="00D02D7A">
      <w:pPr>
        <w:rPr>
          <w:rFonts w:cs="Tahoma"/>
        </w:rPr>
      </w:pPr>
      <w:r w:rsidRPr="00EF675E">
        <w:rPr>
          <w:rFonts w:cs="Tahoma"/>
        </w:rPr>
        <w:t>Office 365 корпоративный E1 (лицензия SL «на пользователя») (категория «Приложения»)</w:t>
      </w:r>
    </w:p>
    <w:p w:rsidR="00D02D7A" w:rsidRPr="00EF675E" w:rsidRDefault="00D02D7A" w:rsidP="00D02D7A">
      <w:pPr>
        <w:rPr>
          <w:rFonts w:cs="Tahoma"/>
        </w:rPr>
      </w:pPr>
      <w:r w:rsidRPr="00EF675E">
        <w:rPr>
          <w:rFonts w:cs="Tahoma"/>
        </w:rPr>
        <w:t>Office 365 корпоративный E2 (лицензия SL «на пользователя») (категория «Приложения»)</w:t>
      </w:r>
    </w:p>
    <w:p w:rsidR="00D02D7A" w:rsidRPr="00EF675E" w:rsidRDefault="00D02D7A" w:rsidP="00D02D7A">
      <w:pPr>
        <w:rPr>
          <w:rFonts w:cs="Tahoma"/>
        </w:rPr>
      </w:pPr>
      <w:r w:rsidRPr="00EF675E">
        <w:rPr>
          <w:rFonts w:cs="Tahoma"/>
        </w:rPr>
        <w:t>Office 365 корпоративный E3 (лицензия SL «на пользователя») (категория «Приложения»)</w:t>
      </w:r>
    </w:p>
    <w:p w:rsidR="00D02D7A" w:rsidRPr="00EF675E" w:rsidRDefault="00D02D7A" w:rsidP="00D02D7A">
      <w:pPr>
        <w:rPr>
          <w:rFonts w:cs="Tahoma"/>
        </w:rPr>
      </w:pPr>
      <w:r w:rsidRPr="00EF675E">
        <w:rPr>
          <w:rFonts w:cs="Tahoma"/>
        </w:rPr>
        <w:t>Office 365 корпоративный E4 (лицензия SL «на пользователя») (категория «Приложения»)</w:t>
      </w:r>
    </w:p>
    <w:p w:rsidR="00D02D7A" w:rsidRPr="00EF675E" w:rsidRDefault="00D02D7A" w:rsidP="00D02D7A">
      <w:pPr>
        <w:rPr>
          <w:rFonts w:cs="Tahoma"/>
        </w:rPr>
      </w:pPr>
      <w:r w:rsidRPr="00EF675E">
        <w:rPr>
          <w:rFonts w:cs="Tahoma"/>
        </w:rPr>
        <w:t>Office 365 Education A2 (лицензия SL «на пользователя») (категория «Приложения»)</w:t>
      </w:r>
    </w:p>
    <w:p w:rsidR="00D02D7A" w:rsidRPr="00EF675E" w:rsidRDefault="00D02D7A" w:rsidP="00D02D7A">
      <w:pPr>
        <w:rPr>
          <w:rFonts w:cs="Tahoma"/>
        </w:rPr>
      </w:pPr>
      <w:r w:rsidRPr="00EF675E">
        <w:rPr>
          <w:rFonts w:cs="Tahoma"/>
        </w:rPr>
        <w:t>Office 365 Education A3 (лицензия SL «на пользователя») (категория «Приложения»)</w:t>
      </w:r>
    </w:p>
    <w:p w:rsidR="00D02D7A" w:rsidRPr="00EF675E" w:rsidRDefault="00D02D7A" w:rsidP="00D02D7A">
      <w:pPr>
        <w:rPr>
          <w:rFonts w:cs="Tahoma"/>
        </w:rPr>
      </w:pPr>
      <w:r w:rsidRPr="00EF675E">
        <w:rPr>
          <w:rFonts w:cs="Tahoma"/>
        </w:rPr>
        <w:t>Office 365 Education A4 (лицензия SL «на пользователя») (категория «Приложения»)</w:t>
      </w:r>
    </w:p>
    <w:p w:rsidR="00D02D7A" w:rsidRPr="00EF675E" w:rsidRDefault="00D02D7A" w:rsidP="00D02D7A">
      <w:pPr>
        <w:rPr>
          <w:rFonts w:cs="Tahoma"/>
        </w:rPr>
      </w:pPr>
      <w:r w:rsidRPr="00EF675E">
        <w:rPr>
          <w:rFonts w:cs="Tahoma"/>
        </w:rPr>
        <w:t>Office 365 корпоративный E1 (лицензия SL «на пользователя») (категория «Серверы»)</w:t>
      </w:r>
    </w:p>
    <w:p w:rsidR="00D02D7A" w:rsidRPr="00EF675E" w:rsidRDefault="00D02D7A" w:rsidP="00D02D7A">
      <w:pPr>
        <w:rPr>
          <w:rFonts w:cs="Tahoma"/>
        </w:rPr>
      </w:pPr>
      <w:r w:rsidRPr="00EF675E">
        <w:rPr>
          <w:rFonts w:cs="Tahoma"/>
        </w:rPr>
        <w:t>Office 365 корпоративный E2 (лицензия SL «на пользователя») (категория «Серверы»)</w:t>
      </w:r>
    </w:p>
    <w:p w:rsidR="00D02D7A" w:rsidRPr="00EF675E" w:rsidRDefault="00D02D7A" w:rsidP="00D02D7A">
      <w:pPr>
        <w:rPr>
          <w:rFonts w:cs="Tahoma"/>
        </w:rPr>
      </w:pPr>
      <w:r w:rsidRPr="00EF675E">
        <w:rPr>
          <w:rFonts w:cs="Tahoma"/>
        </w:rPr>
        <w:t>Office 365 корпоративный E3 (лицензия SL «на пользователя») (категория «Серверы»)</w:t>
      </w:r>
    </w:p>
    <w:p w:rsidR="00D02D7A" w:rsidRPr="00EF675E" w:rsidRDefault="00D02D7A" w:rsidP="00D02D7A">
      <w:pPr>
        <w:rPr>
          <w:rFonts w:cs="Tahoma"/>
        </w:rPr>
      </w:pPr>
      <w:r w:rsidRPr="00EF675E">
        <w:rPr>
          <w:rFonts w:cs="Tahoma"/>
        </w:rPr>
        <w:t>Office 365 корпоративный E4 (лицензия SL «на пользователя») (категория «Серверы»)</w:t>
      </w:r>
    </w:p>
    <w:p w:rsidR="00D02D7A" w:rsidRPr="00EF675E" w:rsidRDefault="00D02D7A" w:rsidP="00D02D7A">
      <w:pPr>
        <w:rPr>
          <w:rFonts w:cs="Tahoma"/>
        </w:rPr>
      </w:pPr>
      <w:r w:rsidRPr="00EF675E">
        <w:rPr>
          <w:rFonts w:cs="Tahoma"/>
        </w:rPr>
        <w:t>Office 365 для государственных организаций G1–G4 (лицензия SL «на пользователя») (категория «Серверы»)</w:t>
      </w:r>
    </w:p>
    <w:p w:rsidR="00D02D7A" w:rsidRPr="00EF675E" w:rsidRDefault="00D02D7A" w:rsidP="00D02D7A">
      <w:pPr>
        <w:rPr>
          <w:rFonts w:cs="Tahoma"/>
        </w:rPr>
      </w:pPr>
      <w:r w:rsidRPr="00EF675E">
        <w:rPr>
          <w:rFonts w:cs="Tahoma"/>
        </w:rPr>
        <w:t>Office 365 для государственных организаций G2 (лицензия SL «на пользователя») (категория «Серверы»)</w:t>
      </w:r>
    </w:p>
    <w:p w:rsidR="00D02D7A" w:rsidRPr="00EF675E" w:rsidRDefault="00D02D7A" w:rsidP="00D02D7A">
      <w:pPr>
        <w:rPr>
          <w:rFonts w:cs="Tahoma"/>
        </w:rPr>
      </w:pPr>
      <w:r w:rsidRPr="00EF675E">
        <w:rPr>
          <w:rFonts w:cs="Tahoma"/>
        </w:rPr>
        <w:t>Office 365 для государственных организаций G3 (лицензия SL «на пользователя») (категория «Серверы»)</w:t>
      </w:r>
    </w:p>
    <w:p w:rsidR="00D02D7A" w:rsidRPr="00EF675E" w:rsidRDefault="00D02D7A" w:rsidP="00D02D7A">
      <w:pPr>
        <w:rPr>
          <w:rFonts w:cs="Tahoma"/>
        </w:rPr>
      </w:pPr>
      <w:r w:rsidRPr="00EF675E">
        <w:rPr>
          <w:rFonts w:cs="Tahoma"/>
        </w:rPr>
        <w:t>Office 365 для государственных организаций G4 (лицензия SL «на пользователя») (категория «Серверы»)</w:t>
      </w:r>
    </w:p>
    <w:p w:rsidR="00D02D7A" w:rsidRPr="00EF675E" w:rsidRDefault="00D02D7A" w:rsidP="00D02D7A">
      <w:pPr>
        <w:rPr>
          <w:rFonts w:cs="Tahoma"/>
        </w:rPr>
      </w:pPr>
      <w:r w:rsidRPr="00EF675E">
        <w:rPr>
          <w:rFonts w:cs="Tahoma"/>
        </w:rPr>
        <w:t>Office 365 корпоративный K1 (лицензия SL «на пользователя») (категория «Серверы»)</w:t>
      </w:r>
    </w:p>
    <w:p w:rsidR="00D02D7A" w:rsidRPr="00EF675E" w:rsidRDefault="00D02D7A" w:rsidP="00D02D7A">
      <w:pPr>
        <w:rPr>
          <w:rFonts w:cs="Tahoma"/>
        </w:rPr>
      </w:pPr>
      <w:r w:rsidRPr="00EF675E">
        <w:rPr>
          <w:rFonts w:cs="Tahoma"/>
        </w:rPr>
        <w:t>Office 365 корпоративный K2 (лицензия SL «на пользователя») (категория «Серверы»)</w:t>
      </w:r>
    </w:p>
    <w:p w:rsidR="003418C5" w:rsidRPr="00EF675E" w:rsidRDefault="003418C5" w:rsidP="003418C5">
      <w:pPr>
        <w:rPr>
          <w:rFonts w:cs="Tahoma"/>
        </w:rPr>
      </w:pPr>
      <w:r w:rsidRPr="00EF675E">
        <w:rPr>
          <w:rFonts w:cs="Tahoma"/>
        </w:rPr>
        <w:t>Office 365 профессиональный плюс с переходом на Software Assurance (лицензия SL «на пользователя») (категория «Приложения»)</w:t>
      </w:r>
    </w:p>
    <w:p w:rsidR="00D02D7A" w:rsidRPr="00EF675E" w:rsidRDefault="00D02D7A">
      <w:pPr>
        <w:rPr>
          <w:rFonts w:cs="Tahoma"/>
        </w:rPr>
      </w:pPr>
      <w:r w:rsidRPr="00EF675E">
        <w:rPr>
          <w:rFonts w:cs="Tahoma"/>
        </w:rPr>
        <w:t>Microsoft Desktop Optimization Pack 2013 для Software Assurance</w:t>
      </w:r>
    </w:p>
    <w:p w:rsidR="00D02D7A" w:rsidRPr="00EF675E" w:rsidRDefault="00D02D7A" w:rsidP="007E466C">
      <w:pPr>
        <w:rPr>
          <w:rFonts w:cs="Tahoma"/>
        </w:rPr>
      </w:pPr>
      <w:r w:rsidRPr="00EF675E">
        <w:rPr>
          <w:rFonts w:cs="Tahoma"/>
        </w:rPr>
        <w:t>System Center Global Service Monitor</w:t>
      </w:r>
    </w:p>
    <w:p w:rsidR="005F584F" w:rsidRPr="00EF675E" w:rsidRDefault="005F584F" w:rsidP="005F584F">
      <w:pPr>
        <w:rPr>
          <w:rFonts w:cs="Tahoma"/>
        </w:rPr>
      </w:pPr>
      <w:r w:rsidRPr="00EF675E">
        <w:rPr>
          <w:rFonts w:cs="Tahoma"/>
        </w:rPr>
        <w:t>Vexcel Desktop с улучшенным пакетом содержимого</w:t>
      </w:r>
    </w:p>
    <w:p w:rsidR="009C779A" w:rsidRPr="00EF675E" w:rsidRDefault="00242B11">
      <w:pPr>
        <w:rPr>
          <w:rFonts w:cs="Tahoma"/>
        </w:rPr>
      </w:pPr>
      <w:r w:rsidRPr="00EF675E">
        <w:rPr>
          <w:rFonts w:cs="Tahoma"/>
        </w:rPr>
        <w:t>Vexcel Server</w:t>
      </w:r>
    </w:p>
    <w:p w:rsidR="00242B11" w:rsidRPr="00EF675E" w:rsidRDefault="00242B11">
      <w:pPr>
        <w:rPr>
          <w:rFonts w:cs="Tahoma"/>
        </w:rPr>
      </w:pPr>
      <w:r w:rsidRPr="00EF675E">
        <w:rPr>
          <w:rFonts w:cs="Tahoma"/>
        </w:rPr>
        <w:t>Vexcel Server с улучшенным пакетом содержимого</w:t>
      </w:r>
    </w:p>
    <w:p w:rsidR="00B65F35" w:rsidRPr="00EF675E" w:rsidRDefault="00B65F35" w:rsidP="00B65F35">
      <w:pPr>
        <w:spacing w:after="60"/>
        <w:rPr>
          <w:rFonts w:cs="Tahoma"/>
        </w:rPr>
      </w:pPr>
      <w:r w:rsidRPr="00EF675E">
        <w:rPr>
          <w:rFonts w:cs="Tahoma"/>
          <w:b/>
        </w:rPr>
        <w:t>Изменения</w:t>
      </w:r>
    </w:p>
    <w:p w:rsidR="00B65F35" w:rsidRPr="00EF675E" w:rsidRDefault="009C779A" w:rsidP="009C779A">
      <w:pPr>
        <w:rPr>
          <w:rFonts w:cs="Tahoma"/>
        </w:rPr>
      </w:pPr>
      <w:r w:rsidRPr="00EF675E">
        <w:rPr>
          <w:rFonts w:cs="Tahoma"/>
        </w:rPr>
        <w:t>Bing Maps Standard (лицензия SL «на пользователя»)</w:t>
      </w:r>
    </w:p>
    <w:p w:rsidR="009C779A" w:rsidRPr="00EF675E" w:rsidRDefault="009C779A" w:rsidP="00D66F68">
      <w:pPr>
        <w:rPr>
          <w:rFonts w:cs="Tahoma"/>
        </w:rPr>
      </w:pPr>
      <w:r w:rsidRPr="00EF675E">
        <w:rPr>
          <w:rFonts w:cs="Tahoma"/>
        </w:rPr>
        <w:t>Office 365 (план E1) (лицензия SL «на пользователя») (категория «Приложения»)</w:t>
      </w:r>
    </w:p>
    <w:p w:rsidR="009C779A" w:rsidRPr="00EF675E" w:rsidRDefault="009C779A" w:rsidP="00D66F68">
      <w:pPr>
        <w:rPr>
          <w:rFonts w:cs="Tahoma"/>
        </w:rPr>
      </w:pPr>
      <w:r w:rsidRPr="00EF675E">
        <w:rPr>
          <w:rFonts w:cs="Tahoma"/>
        </w:rPr>
        <w:t>Office 365 (план E2) (лицензия SL «на пользователя») (категория «Приложения»)</w:t>
      </w:r>
    </w:p>
    <w:p w:rsidR="009C779A" w:rsidRPr="00EF675E" w:rsidRDefault="009C779A" w:rsidP="00D02D7A">
      <w:pPr>
        <w:rPr>
          <w:rFonts w:cs="Tahoma"/>
        </w:rPr>
      </w:pPr>
      <w:r w:rsidRPr="00EF675E">
        <w:rPr>
          <w:rFonts w:cs="Tahoma"/>
        </w:rPr>
        <w:t>Office 365 (план E3) (лицензия SL «на пользователя») (категория «Приложения»)</w:t>
      </w:r>
    </w:p>
    <w:p w:rsidR="009C779A" w:rsidRPr="00EF675E" w:rsidRDefault="009C779A" w:rsidP="00D02D7A">
      <w:pPr>
        <w:rPr>
          <w:rFonts w:cs="Tahoma"/>
        </w:rPr>
      </w:pPr>
      <w:r w:rsidRPr="00EF675E">
        <w:rPr>
          <w:rFonts w:cs="Tahoma"/>
        </w:rPr>
        <w:t>Office 365 (план E4) (лицензия SL «на пользователя») (категория «Приложения»)</w:t>
      </w:r>
    </w:p>
    <w:p w:rsidR="009C779A" w:rsidRPr="00EF675E" w:rsidRDefault="009C779A" w:rsidP="00242B11">
      <w:pPr>
        <w:rPr>
          <w:rFonts w:cs="Tahoma"/>
        </w:rPr>
      </w:pPr>
      <w:r w:rsidRPr="00EF675E">
        <w:rPr>
          <w:rFonts w:cs="Tahoma"/>
        </w:rPr>
        <w:t>Office 365 (план A2) (лицензия SL «на пользователя») (категория «Приложения»)</w:t>
      </w:r>
    </w:p>
    <w:p w:rsidR="009C779A" w:rsidRPr="00EF675E" w:rsidRDefault="009C779A" w:rsidP="00242B11">
      <w:pPr>
        <w:rPr>
          <w:rFonts w:cs="Tahoma"/>
        </w:rPr>
      </w:pPr>
      <w:r w:rsidRPr="00EF675E">
        <w:rPr>
          <w:rFonts w:cs="Tahoma"/>
        </w:rPr>
        <w:t>Office 365 (план A3) (лицензия SL «на пользователя») (категория «Приложения»)</w:t>
      </w:r>
    </w:p>
    <w:p w:rsidR="009C779A" w:rsidRPr="00EF675E" w:rsidRDefault="009C779A" w:rsidP="00EA31A6">
      <w:pPr>
        <w:rPr>
          <w:rFonts w:cs="Tahoma"/>
        </w:rPr>
      </w:pPr>
      <w:r w:rsidRPr="00EF675E">
        <w:rPr>
          <w:rFonts w:cs="Tahoma"/>
        </w:rPr>
        <w:t>Office 365 (план A4) (лицензия SL «на пользователя») (категория «Приложения»)</w:t>
      </w:r>
    </w:p>
    <w:p w:rsidR="009C779A" w:rsidRPr="00EF675E" w:rsidRDefault="009C779A" w:rsidP="00EA31A6">
      <w:pPr>
        <w:rPr>
          <w:rFonts w:cs="Tahoma"/>
        </w:rPr>
      </w:pPr>
      <w:r w:rsidRPr="00EF675E">
        <w:rPr>
          <w:rFonts w:cs="Tahoma"/>
        </w:rPr>
        <w:t>Office 365 (план E1) (лицензия SL «на пользователя») (категория «Серверы»)</w:t>
      </w:r>
    </w:p>
    <w:p w:rsidR="009C779A" w:rsidRPr="00EF675E" w:rsidRDefault="009C779A" w:rsidP="00EA31A6">
      <w:pPr>
        <w:rPr>
          <w:rFonts w:cs="Tahoma"/>
        </w:rPr>
      </w:pPr>
      <w:r w:rsidRPr="00EF675E">
        <w:rPr>
          <w:rFonts w:cs="Tahoma"/>
        </w:rPr>
        <w:t>Office 365 (планы E2–E4) (лицензия SL «на пользователя») (категория «Серверы»)</w:t>
      </w:r>
    </w:p>
    <w:p w:rsidR="009C779A" w:rsidRPr="00EF675E" w:rsidRDefault="009C779A" w:rsidP="00EA31A6">
      <w:pPr>
        <w:rPr>
          <w:rFonts w:cs="Tahoma"/>
        </w:rPr>
      </w:pPr>
      <w:r w:rsidRPr="00EF675E">
        <w:rPr>
          <w:rFonts w:cs="Tahoma"/>
        </w:rPr>
        <w:t>Office 365 (планы G1–G4) (лицензия SL «на пользователя») (категория «Серверы»)</w:t>
      </w:r>
    </w:p>
    <w:p w:rsidR="009C779A" w:rsidRPr="00EF675E" w:rsidRDefault="009C779A" w:rsidP="003537B9">
      <w:pPr>
        <w:rPr>
          <w:rFonts w:cs="Tahoma"/>
        </w:rPr>
      </w:pPr>
      <w:r w:rsidRPr="00EF675E">
        <w:rPr>
          <w:rFonts w:cs="Tahoma"/>
        </w:rPr>
        <w:t>Office 365 (план K1) (лицензия SL «на пользователя») (категория «Серверы»)</w:t>
      </w:r>
    </w:p>
    <w:p w:rsidR="009C779A" w:rsidRPr="00EF675E" w:rsidRDefault="009C779A" w:rsidP="003537B9">
      <w:pPr>
        <w:rPr>
          <w:rFonts w:cs="Tahoma"/>
        </w:rPr>
      </w:pPr>
      <w:r w:rsidRPr="00EF675E">
        <w:rPr>
          <w:rFonts w:cs="Tahoma"/>
        </w:rPr>
        <w:t>Office 365 (план K2) (лицензия SL «на пользователя») (категория «Серверы»)</w:t>
      </w:r>
    </w:p>
    <w:p w:rsidR="003A31B1" w:rsidRPr="00EF675E" w:rsidRDefault="003A31B1" w:rsidP="003A31B1">
      <w:pPr>
        <w:rPr>
          <w:rFonts w:cs="Tahoma"/>
        </w:rPr>
      </w:pPr>
      <w:r w:rsidRPr="00EF675E">
        <w:rPr>
          <w:rFonts w:cs="Tahoma"/>
        </w:rPr>
        <w:t>System Center 2012 Endpoint Protection</w:t>
      </w:r>
    </w:p>
    <w:p w:rsidR="00242B11" w:rsidRPr="00EF675E" w:rsidRDefault="00242B11" w:rsidP="00242B11">
      <w:pPr>
        <w:rPr>
          <w:rFonts w:cs="Tahoma"/>
        </w:rPr>
      </w:pPr>
      <w:r w:rsidRPr="00EF675E">
        <w:rPr>
          <w:rFonts w:cs="Tahoma"/>
        </w:rPr>
        <w:t>Начиная с версии 2013 года, BizTalk Server переходит с модели лицензирования «на процессор» на модель лицензирования «на ядро»</w:t>
      </w:r>
    </w:p>
    <w:p w:rsidR="00242B11" w:rsidRPr="00EF675E" w:rsidRDefault="00242B11" w:rsidP="00242B11">
      <w:pPr>
        <w:rPr>
          <w:rFonts w:cs="Tahoma"/>
        </w:rPr>
      </w:pPr>
      <w:r w:rsidRPr="00EF675E">
        <w:rPr>
          <w:rFonts w:cs="Tahoma"/>
        </w:rPr>
        <w:t>Из System Center Endpoint Protection удален раздел «Дополнительный продукт» («А»)</w:t>
      </w:r>
    </w:p>
    <w:p w:rsidR="00242B11" w:rsidRPr="00EF675E" w:rsidRDefault="00242B11" w:rsidP="00242B11">
      <w:pPr>
        <w:rPr>
          <w:rFonts w:cs="Tahoma"/>
        </w:rPr>
      </w:pPr>
      <w:r w:rsidRPr="00EF675E">
        <w:rPr>
          <w:rFonts w:cs="Tahoma"/>
        </w:rPr>
        <w:t>Из записи Bing Maps Standard (лицензии SL «на пользователя») удален раздел Professional</w:t>
      </w:r>
    </w:p>
    <w:p w:rsidR="009C779A" w:rsidRPr="00EF675E" w:rsidRDefault="009C779A" w:rsidP="009C779A">
      <w:pPr>
        <w:rPr>
          <w:rFonts w:cs="Tahoma"/>
        </w:rPr>
      </w:pPr>
    </w:p>
    <w:p w:rsidR="00B65F35" w:rsidRPr="00EF675E" w:rsidRDefault="00B65F35" w:rsidP="007E466C">
      <w:pPr>
        <w:spacing w:after="60"/>
        <w:rPr>
          <w:rFonts w:cs="Tahoma"/>
        </w:rPr>
      </w:pPr>
      <w:r w:rsidRPr="00EF675E">
        <w:rPr>
          <w:rFonts w:cs="Tahoma"/>
          <w:b/>
        </w:rPr>
        <w:lastRenderedPageBreak/>
        <w:t>Удаления</w:t>
      </w:r>
    </w:p>
    <w:p w:rsidR="00D02D7A" w:rsidRPr="00EF675E" w:rsidRDefault="00D02D7A" w:rsidP="00D02D7A">
      <w:pPr>
        <w:rPr>
          <w:rFonts w:cs="Tahoma"/>
        </w:rPr>
      </w:pPr>
      <w:r w:rsidRPr="00EF675E">
        <w:rPr>
          <w:rFonts w:cs="Tahoma"/>
        </w:rPr>
        <w:t>Bing Maps 25KTrx (Add-on SL)</w:t>
      </w:r>
    </w:p>
    <w:p w:rsidR="00D02D7A" w:rsidRPr="00EF675E" w:rsidRDefault="00D02D7A" w:rsidP="00D02D7A">
      <w:pPr>
        <w:rPr>
          <w:rFonts w:cs="Tahoma"/>
        </w:rPr>
      </w:pPr>
      <w:r w:rsidRPr="00EF675E">
        <w:rPr>
          <w:rFonts w:cs="Tahoma"/>
        </w:rPr>
        <w:t>Bing Maps 250KTrx (Add-on SL)</w:t>
      </w:r>
    </w:p>
    <w:p w:rsidR="00D02D7A" w:rsidRPr="00EF675E" w:rsidRDefault="00D02D7A" w:rsidP="00D02D7A">
      <w:pPr>
        <w:rPr>
          <w:rFonts w:cs="Tahoma"/>
        </w:rPr>
      </w:pPr>
      <w:r w:rsidRPr="00EF675E">
        <w:rPr>
          <w:rFonts w:cs="Tahoma"/>
        </w:rPr>
        <w:t>Bing Maps Professional (Services SL)</w:t>
      </w:r>
    </w:p>
    <w:p w:rsidR="005F584F" w:rsidRPr="00EF675E" w:rsidRDefault="005F584F" w:rsidP="005F584F">
      <w:pPr>
        <w:rPr>
          <w:rFonts w:cs="Tahoma"/>
        </w:rPr>
      </w:pPr>
      <w:r w:rsidRPr="00EF675E">
        <w:rPr>
          <w:rFonts w:cs="Tahoma"/>
        </w:rPr>
        <w:t>Bing Maps Desktop с улучшенным пакетом содержимого</w:t>
      </w:r>
    </w:p>
    <w:p w:rsidR="005F584F" w:rsidRPr="00EF675E" w:rsidRDefault="005F584F" w:rsidP="005F584F">
      <w:pPr>
        <w:rPr>
          <w:rFonts w:cs="Tahoma"/>
        </w:rPr>
      </w:pPr>
      <w:r w:rsidRPr="00EF675E">
        <w:rPr>
          <w:rFonts w:cs="Tahoma"/>
        </w:rPr>
        <w:t>Bing Maps Server</w:t>
      </w:r>
    </w:p>
    <w:p w:rsidR="005F584F" w:rsidRPr="00EF675E" w:rsidRDefault="005F584F" w:rsidP="005F584F">
      <w:pPr>
        <w:rPr>
          <w:rFonts w:cs="Tahoma"/>
        </w:rPr>
      </w:pPr>
      <w:r w:rsidRPr="00EF675E">
        <w:rPr>
          <w:rFonts w:cs="Tahoma"/>
        </w:rPr>
        <w:t>Карты Bing с улучшенным пакетом содержимого</w:t>
      </w:r>
    </w:p>
    <w:p w:rsidR="00D02D7A" w:rsidRPr="00EF675E" w:rsidRDefault="00D02D7A" w:rsidP="00D02D7A">
      <w:pPr>
        <w:rPr>
          <w:rFonts w:cs="Tahoma"/>
        </w:rPr>
      </w:pPr>
      <w:r w:rsidRPr="00EF675E">
        <w:rPr>
          <w:rFonts w:cs="Tahoma"/>
        </w:rPr>
        <w:t>Bing Maps Unlimited Trx (Add-on SL)</w:t>
      </w:r>
    </w:p>
    <w:p w:rsidR="00242B11" w:rsidRPr="00EF675E" w:rsidRDefault="00242B11" w:rsidP="00D02D7A">
      <w:pPr>
        <w:rPr>
          <w:rFonts w:cs="Tahoma"/>
        </w:rPr>
      </w:pPr>
      <w:r w:rsidRPr="00EF675E">
        <w:rPr>
          <w:rFonts w:cs="Tahoma"/>
        </w:rPr>
        <w:t>Bing Server</w:t>
      </w:r>
    </w:p>
    <w:p w:rsidR="00242B11" w:rsidRPr="00EF675E" w:rsidRDefault="00242B11" w:rsidP="00D02D7A">
      <w:pPr>
        <w:rPr>
          <w:rFonts w:cs="Tahoma"/>
        </w:rPr>
      </w:pPr>
      <w:r w:rsidRPr="00EF675E">
        <w:rPr>
          <w:rFonts w:cs="Tahoma"/>
        </w:rPr>
        <w:t>Bing Server с улучшенным пакетом содержимого</w:t>
      </w:r>
    </w:p>
    <w:p w:rsidR="00D02D7A" w:rsidRPr="00EF675E" w:rsidRDefault="00D02D7A" w:rsidP="00D02D7A">
      <w:pPr>
        <w:rPr>
          <w:rFonts w:cs="Tahoma"/>
        </w:rPr>
      </w:pPr>
      <w:r w:rsidRPr="00EF675E">
        <w:rPr>
          <w:rFonts w:cs="Tahoma"/>
        </w:rPr>
        <w:t>BizTalk</w:t>
      </w:r>
      <w:r w:rsidR="00675AA5" w:rsidRPr="00EF675E">
        <w:rPr>
          <w:rFonts w:cs="Tahoma"/>
          <w:vertAlign w:val="superscript"/>
        </w:rPr>
        <w:t>®</w:t>
      </w:r>
      <w:r w:rsidRPr="00EF675E">
        <w:rPr>
          <w:rFonts w:cs="Tahoma"/>
        </w:rPr>
        <w:t xml:space="preserve"> Server 2010 Branch Edition </w:t>
      </w:r>
    </w:p>
    <w:p w:rsidR="00D02D7A" w:rsidRPr="00EF675E" w:rsidRDefault="00D02D7A" w:rsidP="00D02D7A">
      <w:pPr>
        <w:rPr>
          <w:rFonts w:cs="Tahoma"/>
        </w:rPr>
      </w:pPr>
      <w:r w:rsidRPr="00EF675E">
        <w:rPr>
          <w:rFonts w:cs="Tahoma"/>
        </w:rPr>
        <w:t>BizTalk</w:t>
      </w:r>
      <w:r w:rsidR="00675AA5" w:rsidRPr="00EF675E">
        <w:rPr>
          <w:rFonts w:cs="Tahoma"/>
          <w:vertAlign w:val="superscript"/>
        </w:rPr>
        <w:t>®</w:t>
      </w:r>
      <w:r w:rsidRPr="00EF675E">
        <w:rPr>
          <w:rFonts w:cs="Tahoma"/>
        </w:rPr>
        <w:t xml:space="preserve"> Server 2010 Enterprise Edition</w:t>
      </w:r>
    </w:p>
    <w:p w:rsidR="00D02D7A" w:rsidRPr="00EF675E" w:rsidRDefault="00D02D7A" w:rsidP="00D02D7A">
      <w:pPr>
        <w:rPr>
          <w:rFonts w:cs="Tahoma"/>
        </w:rPr>
      </w:pPr>
      <w:r w:rsidRPr="00EF675E">
        <w:rPr>
          <w:rFonts w:cs="Tahoma"/>
        </w:rPr>
        <w:t>BizTalk</w:t>
      </w:r>
      <w:r w:rsidR="00675AA5" w:rsidRPr="00EF675E">
        <w:rPr>
          <w:rFonts w:cs="Tahoma"/>
          <w:vertAlign w:val="superscript"/>
        </w:rPr>
        <w:t>®</w:t>
      </w:r>
      <w:r w:rsidRPr="00EF675E">
        <w:rPr>
          <w:rFonts w:cs="Tahoma"/>
        </w:rPr>
        <w:t xml:space="preserve"> Server 2010 Enterprise RFID</w:t>
      </w:r>
    </w:p>
    <w:p w:rsidR="00D02D7A" w:rsidRPr="00EF675E" w:rsidRDefault="00D02D7A" w:rsidP="00D02D7A">
      <w:pPr>
        <w:rPr>
          <w:rFonts w:cs="Tahoma"/>
        </w:rPr>
      </w:pPr>
      <w:r w:rsidRPr="00EF675E">
        <w:rPr>
          <w:rFonts w:cs="Tahoma"/>
        </w:rPr>
        <w:t>BizTalk</w:t>
      </w:r>
      <w:r w:rsidR="00675AA5" w:rsidRPr="00EF675E">
        <w:rPr>
          <w:rFonts w:cs="Tahoma"/>
          <w:vertAlign w:val="superscript"/>
        </w:rPr>
        <w:t>®</w:t>
      </w:r>
      <w:r w:rsidRPr="00EF675E">
        <w:rPr>
          <w:rFonts w:cs="Tahoma"/>
        </w:rPr>
        <w:t xml:space="preserve"> Server 2010 Standard Edition </w:t>
      </w:r>
    </w:p>
    <w:p w:rsidR="00D02D7A" w:rsidRPr="00EF675E" w:rsidRDefault="00D02D7A" w:rsidP="00D02D7A">
      <w:pPr>
        <w:rPr>
          <w:rFonts w:cs="Tahoma"/>
        </w:rPr>
      </w:pPr>
      <w:r w:rsidRPr="00EF675E">
        <w:rPr>
          <w:rFonts w:cs="Tahoma"/>
        </w:rPr>
        <w:t>BizTalk</w:t>
      </w:r>
      <w:r w:rsidR="00675AA5" w:rsidRPr="00EF675E">
        <w:rPr>
          <w:rFonts w:cs="Tahoma"/>
          <w:vertAlign w:val="superscript"/>
        </w:rPr>
        <w:t>®</w:t>
      </w:r>
      <w:r w:rsidRPr="00EF675E">
        <w:rPr>
          <w:rFonts w:cs="Tahoma"/>
        </w:rPr>
        <w:t xml:space="preserve"> Server 2010 Developer IDC </w:t>
      </w:r>
    </w:p>
    <w:p w:rsidR="00D02D7A" w:rsidRPr="00EF675E" w:rsidRDefault="00D02D7A" w:rsidP="00D02D7A">
      <w:pPr>
        <w:rPr>
          <w:rFonts w:cs="Tahoma"/>
        </w:rPr>
      </w:pPr>
      <w:r w:rsidRPr="00EF675E">
        <w:rPr>
          <w:rFonts w:cs="Tahoma"/>
        </w:rPr>
        <w:t>BizTalk</w:t>
      </w:r>
      <w:r w:rsidR="00675AA5" w:rsidRPr="00EF675E">
        <w:rPr>
          <w:rFonts w:cs="Tahoma"/>
          <w:vertAlign w:val="superscript"/>
        </w:rPr>
        <w:t>®</w:t>
      </w:r>
      <w:r w:rsidRPr="00EF675E">
        <w:rPr>
          <w:rFonts w:cs="Tahoma"/>
        </w:rPr>
        <w:t xml:space="preserve"> Server 2010 Branch IDC </w:t>
      </w:r>
    </w:p>
    <w:p w:rsidR="00D02D7A" w:rsidRPr="00EF675E" w:rsidRDefault="00D02D7A" w:rsidP="00D02D7A">
      <w:pPr>
        <w:rPr>
          <w:rFonts w:cs="Tahoma"/>
        </w:rPr>
      </w:pPr>
      <w:r w:rsidRPr="00EF675E">
        <w:rPr>
          <w:rFonts w:cs="Tahoma"/>
        </w:rPr>
        <w:t>Data Warehouse Appliance 2012</w:t>
      </w:r>
    </w:p>
    <w:p w:rsidR="00D02D7A" w:rsidRPr="00EF675E" w:rsidRDefault="00D02D7A" w:rsidP="00D02D7A">
      <w:pPr>
        <w:rPr>
          <w:rFonts w:cs="Tahoma"/>
        </w:rPr>
      </w:pPr>
      <w:r w:rsidRPr="00EF675E">
        <w:rPr>
          <w:rFonts w:cs="Tahoma"/>
        </w:rPr>
        <w:t>Office 365 (план E1) (лицензия SL «на пользователя») (категория «Приложения»)</w:t>
      </w:r>
    </w:p>
    <w:p w:rsidR="00D02D7A" w:rsidRPr="00EF675E" w:rsidRDefault="00D02D7A" w:rsidP="00D02D7A">
      <w:pPr>
        <w:rPr>
          <w:rFonts w:cs="Tahoma"/>
        </w:rPr>
      </w:pPr>
      <w:r w:rsidRPr="00EF675E">
        <w:rPr>
          <w:rFonts w:cs="Tahoma"/>
        </w:rPr>
        <w:t>Office 365 (план E2) (лицензия SL «на пользователя») (категория «Приложения»)</w:t>
      </w:r>
    </w:p>
    <w:p w:rsidR="00D02D7A" w:rsidRPr="00EF675E" w:rsidRDefault="00D02D7A" w:rsidP="00D02D7A">
      <w:pPr>
        <w:rPr>
          <w:rFonts w:cs="Tahoma"/>
        </w:rPr>
      </w:pPr>
      <w:r w:rsidRPr="00EF675E">
        <w:rPr>
          <w:rFonts w:cs="Tahoma"/>
        </w:rPr>
        <w:t>Office 365 (план E3) (лицензия SL «на пользователя») (категория «Приложения»)</w:t>
      </w:r>
    </w:p>
    <w:p w:rsidR="00D02D7A" w:rsidRPr="00EF675E" w:rsidRDefault="00D02D7A" w:rsidP="00D02D7A">
      <w:pPr>
        <w:rPr>
          <w:rFonts w:cs="Tahoma"/>
        </w:rPr>
      </w:pPr>
      <w:r w:rsidRPr="00EF675E">
        <w:rPr>
          <w:rFonts w:cs="Tahoma"/>
        </w:rPr>
        <w:t>Office 365 (план E4) (лицензия SL «на пользователя») (категория «Приложения»)</w:t>
      </w:r>
    </w:p>
    <w:p w:rsidR="00D02D7A" w:rsidRPr="00EF675E" w:rsidRDefault="00D02D7A" w:rsidP="00D02D7A">
      <w:pPr>
        <w:rPr>
          <w:rFonts w:cs="Tahoma"/>
        </w:rPr>
      </w:pPr>
      <w:r w:rsidRPr="00EF675E">
        <w:rPr>
          <w:rFonts w:cs="Tahoma"/>
        </w:rPr>
        <w:t>Office 365 (план A2) (лицензия SL «на пользователя») (категория «Приложения»)</w:t>
      </w:r>
    </w:p>
    <w:p w:rsidR="00D02D7A" w:rsidRPr="00EF675E" w:rsidRDefault="00D02D7A" w:rsidP="00D02D7A">
      <w:pPr>
        <w:rPr>
          <w:rFonts w:cs="Tahoma"/>
        </w:rPr>
      </w:pPr>
      <w:r w:rsidRPr="00EF675E">
        <w:rPr>
          <w:rFonts w:cs="Tahoma"/>
        </w:rPr>
        <w:t>Office 365 (план A3) (лицензия SL «на пользователя») (категория «Приложения»)</w:t>
      </w:r>
    </w:p>
    <w:p w:rsidR="00D02D7A" w:rsidRPr="00EF675E" w:rsidRDefault="00D02D7A" w:rsidP="00D02D7A">
      <w:pPr>
        <w:rPr>
          <w:rFonts w:cs="Tahoma"/>
        </w:rPr>
      </w:pPr>
      <w:r w:rsidRPr="00EF675E">
        <w:rPr>
          <w:rFonts w:cs="Tahoma"/>
        </w:rPr>
        <w:t>Office 365 (план A4) (лицензия SL «на пользователя») (категория «Приложения»)</w:t>
      </w:r>
    </w:p>
    <w:p w:rsidR="00D02D7A" w:rsidRPr="00EF675E" w:rsidRDefault="00D02D7A" w:rsidP="00D02D7A">
      <w:pPr>
        <w:rPr>
          <w:rFonts w:cs="Tahoma"/>
        </w:rPr>
      </w:pPr>
      <w:r w:rsidRPr="00EF675E">
        <w:rPr>
          <w:rFonts w:cs="Tahoma"/>
        </w:rPr>
        <w:t>Office 365 (план E1) (лицензия SL «на пользователя») (категория «Серверы»)</w:t>
      </w:r>
    </w:p>
    <w:p w:rsidR="00D02D7A" w:rsidRPr="00EF675E" w:rsidRDefault="00D02D7A" w:rsidP="00D02D7A">
      <w:pPr>
        <w:rPr>
          <w:rFonts w:cs="Tahoma"/>
        </w:rPr>
      </w:pPr>
      <w:r w:rsidRPr="00EF675E">
        <w:rPr>
          <w:rFonts w:cs="Tahoma"/>
        </w:rPr>
        <w:t>Office 365 (план E2) (лицензия SL «на пользователя») (категория «Серверы»)</w:t>
      </w:r>
    </w:p>
    <w:p w:rsidR="00D02D7A" w:rsidRPr="00EF675E" w:rsidRDefault="00D02D7A" w:rsidP="00D02D7A">
      <w:pPr>
        <w:rPr>
          <w:rFonts w:cs="Tahoma"/>
        </w:rPr>
      </w:pPr>
      <w:r w:rsidRPr="00EF675E">
        <w:rPr>
          <w:rFonts w:cs="Tahoma"/>
        </w:rPr>
        <w:t>Office 365 (план E3) (лицензия SL «на пользователя») (категория «Серверы»)</w:t>
      </w:r>
    </w:p>
    <w:p w:rsidR="00D02D7A" w:rsidRPr="00EF675E" w:rsidRDefault="00D02D7A" w:rsidP="00D02D7A">
      <w:pPr>
        <w:rPr>
          <w:rFonts w:cs="Tahoma"/>
        </w:rPr>
      </w:pPr>
      <w:r w:rsidRPr="00EF675E">
        <w:rPr>
          <w:rFonts w:cs="Tahoma"/>
        </w:rPr>
        <w:t>Office 365 (план E4) (лицензия SL «на пользователя») (категория «Серверы»)</w:t>
      </w:r>
    </w:p>
    <w:p w:rsidR="00D02D7A" w:rsidRPr="00EF675E" w:rsidRDefault="00D02D7A" w:rsidP="00D02D7A">
      <w:pPr>
        <w:rPr>
          <w:rFonts w:cs="Tahoma"/>
        </w:rPr>
      </w:pPr>
      <w:r w:rsidRPr="00EF675E">
        <w:rPr>
          <w:rFonts w:cs="Tahoma"/>
        </w:rPr>
        <w:t>Office 365 (план G1) (лицензия SL «на пользователя») (категория «Серверы»)</w:t>
      </w:r>
    </w:p>
    <w:p w:rsidR="00D02D7A" w:rsidRPr="00EF675E" w:rsidRDefault="00D02D7A" w:rsidP="00D02D7A">
      <w:pPr>
        <w:rPr>
          <w:rFonts w:cs="Tahoma"/>
        </w:rPr>
      </w:pPr>
      <w:r w:rsidRPr="00EF675E">
        <w:rPr>
          <w:rFonts w:cs="Tahoma"/>
        </w:rPr>
        <w:t>Office 365 (план G2) (лицензия SL «на пользователя») (категория «Серверы»)</w:t>
      </w:r>
    </w:p>
    <w:p w:rsidR="00D02D7A" w:rsidRPr="00EF675E" w:rsidRDefault="00D02D7A" w:rsidP="00D02D7A">
      <w:pPr>
        <w:rPr>
          <w:rFonts w:cs="Tahoma"/>
        </w:rPr>
      </w:pPr>
      <w:r w:rsidRPr="00EF675E">
        <w:rPr>
          <w:rFonts w:cs="Tahoma"/>
        </w:rPr>
        <w:t>Office 365 (план G3) (лицензия SL «на пользователя») (категория «Серверы»)</w:t>
      </w:r>
    </w:p>
    <w:p w:rsidR="00D02D7A" w:rsidRPr="00EF675E" w:rsidRDefault="00D02D7A" w:rsidP="00D02D7A">
      <w:pPr>
        <w:rPr>
          <w:rFonts w:cs="Tahoma"/>
        </w:rPr>
      </w:pPr>
      <w:r w:rsidRPr="00EF675E">
        <w:rPr>
          <w:rFonts w:cs="Tahoma"/>
        </w:rPr>
        <w:t>Office 365 (план G4) (лицензия SL «на пользователя») (категория «Серверы»)</w:t>
      </w:r>
    </w:p>
    <w:p w:rsidR="00D02D7A" w:rsidRPr="00EF675E" w:rsidRDefault="00D02D7A" w:rsidP="00D02D7A">
      <w:pPr>
        <w:rPr>
          <w:rFonts w:cs="Tahoma"/>
        </w:rPr>
      </w:pPr>
      <w:r w:rsidRPr="00EF675E">
        <w:rPr>
          <w:rFonts w:cs="Tahoma"/>
        </w:rPr>
        <w:t>Office 365 (план K1) (лицензия SL «на пользователя») (категория «Серверы»)</w:t>
      </w:r>
    </w:p>
    <w:p w:rsidR="00D02D7A" w:rsidRPr="00EF675E" w:rsidRDefault="00D02D7A" w:rsidP="00D02D7A">
      <w:pPr>
        <w:rPr>
          <w:rFonts w:cs="Tahoma"/>
        </w:rPr>
      </w:pPr>
      <w:r w:rsidRPr="00EF675E">
        <w:rPr>
          <w:rFonts w:cs="Tahoma"/>
        </w:rPr>
        <w:t>Office 365 (план K2) (лицензия SL «на пользователя») (категория «Серверы»)</w:t>
      </w:r>
    </w:p>
    <w:p w:rsidR="00D02D7A" w:rsidRPr="00EF675E" w:rsidRDefault="00D02D7A" w:rsidP="00D02D7A">
      <w:pPr>
        <w:rPr>
          <w:rFonts w:cs="Tahoma"/>
        </w:rPr>
      </w:pPr>
      <w:r w:rsidRPr="00EF675E">
        <w:rPr>
          <w:rFonts w:cs="Tahoma"/>
        </w:rPr>
        <w:t>System Center 2012 Endpoint Protection</w:t>
      </w:r>
    </w:p>
    <w:p w:rsidR="00D02D7A" w:rsidRPr="00EF675E" w:rsidRDefault="00D02D7A" w:rsidP="00D02D7A">
      <w:pPr>
        <w:rPr>
          <w:rFonts w:cs="Tahoma"/>
        </w:rPr>
      </w:pPr>
      <w:r w:rsidRPr="00EF675E">
        <w:rPr>
          <w:rFonts w:cs="Tahoma"/>
        </w:rPr>
        <w:t>Forefront Online Protection для Exchange (Device SL и User SL)</w:t>
      </w:r>
    </w:p>
    <w:p w:rsidR="00D02D7A" w:rsidRPr="00EF675E" w:rsidRDefault="00D02D7A" w:rsidP="00D02D7A">
      <w:pPr>
        <w:rPr>
          <w:rFonts w:cs="Tahoma"/>
        </w:rPr>
      </w:pPr>
      <w:r w:rsidRPr="00EF675E">
        <w:rPr>
          <w:rFonts w:cs="Tahoma"/>
        </w:rPr>
        <w:t>Microsoft Desktop Optimization Pack 2012 для Software Assurance</w:t>
      </w:r>
    </w:p>
    <w:p w:rsidR="00B65F35" w:rsidRPr="00A26C58" w:rsidRDefault="00B65F35" w:rsidP="007E466C">
      <w:pPr>
        <w:rPr>
          <w:rFonts w:cs="Tahoma"/>
          <w:sz w:val="16"/>
          <w:szCs w:val="16"/>
        </w:rPr>
      </w:pPr>
    </w:p>
    <w:p w:rsidR="00D57D2B" w:rsidRPr="00A26C58" w:rsidRDefault="00D57D2B" w:rsidP="007E466C">
      <w:pPr>
        <w:rPr>
          <w:rFonts w:cs="Tahoma"/>
          <w:sz w:val="16"/>
          <w:szCs w:val="16"/>
        </w:rPr>
      </w:pPr>
    </w:p>
    <w:p w:rsidR="004759C6" w:rsidRPr="00EF675E" w:rsidRDefault="004759C6" w:rsidP="004759C6">
      <w:pPr>
        <w:pStyle w:val="Heading2"/>
        <w:ind w:left="0"/>
        <w:jc w:val="both"/>
        <w:rPr>
          <w:rFonts w:ascii="Tahoma" w:hAnsi="Tahoma" w:cs="Tahoma"/>
        </w:rPr>
      </w:pPr>
      <w:bookmarkStart w:id="597" w:name="_Toc362006738"/>
      <w:r w:rsidRPr="00EF675E">
        <w:rPr>
          <w:rFonts w:ascii="Tahoma" w:hAnsi="Tahoma" w:cs="Tahoma"/>
          <w:color w:val="FF6600"/>
        </w:rPr>
        <w:t>ИЗМЕНЕНИЯ В МАРТЕ 2013 Г.</w:t>
      </w:r>
      <w:bookmarkEnd w:id="597"/>
    </w:p>
    <w:p w:rsidR="004759C6" w:rsidRPr="00EF675E" w:rsidRDefault="004759C6" w:rsidP="004759C6">
      <w:pPr>
        <w:pStyle w:val="Heading2"/>
        <w:ind w:left="0"/>
        <w:jc w:val="both"/>
        <w:rPr>
          <w:rFonts w:ascii="Tahoma" w:hAnsi="Tahoma" w:cs="Tahoma"/>
        </w:rPr>
      </w:pPr>
    </w:p>
    <w:p w:rsidR="0064651F" w:rsidRPr="00EF675E" w:rsidRDefault="004759C6" w:rsidP="0064651F">
      <w:pPr>
        <w:spacing w:after="60"/>
        <w:rPr>
          <w:rFonts w:cs="Tahoma"/>
        </w:rPr>
      </w:pPr>
      <w:r w:rsidRPr="00EF675E">
        <w:rPr>
          <w:rFonts w:cs="Tahoma"/>
          <w:b/>
        </w:rPr>
        <w:t>Добавления</w:t>
      </w:r>
    </w:p>
    <w:p w:rsidR="006D5B20" w:rsidRPr="00EF675E" w:rsidRDefault="006D5B20" w:rsidP="006D5B20">
      <w:pPr>
        <w:rPr>
          <w:rFonts w:cs="Tahoma"/>
        </w:rPr>
      </w:pPr>
      <w:r w:rsidRPr="00EF675E">
        <w:rPr>
          <w:rFonts w:cs="Tahoma"/>
          <w:color w:val="000000"/>
          <w:szCs w:val="18"/>
        </w:rPr>
        <w:t>Архивация на базе Exchange Online для Exchange Online</w:t>
      </w:r>
    </w:p>
    <w:p w:rsidR="006D5B20" w:rsidRPr="00EF675E" w:rsidRDefault="006D5B20" w:rsidP="006D5B20">
      <w:pPr>
        <w:rPr>
          <w:rFonts w:cs="Tahoma"/>
        </w:rPr>
      </w:pPr>
      <w:r w:rsidRPr="00EF675E">
        <w:rPr>
          <w:rFonts w:cs="Tahoma"/>
          <w:color w:val="000000"/>
          <w:szCs w:val="18"/>
        </w:rPr>
        <w:t xml:space="preserve">Архивация на базе Exchange Online для Exchange Online A </w:t>
      </w:r>
    </w:p>
    <w:p w:rsidR="006D5B20" w:rsidRPr="00EF675E" w:rsidRDefault="006D5B20" w:rsidP="006D5B20">
      <w:pPr>
        <w:rPr>
          <w:rFonts w:cs="Tahoma"/>
        </w:rPr>
      </w:pPr>
      <w:r w:rsidRPr="00EF675E">
        <w:rPr>
          <w:rFonts w:cs="Tahoma"/>
          <w:color w:val="000000"/>
          <w:szCs w:val="18"/>
        </w:rPr>
        <w:t>Exchange Online Protection (User SL)</w:t>
      </w:r>
    </w:p>
    <w:p w:rsidR="00140B67" w:rsidRPr="00EF675E" w:rsidRDefault="00140B67" w:rsidP="006D6A83">
      <w:pPr>
        <w:rPr>
          <w:rFonts w:cs="Tahoma"/>
        </w:rPr>
      </w:pPr>
      <w:r w:rsidRPr="00EF675E">
        <w:rPr>
          <w:rFonts w:cs="Tahoma"/>
          <w:color w:val="000000"/>
          <w:szCs w:val="18"/>
        </w:rPr>
        <w:t>Office 365 для среднего бизнеса (User SL)</w:t>
      </w:r>
    </w:p>
    <w:p w:rsidR="00170CFB" w:rsidRPr="00EF675E" w:rsidRDefault="006D5B20" w:rsidP="006D6A83">
      <w:pPr>
        <w:rPr>
          <w:rFonts w:cs="Tahoma"/>
        </w:rPr>
      </w:pPr>
      <w:r w:rsidRPr="00EF675E">
        <w:rPr>
          <w:rFonts w:cs="Tahoma"/>
          <w:color w:val="000000"/>
          <w:szCs w:val="18"/>
        </w:rPr>
        <w:t>Office 365 (план E1) (User SL) SQL Server</w:t>
      </w:r>
      <w:r w:rsidR="00675AA5" w:rsidRPr="00EF675E">
        <w:rPr>
          <w:rFonts w:cs="Tahoma"/>
          <w:color w:val="000000"/>
          <w:szCs w:val="18"/>
          <w:vertAlign w:val="superscript"/>
        </w:rPr>
        <w:t>®</w:t>
      </w:r>
      <w:r w:rsidRPr="00EF675E">
        <w:rPr>
          <w:rFonts w:cs="Tahoma"/>
          <w:color w:val="000000"/>
          <w:szCs w:val="18"/>
        </w:rPr>
        <w:t xml:space="preserve"> 2012 Parallel Data Warehouse</w:t>
      </w:r>
    </w:p>
    <w:p w:rsidR="006D5B20" w:rsidRPr="00EF675E" w:rsidRDefault="006D5B20" w:rsidP="006D5B20">
      <w:pPr>
        <w:rPr>
          <w:rFonts w:cs="Tahoma"/>
        </w:rPr>
      </w:pPr>
      <w:r w:rsidRPr="00EF675E">
        <w:rPr>
          <w:rFonts w:cs="Tahoma"/>
          <w:color w:val="000000"/>
          <w:szCs w:val="18"/>
        </w:rPr>
        <w:t xml:space="preserve">Project Online </w:t>
      </w:r>
    </w:p>
    <w:p w:rsidR="006D5B20" w:rsidRPr="00EF675E" w:rsidRDefault="006D5B20" w:rsidP="006D5B20">
      <w:pPr>
        <w:rPr>
          <w:rFonts w:cs="Tahoma"/>
        </w:rPr>
      </w:pPr>
      <w:r w:rsidRPr="00EF675E">
        <w:rPr>
          <w:rFonts w:cs="Tahoma"/>
          <w:color w:val="000000"/>
          <w:szCs w:val="18"/>
        </w:rPr>
        <w:t xml:space="preserve">Project Online A </w:t>
      </w:r>
    </w:p>
    <w:p w:rsidR="006D5B20" w:rsidRPr="00EF675E" w:rsidRDefault="006D5B20" w:rsidP="006D5B20">
      <w:pPr>
        <w:rPr>
          <w:rFonts w:cs="Tahoma"/>
        </w:rPr>
      </w:pPr>
      <w:r w:rsidRPr="00EF675E">
        <w:rPr>
          <w:rFonts w:cs="Tahoma"/>
          <w:color w:val="000000"/>
          <w:szCs w:val="18"/>
        </w:rPr>
        <w:t xml:space="preserve">Project профессиональный для Office 365 </w:t>
      </w:r>
    </w:p>
    <w:p w:rsidR="006D5B20" w:rsidRPr="00EF675E" w:rsidRDefault="006D5B20" w:rsidP="006D5B20">
      <w:pPr>
        <w:rPr>
          <w:rFonts w:cs="Tahoma"/>
        </w:rPr>
      </w:pPr>
      <w:r w:rsidRPr="00EF675E">
        <w:rPr>
          <w:rFonts w:cs="Tahoma"/>
          <w:color w:val="000000"/>
          <w:szCs w:val="18"/>
        </w:rPr>
        <w:t xml:space="preserve">Project профессиональный для Office 365 A </w:t>
      </w:r>
    </w:p>
    <w:p w:rsidR="00170CFB" w:rsidRPr="00EF675E" w:rsidRDefault="00170CFB" w:rsidP="006D6A83">
      <w:pPr>
        <w:rPr>
          <w:rFonts w:cs="Tahoma"/>
        </w:rPr>
      </w:pPr>
      <w:r w:rsidRPr="00EF675E">
        <w:rPr>
          <w:rFonts w:cs="Tahoma"/>
          <w:color w:val="000000"/>
          <w:szCs w:val="18"/>
        </w:rPr>
        <w:t>SQL Server</w:t>
      </w:r>
      <w:r w:rsidR="00675AA5" w:rsidRPr="00EF675E">
        <w:rPr>
          <w:rFonts w:cs="Tahoma"/>
          <w:color w:val="000000"/>
          <w:szCs w:val="18"/>
          <w:vertAlign w:val="superscript"/>
        </w:rPr>
        <w:t>®</w:t>
      </w:r>
      <w:r w:rsidRPr="00EF675E">
        <w:rPr>
          <w:rFonts w:cs="Tahoma"/>
          <w:color w:val="000000"/>
          <w:szCs w:val="18"/>
        </w:rPr>
        <w:t xml:space="preserve"> 2012 Parallel Data Warehouse Developer</w:t>
      </w:r>
    </w:p>
    <w:p w:rsidR="00170CFB" w:rsidRPr="00EF675E" w:rsidRDefault="00170CFB" w:rsidP="006D6A83">
      <w:pPr>
        <w:rPr>
          <w:rFonts w:cs="Tahoma"/>
        </w:rPr>
      </w:pPr>
      <w:r w:rsidRPr="00EF675E">
        <w:rPr>
          <w:rFonts w:cs="Tahoma"/>
          <w:color w:val="000000"/>
          <w:szCs w:val="18"/>
        </w:rPr>
        <w:t xml:space="preserve">Visio профессиональный для Office 365 A </w:t>
      </w:r>
    </w:p>
    <w:p w:rsidR="00170CFB" w:rsidRPr="00EF675E" w:rsidRDefault="00170CFB" w:rsidP="006D6A83">
      <w:pPr>
        <w:rPr>
          <w:rFonts w:cs="Tahoma"/>
        </w:rPr>
      </w:pPr>
      <w:r w:rsidRPr="00EF675E">
        <w:rPr>
          <w:rFonts w:cs="Tahoma"/>
          <w:color w:val="000000"/>
          <w:szCs w:val="18"/>
        </w:rPr>
        <w:t xml:space="preserve">Visio профессиональный для Office 365 </w:t>
      </w:r>
    </w:p>
    <w:p w:rsidR="00170CFB" w:rsidRPr="00EF675E" w:rsidRDefault="00170CFB" w:rsidP="006D6A83">
      <w:pPr>
        <w:rPr>
          <w:rFonts w:cs="Tahoma"/>
        </w:rPr>
      </w:pPr>
      <w:r w:rsidRPr="00EF675E">
        <w:rPr>
          <w:rFonts w:cs="Tahoma"/>
          <w:color w:val="000000"/>
          <w:szCs w:val="18"/>
        </w:rPr>
        <w:t xml:space="preserve">Yammer Enterprise </w:t>
      </w:r>
    </w:p>
    <w:p w:rsidR="004759C6" w:rsidRDefault="004759C6" w:rsidP="00041775">
      <w:pPr>
        <w:tabs>
          <w:tab w:val="num" w:pos="720"/>
        </w:tabs>
        <w:outlineLvl w:val="3"/>
        <w:rPr>
          <w:rFonts w:cs="Tahoma"/>
        </w:rPr>
      </w:pPr>
    </w:p>
    <w:p w:rsidR="00041775" w:rsidRDefault="00041775" w:rsidP="00041775">
      <w:pPr>
        <w:tabs>
          <w:tab w:val="num" w:pos="720"/>
        </w:tabs>
        <w:outlineLvl w:val="3"/>
        <w:rPr>
          <w:rFonts w:cs="Tahoma"/>
        </w:rPr>
      </w:pPr>
    </w:p>
    <w:p w:rsidR="00041775" w:rsidRPr="00EF675E" w:rsidRDefault="00041775" w:rsidP="00041775">
      <w:pPr>
        <w:tabs>
          <w:tab w:val="num" w:pos="720"/>
        </w:tabs>
        <w:outlineLvl w:val="3"/>
        <w:rPr>
          <w:rFonts w:cs="Tahoma"/>
        </w:rPr>
      </w:pPr>
    </w:p>
    <w:p w:rsidR="004759C6" w:rsidRPr="00EF675E" w:rsidRDefault="004759C6" w:rsidP="004759C6">
      <w:pPr>
        <w:spacing w:after="60"/>
        <w:rPr>
          <w:rFonts w:cs="Tahoma"/>
        </w:rPr>
      </w:pPr>
      <w:r w:rsidRPr="00EF675E">
        <w:rPr>
          <w:rFonts w:cs="Tahoma"/>
          <w:b/>
        </w:rPr>
        <w:lastRenderedPageBreak/>
        <w:t>Изменения</w:t>
      </w:r>
    </w:p>
    <w:p w:rsidR="00497ADA" w:rsidRPr="00EF675E" w:rsidRDefault="001B413E" w:rsidP="006D5B20">
      <w:pPr>
        <w:rPr>
          <w:rFonts w:cs="Tahoma"/>
        </w:rPr>
      </w:pPr>
      <w:r w:rsidRPr="00EF675E">
        <w:rPr>
          <w:rFonts w:cs="Tahoma"/>
          <w:color w:val="000000"/>
          <w:szCs w:val="18"/>
        </w:rPr>
        <w:t>Microsoft Dynamics CRM Online</w:t>
      </w:r>
    </w:p>
    <w:p w:rsidR="006D5B20" w:rsidRPr="00EF675E" w:rsidRDefault="006D5B20" w:rsidP="006D5B20">
      <w:pPr>
        <w:rPr>
          <w:rFonts w:cs="Tahoma"/>
        </w:rPr>
      </w:pPr>
      <w:r w:rsidRPr="00EF675E">
        <w:rPr>
          <w:rFonts w:cs="Tahoma"/>
          <w:color w:val="000000"/>
          <w:szCs w:val="18"/>
        </w:rPr>
        <w:t>Архивация на базе Exchange Online для Exchange Server</w:t>
      </w:r>
    </w:p>
    <w:p w:rsidR="006D5B20" w:rsidRPr="00EF675E" w:rsidRDefault="006D5B20" w:rsidP="006D5B20">
      <w:pPr>
        <w:rPr>
          <w:rFonts w:cs="Tahoma"/>
        </w:rPr>
      </w:pPr>
      <w:r w:rsidRPr="00EF675E">
        <w:rPr>
          <w:rFonts w:cs="Tahoma"/>
          <w:color w:val="000000"/>
          <w:szCs w:val="18"/>
        </w:rPr>
        <w:t>Exchange Online (план 1) (лицензии SL «на пользователя»)</w:t>
      </w:r>
    </w:p>
    <w:p w:rsidR="006D5B20" w:rsidRPr="00EF675E" w:rsidRDefault="006D5B20" w:rsidP="006D5B20">
      <w:pPr>
        <w:rPr>
          <w:rFonts w:cs="Tahoma"/>
        </w:rPr>
      </w:pPr>
      <w:r w:rsidRPr="00EF675E">
        <w:rPr>
          <w:rFonts w:cs="Tahoma"/>
          <w:color w:val="000000"/>
          <w:szCs w:val="18"/>
        </w:rPr>
        <w:t>Exchange Online (план 2) (лицензии SL «на пользователя»)</w:t>
      </w:r>
    </w:p>
    <w:p w:rsidR="006D5B20" w:rsidRPr="00EF675E" w:rsidRDefault="006D5B20" w:rsidP="006D5B20">
      <w:pPr>
        <w:rPr>
          <w:rFonts w:cs="Tahoma"/>
        </w:rPr>
      </w:pPr>
      <w:r w:rsidRPr="00EF675E">
        <w:rPr>
          <w:rFonts w:cs="Tahoma"/>
          <w:color w:val="000000"/>
          <w:szCs w:val="18"/>
        </w:rPr>
        <w:t>Exchange Online Plan 1A для выпускников (User SL)</w:t>
      </w:r>
    </w:p>
    <w:p w:rsidR="006D5B20" w:rsidRPr="00EF675E" w:rsidRDefault="006D5B20" w:rsidP="006D5B20">
      <w:pPr>
        <w:rPr>
          <w:rFonts w:cs="Tahoma"/>
        </w:rPr>
      </w:pPr>
      <w:r w:rsidRPr="00EF675E">
        <w:rPr>
          <w:rFonts w:cs="Tahoma"/>
          <w:color w:val="000000"/>
          <w:szCs w:val="18"/>
        </w:rPr>
        <w:t>Exchange Online (план 2A) (лицензии SL «на пользователя»)</w:t>
      </w:r>
    </w:p>
    <w:p w:rsidR="006D5B20" w:rsidRPr="00EF675E" w:rsidRDefault="006D5B20" w:rsidP="006D5B20">
      <w:pPr>
        <w:rPr>
          <w:rFonts w:cs="Tahoma"/>
        </w:rPr>
      </w:pPr>
      <w:r w:rsidRPr="00EF675E">
        <w:rPr>
          <w:rFonts w:cs="Tahoma"/>
          <w:color w:val="000000"/>
          <w:szCs w:val="18"/>
        </w:rPr>
        <w:t>Lync Online (план 3A) (лицензия SL «на пользователя»)</w:t>
      </w:r>
    </w:p>
    <w:p w:rsidR="00497ADA" w:rsidRPr="00EF675E" w:rsidRDefault="00497ADA" w:rsidP="006D5B20">
      <w:pPr>
        <w:rPr>
          <w:rFonts w:cs="Tahoma"/>
        </w:rPr>
      </w:pPr>
      <w:r w:rsidRPr="00EF675E">
        <w:rPr>
          <w:rFonts w:cs="Tahoma"/>
          <w:color w:val="000000"/>
          <w:szCs w:val="18"/>
        </w:rPr>
        <w:t>Microsoft Dynamics CRM 2011 Server</w:t>
      </w:r>
    </w:p>
    <w:p w:rsidR="006D5B20" w:rsidRPr="00EF675E" w:rsidRDefault="006D5B20" w:rsidP="006D5B20">
      <w:pPr>
        <w:rPr>
          <w:rFonts w:cs="Tahoma"/>
        </w:rPr>
      </w:pPr>
      <w:r w:rsidRPr="00EF675E">
        <w:rPr>
          <w:rFonts w:cs="Tahoma"/>
          <w:color w:val="000000"/>
          <w:szCs w:val="18"/>
        </w:rPr>
        <w:t>Предложения поддержки Microsoft Windows Azure</w:t>
      </w:r>
    </w:p>
    <w:p w:rsidR="006D5B20" w:rsidRPr="00EF675E" w:rsidRDefault="006D5B20" w:rsidP="006D5B20">
      <w:pPr>
        <w:rPr>
          <w:rFonts w:cs="Tahoma"/>
        </w:rPr>
      </w:pPr>
      <w:r w:rsidRPr="00EF675E">
        <w:rPr>
          <w:rFonts w:cs="Tahoma"/>
          <w:color w:val="000000"/>
          <w:szCs w:val="18"/>
        </w:rPr>
        <w:t>Office 365 A2 (User SL)</w:t>
      </w:r>
    </w:p>
    <w:p w:rsidR="006D5B20" w:rsidRPr="00EF675E" w:rsidRDefault="006D5B20" w:rsidP="006D5B20">
      <w:pPr>
        <w:rPr>
          <w:rFonts w:cs="Tahoma"/>
        </w:rPr>
      </w:pPr>
      <w:r w:rsidRPr="00EF675E">
        <w:rPr>
          <w:rFonts w:cs="Tahoma"/>
          <w:color w:val="000000"/>
          <w:szCs w:val="18"/>
        </w:rPr>
        <w:t>Office 365 A3 (User SL)</w:t>
      </w:r>
    </w:p>
    <w:p w:rsidR="006D5B20" w:rsidRPr="00EF675E" w:rsidRDefault="006D5B20" w:rsidP="006D5B20">
      <w:pPr>
        <w:rPr>
          <w:rFonts w:cs="Tahoma"/>
        </w:rPr>
      </w:pPr>
      <w:r w:rsidRPr="00EF675E">
        <w:rPr>
          <w:rFonts w:cs="Tahoma"/>
          <w:color w:val="000000"/>
          <w:szCs w:val="18"/>
        </w:rPr>
        <w:t>Office 365 A4 (User SL)</w:t>
      </w:r>
    </w:p>
    <w:p w:rsidR="006D5B20" w:rsidRPr="00EF675E" w:rsidRDefault="006D5B20" w:rsidP="006D5B20">
      <w:pPr>
        <w:rPr>
          <w:rFonts w:cs="Tahoma"/>
        </w:rPr>
      </w:pPr>
      <w:r w:rsidRPr="00EF675E">
        <w:rPr>
          <w:rFonts w:cs="Tahoma"/>
          <w:color w:val="000000"/>
          <w:szCs w:val="18"/>
        </w:rPr>
        <w:t>Подписка на Office Профессиональный плюс A (User SL)</w:t>
      </w:r>
    </w:p>
    <w:p w:rsidR="006D5B20" w:rsidRPr="00EF675E" w:rsidRDefault="006D5B20" w:rsidP="006D5B20">
      <w:pPr>
        <w:rPr>
          <w:rFonts w:cs="Tahoma"/>
        </w:rPr>
      </w:pPr>
      <w:r w:rsidRPr="00EF675E">
        <w:rPr>
          <w:rFonts w:cs="Tahoma"/>
          <w:color w:val="000000"/>
          <w:szCs w:val="18"/>
        </w:rPr>
        <w:t>Office Web Applications с SharePoint (план 2A) (лицензия SL «на пользователя»)</w:t>
      </w:r>
    </w:p>
    <w:p w:rsidR="006D5B20" w:rsidRPr="00EF675E" w:rsidRDefault="006D5B20" w:rsidP="006D6A83">
      <w:pPr>
        <w:rPr>
          <w:rFonts w:cs="Tahoma"/>
        </w:rPr>
      </w:pPr>
      <w:r w:rsidRPr="00EF675E">
        <w:rPr>
          <w:rFonts w:cs="Tahoma"/>
          <w:color w:val="000000"/>
          <w:szCs w:val="18"/>
        </w:rPr>
        <w:t>1 ГБ дополнительного хранилища для SharePoint™ Online A (Add-on SL)</w:t>
      </w:r>
    </w:p>
    <w:p w:rsidR="00170CFB" w:rsidRPr="00EF675E" w:rsidRDefault="00170CFB" w:rsidP="006D6A83">
      <w:pPr>
        <w:rPr>
          <w:rFonts w:cs="Tahoma"/>
        </w:rPr>
      </w:pPr>
      <w:r w:rsidRPr="00EF675E">
        <w:rPr>
          <w:rFonts w:cs="Tahoma"/>
          <w:color w:val="000000"/>
          <w:szCs w:val="18"/>
        </w:rPr>
        <w:t>System Center Configuration Manager 2007 R3 Enterprise Server Management License</w:t>
      </w:r>
    </w:p>
    <w:p w:rsidR="00170CFB" w:rsidRPr="00EF675E" w:rsidRDefault="00170CFB" w:rsidP="006D6A83">
      <w:pPr>
        <w:rPr>
          <w:rFonts w:cs="Tahoma"/>
        </w:rPr>
      </w:pPr>
      <w:r w:rsidRPr="00EF675E">
        <w:rPr>
          <w:rFonts w:cs="Tahoma"/>
          <w:color w:val="000000"/>
          <w:szCs w:val="18"/>
        </w:rPr>
        <w:t>System Center Configuration Manager 2007 R3 Standard Server Management License (Standard Server ML)</w:t>
      </w:r>
    </w:p>
    <w:p w:rsidR="00170CFB" w:rsidRPr="00EF675E" w:rsidRDefault="00170CFB" w:rsidP="006D6A83">
      <w:pPr>
        <w:rPr>
          <w:rFonts w:cs="Tahoma"/>
        </w:rPr>
      </w:pPr>
      <w:r w:rsidRPr="00EF675E">
        <w:rPr>
          <w:rFonts w:cs="Tahoma"/>
          <w:color w:val="000000"/>
          <w:szCs w:val="18"/>
        </w:rPr>
        <w:t>System Center Data Protection Manager 2010, лицензия Enterprise на управление сервером</w:t>
      </w:r>
    </w:p>
    <w:p w:rsidR="00170CFB" w:rsidRPr="00EF675E" w:rsidRDefault="00170CFB" w:rsidP="006D6A83">
      <w:pPr>
        <w:rPr>
          <w:rFonts w:cs="Tahoma"/>
        </w:rPr>
      </w:pPr>
      <w:r w:rsidRPr="00EF675E">
        <w:rPr>
          <w:rFonts w:cs="Tahoma"/>
          <w:color w:val="000000"/>
          <w:szCs w:val="18"/>
        </w:rPr>
        <w:t>System Center Data Protection Manager 2010 Standard, лицензия на управление сервером</w:t>
      </w:r>
    </w:p>
    <w:p w:rsidR="00170CFB" w:rsidRPr="00EF675E" w:rsidRDefault="00170CFB" w:rsidP="006D6A83">
      <w:pPr>
        <w:rPr>
          <w:rFonts w:cs="Tahoma"/>
        </w:rPr>
      </w:pPr>
      <w:r w:rsidRPr="00EF675E">
        <w:rPr>
          <w:rFonts w:cs="Tahoma"/>
          <w:color w:val="000000"/>
          <w:szCs w:val="18"/>
        </w:rPr>
        <w:t>System Center Operations Manager 2007 R2 клиентская лицензия на управление «на пользователя»</w:t>
      </w:r>
    </w:p>
    <w:p w:rsidR="00170CFB" w:rsidRPr="00EF675E" w:rsidRDefault="00170CFB" w:rsidP="006D6A83">
      <w:pPr>
        <w:rPr>
          <w:rFonts w:cs="Tahoma"/>
        </w:rPr>
      </w:pPr>
      <w:r w:rsidRPr="00EF675E">
        <w:rPr>
          <w:rFonts w:cs="Tahoma"/>
          <w:color w:val="000000"/>
          <w:szCs w:val="18"/>
        </w:rPr>
        <w:t>System Center Operations Manager 2007 R2, клиентская лицензия на управление «на операционную среду»</w:t>
      </w:r>
    </w:p>
    <w:p w:rsidR="00170CFB" w:rsidRPr="00EF675E" w:rsidRDefault="00170CFB" w:rsidP="006D6A83">
      <w:pPr>
        <w:rPr>
          <w:rFonts w:cs="Tahoma"/>
        </w:rPr>
      </w:pPr>
      <w:r w:rsidRPr="00EF675E">
        <w:rPr>
          <w:rFonts w:cs="Tahoma"/>
          <w:color w:val="000000"/>
          <w:szCs w:val="18"/>
        </w:rPr>
        <w:t>System Center Operations Manager 2007 R2 Enterprise Server Management License</w:t>
      </w:r>
    </w:p>
    <w:p w:rsidR="00170CFB" w:rsidRPr="00EF675E" w:rsidRDefault="00170CFB" w:rsidP="006D6A83">
      <w:pPr>
        <w:rPr>
          <w:rFonts w:cs="Tahoma"/>
        </w:rPr>
      </w:pPr>
      <w:r w:rsidRPr="00EF675E">
        <w:rPr>
          <w:rFonts w:cs="Tahoma"/>
          <w:color w:val="000000"/>
          <w:szCs w:val="18"/>
        </w:rPr>
        <w:t>System Center Operations Manager 2007 R2 Standard Server Management License</w:t>
      </w:r>
    </w:p>
    <w:p w:rsidR="00170CFB" w:rsidRPr="00EF675E" w:rsidRDefault="00170CFB" w:rsidP="006D6A83">
      <w:pPr>
        <w:rPr>
          <w:rFonts w:cs="Tahoma"/>
        </w:rPr>
      </w:pPr>
      <w:r w:rsidRPr="00EF675E">
        <w:rPr>
          <w:rFonts w:cs="Tahoma"/>
          <w:color w:val="000000"/>
          <w:szCs w:val="18"/>
        </w:rPr>
        <w:t>System Center Service Manager 2010, клиентская лицензия на управление (Client ML) «на пользователя»</w:t>
      </w:r>
    </w:p>
    <w:p w:rsidR="00170CFB" w:rsidRPr="00EF675E" w:rsidRDefault="00170CFB" w:rsidP="006D6A83">
      <w:pPr>
        <w:rPr>
          <w:rFonts w:cs="Tahoma"/>
        </w:rPr>
      </w:pPr>
      <w:r w:rsidRPr="00EF675E">
        <w:rPr>
          <w:rFonts w:cs="Tahoma"/>
          <w:color w:val="000000"/>
          <w:szCs w:val="18"/>
        </w:rPr>
        <w:t>System Center Service Manager 2010, клиентская лицензия на управление (Client ML) «на операционную среду»</w:t>
      </w:r>
    </w:p>
    <w:p w:rsidR="00170CFB" w:rsidRPr="00EF675E" w:rsidRDefault="00170CFB" w:rsidP="006D6A83">
      <w:pPr>
        <w:rPr>
          <w:rFonts w:cs="Tahoma"/>
        </w:rPr>
      </w:pPr>
      <w:r w:rsidRPr="00EF675E">
        <w:rPr>
          <w:rFonts w:cs="Tahoma"/>
          <w:color w:val="000000"/>
          <w:szCs w:val="18"/>
        </w:rPr>
        <w:t>System Center Service Manager 2010, лицензия на управление сервером (Server ML) «на операционную среду»</w:t>
      </w:r>
    </w:p>
    <w:p w:rsidR="00170CFB" w:rsidRPr="00EF675E" w:rsidRDefault="00170CFB" w:rsidP="006D6A83">
      <w:pPr>
        <w:rPr>
          <w:rFonts w:cs="Tahoma"/>
        </w:rPr>
      </w:pPr>
      <w:r w:rsidRPr="00EF675E">
        <w:rPr>
          <w:rFonts w:cs="Tahoma"/>
          <w:color w:val="000000"/>
          <w:szCs w:val="18"/>
        </w:rPr>
        <w:t>System Center Virtual Machine Manager 2008 R2, клиентская лицензия на управление «на пользователя»</w:t>
      </w:r>
    </w:p>
    <w:p w:rsidR="00170CFB" w:rsidRPr="00EF675E" w:rsidRDefault="00170CFB" w:rsidP="006D6A83">
      <w:pPr>
        <w:rPr>
          <w:rFonts w:cs="Tahoma"/>
        </w:rPr>
      </w:pPr>
      <w:r w:rsidRPr="00EF675E">
        <w:rPr>
          <w:rFonts w:cs="Tahoma"/>
          <w:color w:val="000000"/>
          <w:szCs w:val="18"/>
        </w:rPr>
        <w:t>System Center Virtual Machine Manager 2008 R2, клиентская лицензия на управление «на операционную среду»</w:t>
      </w:r>
    </w:p>
    <w:p w:rsidR="00170CFB" w:rsidRPr="00EF675E" w:rsidRDefault="00170CFB" w:rsidP="006D6A83">
      <w:pPr>
        <w:rPr>
          <w:rFonts w:cs="Tahoma"/>
        </w:rPr>
      </w:pPr>
      <w:r w:rsidRPr="00EF675E">
        <w:rPr>
          <w:rFonts w:cs="Tahoma"/>
          <w:color w:val="000000"/>
          <w:szCs w:val="18"/>
        </w:rPr>
        <w:t>System Center Virtual Machine Manager 2008 R2, лицензия на управление сервером Enterprise</w:t>
      </w:r>
    </w:p>
    <w:p w:rsidR="0064651F" w:rsidRPr="00EF675E" w:rsidRDefault="00497ADA">
      <w:pPr>
        <w:rPr>
          <w:rFonts w:cs="Tahoma"/>
        </w:rPr>
      </w:pPr>
      <w:r w:rsidRPr="00EF675E">
        <w:rPr>
          <w:rFonts w:cs="Tahoma"/>
          <w:color w:val="000000"/>
          <w:szCs w:val="18"/>
        </w:rPr>
        <w:t>Windows Intune USL</w:t>
      </w:r>
    </w:p>
    <w:p w:rsidR="0064651F" w:rsidRPr="00EF675E" w:rsidRDefault="0064651F">
      <w:pPr>
        <w:rPr>
          <w:rFonts w:cs="Tahoma"/>
        </w:rPr>
      </w:pPr>
    </w:p>
    <w:p w:rsidR="004759C6" w:rsidRPr="00EF675E" w:rsidRDefault="004759C6" w:rsidP="0064651F">
      <w:pPr>
        <w:keepNext/>
        <w:tabs>
          <w:tab w:val="num" w:pos="720"/>
        </w:tabs>
        <w:spacing w:after="60"/>
        <w:outlineLvl w:val="3"/>
        <w:rPr>
          <w:rFonts w:cs="Tahoma"/>
        </w:rPr>
      </w:pPr>
      <w:r w:rsidRPr="00EF675E">
        <w:rPr>
          <w:rFonts w:cs="Tahoma"/>
          <w:b/>
        </w:rPr>
        <w:t>Удаления</w:t>
      </w:r>
    </w:p>
    <w:p w:rsidR="006D5B20" w:rsidRPr="00EF675E" w:rsidRDefault="006D5B20" w:rsidP="006D5B20">
      <w:pPr>
        <w:rPr>
          <w:rFonts w:cs="Tahoma"/>
        </w:rPr>
      </w:pPr>
      <w:r w:rsidRPr="00EF675E">
        <w:rPr>
          <w:rFonts w:cs="Tahoma"/>
          <w:color w:val="000000"/>
          <w:szCs w:val="18"/>
        </w:rPr>
        <w:t>Expression Studio Profressional 4</w:t>
      </w:r>
    </w:p>
    <w:p w:rsidR="006D5B20" w:rsidRPr="00EF675E" w:rsidRDefault="006D5B20" w:rsidP="006D5B20">
      <w:pPr>
        <w:rPr>
          <w:rFonts w:cs="Tahoma"/>
        </w:rPr>
      </w:pPr>
      <w:r w:rsidRPr="00EF675E">
        <w:rPr>
          <w:rFonts w:cs="Tahoma"/>
          <w:color w:val="000000"/>
          <w:szCs w:val="18"/>
        </w:rPr>
        <w:t>Expression Studio Ultimate 4</w:t>
      </w:r>
    </w:p>
    <w:p w:rsidR="006D5B20" w:rsidRPr="00EF675E" w:rsidRDefault="006D5B20" w:rsidP="006D5B20">
      <w:pPr>
        <w:rPr>
          <w:rFonts w:cs="Tahoma"/>
        </w:rPr>
      </w:pPr>
      <w:r w:rsidRPr="00EF675E">
        <w:rPr>
          <w:rFonts w:cs="Tahoma"/>
          <w:color w:val="000000"/>
          <w:szCs w:val="18"/>
        </w:rPr>
        <w:t>Office Web Applications A (User SL)</w:t>
      </w:r>
    </w:p>
    <w:p w:rsidR="006D5B20" w:rsidRPr="00EF675E" w:rsidRDefault="006D5B20" w:rsidP="006D5B20">
      <w:pPr>
        <w:rPr>
          <w:rFonts w:cs="Tahoma"/>
        </w:rPr>
      </w:pPr>
      <w:r w:rsidRPr="00EF675E">
        <w:rPr>
          <w:rFonts w:cs="Tahoma"/>
          <w:color w:val="000000"/>
          <w:szCs w:val="18"/>
        </w:rPr>
        <w:t>SQL Server</w:t>
      </w:r>
      <w:r w:rsidR="00675AA5" w:rsidRPr="00EF675E">
        <w:rPr>
          <w:rFonts w:cs="Tahoma"/>
          <w:color w:val="000000"/>
          <w:szCs w:val="18"/>
          <w:vertAlign w:val="superscript"/>
        </w:rPr>
        <w:t>®</w:t>
      </w:r>
      <w:r w:rsidRPr="00EF675E">
        <w:rPr>
          <w:rFonts w:cs="Tahoma"/>
          <w:color w:val="000000"/>
          <w:szCs w:val="18"/>
        </w:rPr>
        <w:t xml:space="preserve"> 2008 R2 Parallel Data Warehouse</w:t>
      </w:r>
    </w:p>
    <w:p w:rsidR="006D5B20" w:rsidRPr="00EF675E" w:rsidRDefault="006D5B20" w:rsidP="006D5B20">
      <w:pPr>
        <w:rPr>
          <w:rFonts w:cs="Tahoma"/>
        </w:rPr>
      </w:pPr>
      <w:r w:rsidRPr="00EF675E">
        <w:rPr>
          <w:rFonts w:cs="Tahoma"/>
          <w:color w:val="000000"/>
          <w:szCs w:val="18"/>
        </w:rPr>
        <w:t>SQL Server</w:t>
      </w:r>
      <w:r w:rsidR="00675AA5" w:rsidRPr="00EF675E">
        <w:rPr>
          <w:rFonts w:cs="Tahoma"/>
          <w:color w:val="000000"/>
          <w:szCs w:val="18"/>
          <w:vertAlign w:val="superscript"/>
        </w:rPr>
        <w:t>®</w:t>
      </w:r>
      <w:r w:rsidRPr="00EF675E">
        <w:rPr>
          <w:rFonts w:cs="Tahoma"/>
          <w:color w:val="000000"/>
          <w:szCs w:val="18"/>
        </w:rPr>
        <w:t xml:space="preserve"> 2008 R2 Parallel Data Warehouse Developer</w:t>
      </w:r>
    </w:p>
    <w:p w:rsidR="00170CFB" w:rsidRPr="00EF675E" w:rsidRDefault="00170CFB" w:rsidP="006D6A83">
      <w:pPr>
        <w:rPr>
          <w:rFonts w:cs="Tahoma"/>
        </w:rPr>
      </w:pPr>
      <w:r w:rsidRPr="00EF675E">
        <w:rPr>
          <w:rFonts w:cs="Tahoma"/>
          <w:color w:val="000000"/>
          <w:szCs w:val="18"/>
        </w:rPr>
        <w:t>System Center Configuration Manager 2007 R3</w:t>
      </w:r>
    </w:p>
    <w:p w:rsidR="00170CFB" w:rsidRPr="00EF675E" w:rsidRDefault="00170CFB" w:rsidP="006D6A83">
      <w:pPr>
        <w:rPr>
          <w:rFonts w:cs="Tahoma"/>
        </w:rPr>
      </w:pPr>
      <w:r w:rsidRPr="00EF675E">
        <w:rPr>
          <w:rFonts w:cs="Tahoma"/>
          <w:color w:val="000000"/>
          <w:szCs w:val="18"/>
        </w:rPr>
        <w:t>System Center Configuration Manager 2007 R3 с технологией SQL Server 2008</w:t>
      </w:r>
    </w:p>
    <w:p w:rsidR="00170CFB" w:rsidRPr="00EF675E" w:rsidRDefault="00170CFB" w:rsidP="006D6A83">
      <w:pPr>
        <w:rPr>
          <w:rFonts w:cs="Tahoma"/>
        </w:rPr>
      </w:pPr>
      <w:r w:rsidRPr="00EF675E">
        <w:rPr>
          <w:rFonts w:cs="Tahoma"/>
          <w:color w:val="000000"/>
          <w:szCs w:val="18"/>
        </w:rPr>
        <w:t>System Center Data Protection Manager 2010, клиентская лицензия на управление «на пользователя»</w:t>
      </w:r>
    </w:p>
    <w:p w:rsidR="00170CFB" w:rsidRPr="00EF675E" w:rsidRDefault="00170CFB" w:rsidP="006D6A83">
      <w:pPr>
        <w:rPr>
          <w:rFonts w:cs="Tahoma"/>
        </w:rPr>
      </w:pPr>
      <w:r w:rsidRPr="00EF675E">
        <w:rPr>
          <w:rFonts w:cs="Tahoma"/>
          <w:color w:val="000000"/>
          <w:szCs w:val="18"/>
        </w:rPr>
        <w:t>System Center Data Protection Manager 2010, клиентская лицензия на управление «на операционную среду»</w:t>
      </w:r>
    </w:p>
    <w:p w:rsidR="00170CFB" w:rsidRPr="00EF675E" w:rsidRDefault="00170CFB" w:rsidP="006D6A83">
      <w:pPr>
        <w:rPr>
          <w:rFonts w:cs="Tahoma"/>
        </w:rPr>
      </w:pPr>
      <w:r w:rsidRPr="00EF675E">
        <w:rPr>
          <w:rFonts w:cs="Tahoma"/>
          <w:color w:val="000000"/>
          <w:szCs w:val="18"/>
        </w:rPr>
        <w:t>System Center Operations Manager 2007 R2</w:t>
      </w:r>
    </w:p>
    <w:p w:rsidR="00170CFB" w:rsidRPr="00EF675E" w:rsidRDefault="00170CFB" w:rsidP="006D6A83">
      <w:pPr>
        <w:rPr>
          <w:rFonts w:cs="Tahoma"/>
        </w:rPr>
      </w:pPr>
      <w:r w:rsidRPr="00EF675E">
        <w:rPr>
          <w:rFonts w:cs="Tahoma"/>
          <w:color w:val="000000"/>
          <w:szCs w:val="18"/>
        </w:rPr>
        <w:t>System Center Operations Manager 2007 R2 с технологией SQL Server 2008</w:t>
      </w:r>
    </w:p>
    <w:p w:rsidR="00170CFB" w:rsidRPr="00EF675E" w:rsidRDefault="00170CFB" w:rsidP="006D6A83">
      <w:pPr>
        <w:rPr>
          <w:rFonts w:cs="Tahoma"/>
        </w:rPr>
      </w:pPr>
      <w:r w:rsidRPr="00EF675E">
        <w:rPr>
          <w:rFonts w:cs="Tahoma"/>
          <w:color w:val="000000"/>
          <w:szCs w:val="18"/>
        </w:rPr>
        <w:t>System Center Service Manager 2010</w:t>
      </w:r>
    </w:p>
    <w:p w:rsidR="00170CFB" w:rsidRPr="00EF675E" w:rsidRDefault="00170CFB" w:rsidP="006D6A83">
      <w:pPr>
        <w:rPr>
          <w:rFonts w:cs="Tahoma"/>
        </w:rPr>
      </w:pPr>
      <w:r w:rsidRPr="00EF675E">
        <w:rPr>
          <w:rFonts w:cs="Tahoma"/>
          <w:color w:val="000000"/>
          <w:szCs w:val="18"/>
        </w:rPr>
        <w:t>System Center Service Manager 2010 с технологией SQL Server 2008</w:t>
      </w:r>
    </w:p>
    <w:p w:rsidR="00170CFB" w:rsidRPr="00EF675E" w:rsidRDefault="00170CFB" w:rsidP="006D6A83">
      <w:pPr>
        <w:rPr>
          <w:rFonts w:cs="Tahoma"/>
        </w:rPr>
      </w:pPr>
      <w:r w:rsidRPr="00EF675E">
        <w:rPr>
          <w:rFonts w:cs="Tahoma"/>
          <w:color w:val="000000"/>
          <w:szCs w:val="18"/>
        </w:rPr>
        <w:t>System Center Essentials 2010</w:t>
      </w:r>
    </w:p>
    <w:p w:rsidR="00170CFB" w:rsidRPr="00EF675E" w:rsidRDefault="00170CFB" w:rsidP="006D6A83">
      <w:pPr>
        <w:rPr>
          <w:rFonts w:cs="Tahoma"/>
        </w:rPr>
      </w:pPr>
      <w:r w:rsidRPr="00EF675E">
        <w:rPr>
          <w:rFonts w:cs="Tahoma"/>
          <w:color w:val="000000"/>
          <w:szCs w:val="18"/>
        </w:rPr>
        <w:t>System Center Essentials 2010 Client ML</w:t>
      </w:r>
    </w:p>
    <w:p w:rsidR="00170CFB" w:rsidRPr="00EF675E" w:rsidRDefault="00170CFB" w:rsidP="006D6A83">
      <w:pPr>
        <w:rPr>
          <w:rFonts w:cs="Tahoma"/>
        </w:rPr>
      </w:pPr>
      <w:r w:rsidRPr="00EF675E">
        <w:rPr>
          <w:rFonts w:cs="Tahoma"/>
          <w:color w:val="000000"/>
          <w:szCs w:val="18"/>
        </w:rPr>
        <w:t>System Center Essentials 2010 Server ML</w:t>
      </w:r>
    </w:p>
    <w:p w:rsidR="00170CFB" w:rsidRPr="00EF675E" w:rsidRDefault="00170CFB" w:rsidP="006D6A83">
      <w:pPr>
        <w:rPr>
          <w:rFonts w:cs="Tahoma"/>
        </w:rPr>
      </w:pPr>
      <w:r w:rsidRPr="00EF675E">
        <w:rPr>
          <w:rFonts w:cs="Tahoma"/>
          <w:color w:val="000000"/>
          <w:szCs w:val="18"/>
        </w:rPr>
        <w:t xml:space="preserve">System Center Essentials 2010 с SQL Server 2008 Technology </w:t>
      </w:r>
    </w:p>
    <w:p w:rsidR="00170CFB" w:rsidRPr="00EF675E" w:rsidRDefault="00170CFB" w:rsidP="006D6A83">
      <w:pPr>
        <w:rPr>
          <w:rFonts w:cs="Tahoma"/>
        </w:rPr>
      </w:pPr>
      <w:r w:rsidRPr="00EF675E">
        <w:rPr>
          <w:rFonts w:cs="Tahoma"/>
          <w:color w:val="000000"/>
          <w:szCs w:val="18"/>
        </w:rPr>
        <w:t>System Center Essentials Plus 2010 Client Management License Suite</w:t>
      </w:r>
    </w:p>
    <w:p w:rsidR="00170CFB" w:rsidRPr="00EF675E" w:rsidRDefault="00170CFB" w:rsidP="006D6A83">
      <w:pPr>
        <w:rPr>
          <w:rFonts w:cs="Tahoma"/>
        </w:rPr>
      </w:pPr>
      <w:r w:rsidRPr="00EF675E">
        <w:rPr>
          <w:rFonts w:cs="Tahoma"/>
          <w:color w:val="000000"/>
          <w:szCs w:val="18"/>
        </w:rPr>
        <w:t>System Center Essentials Plus 2010 Server Management License Suite</w:t>
      </w:r>
    </w:p>
    <w:p w:rsidR="00170CFB" w:rsidRPr="00EF675E" w:rsidRDefault="00170CFB" w:rsidP="006D6A83">
      <w:pPr>
        <w:rPr>
          <w:rFonts w:cs="Tahoma"/>
        </w:rPr>
      </w:pPr>
      <w:r w:rsidRPr="00EF675E">
        <w:rPr>
          <w:rFonts w:cs="Tahoma"/>
          <w:color w:val="000000"/>
          <w:szCs w:val="18"/>
        </w:rPr>
        <w:t>System Center Virtual Machine Manager 2008 R2 Workgroup Edition</w:t>
      </w:r>
    </w:p>
    <w:p w:rsidR="00170CFB" w:rsidRPr="00EF675E" w:rsidRDefault="00170CFB" w:rsidP="006D6A83">
      <w:pPr>
        <w:rPr>
          <w:rFonts w:cs="Tahoma"/>
        </w:rPr>
      </w:pPr>
      <w:r w:rsidRPr="00EF675E">
        <w:rPr>
          <w:rFonts w:cs="Tahoma"/>
          <w:color w:val="000000"/>
          <w:szCs w:val="18"/>
        </w:rPr>
        <w:t>Visual Studio</w:t>
      </w:r>
      <w:r w:rsidR="00675AA5" w:rsidRPr="00EF675E">
        <w:rPr>
          <w:rFonts w:cs="Tahoma"/>
          <w:color w:val="000000"/>
          <w:szCs w:val="18"/>
          <w:vertAlign w:val="superscript"/>
        </w:rPr>
        <w:t>®</w:t>
      </w:r>
      <w:r w:rsidRPr="00EF675E">
        <w:rPr>
          <w:rFonts w:cs="Tahoma"/>
          <w:color w:val="000000"/>
          <w:szCs w:val="18"/>
        </w:rPr>
        <w:t xml:space="preserve"> Team Foundation Server 2012 External Connector</w:t>
      </w:r>
    </w:p>
    <w:p w:rsidR="004759C6" w:rsidRPr="00EF675E" w:rsidRDefault="004759C6" w:rsidP="007E466C">
      <w:pPr>
        <w:rPr>
          <w:rFonts w:cs="Tahoma"/>
        </w:rPr>
      </w:pPr>
    </w:p>
    <w:p w:rsidR="0064651F" w:rsidRDefault="0064651F" w:rsidP="0064651F">
      <w:pPr>
        <w:rPr>
          <w:rFonts w:cs="Tahoma"/>
        </w:rPr>
      </w:pPr>
    </w:p>
    <w:p w:rsidR="00041775" w:rsidRDefault="00041775" w:rsidP="0064651F">
      <w:pPr>
        <w:rPr>
          <w:rFonts w:cs="Tahoma"/>
        </w:rPr>
      </w:pPr>
    </w:p>
    <w:p w:rsidR="00041775" w:rsidRPr="00EF675E" w:rsidRDefault="00041775" w:rsidP="0064651F">
      <w:pPr>
        <w:rPr>
          <w:rFonts w:cs="Tahoma"/>
        </w:rPr>
      </w:pPr>
    </w:p>
    <w:p w:rsidR="00243B33" w:rsidRPr="00EF675E" w:rsidRDefault="000225E7" w:rsidP="00243B33">
      <w:pPr>
        <w:pStyle w:val="Heading2"/>
        <w:ind w:left="0"/>
        <w:jc w:val="both"/>
        <w:rPr>
          <w:rFonts w:ascii="Tahoma" w:hAnsi="Tahoma" w:cs="Tahoma"/>
        </w:rPr>
      </w:pPr>
      <w:bookmarkStart w:id="598" w:name="_Toc362006739"/>
      <w:r w:rsidRPr="00EF675E">
        <w:rPr>
          <w:rFonts w:ascii="Tahoma" w:hAnsi="Tahoma" w:cs="Tahoma"/>
          <w:color w:val="FF6600"/>
        </w:rPr>
        <w:lastRenderedPageBreak/>
        <w:t>ИЗМЕНЕНИЯ В ФЕВРАЛЕ 2013 Г.</w:t>
      </w:r>
      <w:bookmarkEnd w:id="598"/>
    </w:p>
    <w:p w:rsidR="00243B33" w:rsidRPr="00EF675E" w:rsidRDefault="00243B33" w:rsidP="00E06050">
      <w:pPr>
        <w:pStyle w:val="Heading2"/>
        <w:ind w:left="0"/>
        <w:jc w:val="both"/>
        <w:rPr>
          <w:rFonts w:ascii="Tahoma" w:hAnsi="Tahoma" w:cs="Tahoma"/>
        </w:rPr>
      </w:pPr>
    </w:p>
    <w:p w:rsidR="00662A44" w:rsidRPr="00EF675E" w:rsidRDefault="00662A44" w:rsidP="00662A44">
      <w:pPr>
        <w:spacing w:after="60"/>
        <w:rPr>
          <w:rFonts w:cs="Tahoma"/>
        </w:rPr>
      </w:pPr>
      <w:r w:rsidRPr="00EF675E">
        <w:rPr>
          <w:rFonts w:cs="Tahoma"/>
          <w:b/>
        </w:rPr>
        <w:t>Добавления</w:t>
      </w:r>
    </w:p>
    <w:p w:rsidR="00662A44" w:rsidRPr="00041775" w:rsidRDefault="00662A44" w:rsidP="00662A44">
      <w:pPr>
        <w:rPr>
          <w:rFonts w:cs="Tahoma"/>
          <w:spacing w:val="-2"/>
        </w:rPr>
      </w:pPr>
      <w:r w:rsidRPr="00041775">
        <w:rPr>
          <w:rFonts w:cs="Tahoma"/>
          <w:color w:val="000000"/>
          <w:spacing w:val="-2"/>
          <w:szCs w:val="18"/>
        </w:rPr>
        <w:t xml:space="preserve">Microsoft </w:t>
      </w:r>
      <w:r w:rsidRPr="00041775">
        <w:rPr>
          <w:rFonts w:cs="Tahoma"/>
          <w:color w:val="000000"/>
          <w:spacing w:val="-2"/>
          <w:szCs w:val="20"/>
        </w:rPr>
        <w:t>Dynamics AX 2012 R2 Enterprise Additive CAL (лицензии «на пользователя» и лицензии «на устройство»)</w:t>
      </w:r>
    </w:p>
    <w:p w:rsidR="00662A44" w:rsidRPr="00EF675E" w:rsidRDefault="00662A44" w:rsidP="00662A44">
      <w:pPr>
        <w:rPr>
          <w:rFonts w:cs="Tahoma"/>
        </w:rPr>
      </w:pPr>
      <w:r w:rsidRPr="00EF675E">
        <w:rPr>
          <w:rFonts w:cs="Tahoma"/>
          <w:color w:val="000000"/>
          <w:szCs w:val="18"/>
        </w:rPr>
        <w:t xml:space="preserve">Microsoft </w:t>
      </w:r>
      <w:r w:rsidRPr="00EF675E">
        <w:rPr>
          <w:rFonts w:cs="Tahoma"/>
          <w:color w:val="000000"/>
          <w:szCs w:val="20"/>
        </w:rPr>
        <w:t>Dynamics AX 2012 R2 Enterprise CAL (лицензии «на пользователя» и лицензии «на устройство»)</w:t>
      </w:r>
    </w:p>
    <w:p w:rsidR="00662A44" w:rsidRPr="00041775" w:rsidRDefault="00662A44" w:rsidP="00662A44">
      <w:pPr>
        <w:rPr>
          <w:rFonts w:cs="Tahoma"/>
          <w:spacing w:val="-2"/>
        </w:rPr>
      </w:pPr>
      <w:r w:rsidRPr="00041775">
        <w:rPr>
          <w:rFonts w:cs="Tahoma"/>
          <w:color w:val="000000"/>
          <w:spacing w:val="-2"/>
          <w:szCs w:val="18"/>
        </w:rPr>
        <w:t xml:space="preserve">Microsoft </w:t>
      </w:r>
      <w:r w:rsidRPr="00041775">
        <w:rPr>
          <w:rFonts w:cs="Tahoma"/>
          <w:color w:val="000000"/>
          <w:spacing w:val="-2"/>
          <w:szCs w:val="20"/>
        </w:rPr>
        <w:t>Dynamics AX 2012 R2 Functional Additive CAL (лицензии «на пользователя» и лицензии «на устройство»)</w:t>
      </w:r>
    </w:p>
    <w:p w:rsidR="00662A44" w:rsidRPr="00EF675E" w:rsidRDefault="00662A44" w:rsidP="00662A44">
      <w:pPr>
        <w:rPr>
          <w:rFonts w:cs="Tahoma"/>
        </w:rPr>
      </w:pPr>
      <w:r w:rsidRPr="00EF675E">
        <w:rPr>
          <w:rFonts w:cs="Tahoma"/>
          <w:color w:val="000000"/>
          <w:szCs w:val="18"/>
        </w:rPr>
        <w:t xml:space="preserve">Microsoft </w:t>
      </w:r>
      <w:r w:rsidRPr="00EF675E">
        <w:rPr>
          <w:rFonts w:cs="Tahoma"/>
          <w:color w:val="000000"/>
          <w:szCs w:val="20"/>
        </w:rPr>
        <w:t>Dynamics AX 2012 R2 Functional CAL (лицензии «на пользователя» и лицензии «на устройство»)</w:t>
      </w:r>
    </w:p>
    <w:p w:rsidR="00662A44" w:rsidRPr="00EF675E" w:rsidRDefault="00662A44" w:rsidP="00662A44">
      <w:pPr>
        <w:rPr>
          <w:rFonts w:cs="Tahoma"/>
        </w:rPr>
      </w:pPr>
      <w:r w:rsidRPr="00EF675E">
        <w:rPr>
          <w:rFonts w:cs="Tahoma"/>
          <w:color w:val="000000"/>
          <w:szCs w:val="18"/>
        </w:rPr>
        <w:t xml:space="preserve">Microsoft </w:t>
      </w:r>
      <w:r w:rsidRPr="00EF675E">
        <w:rPr>
          <w:rFonts w:cs="Tahoma"/>
          <w:color w:val="000000"/>
          <w:szCs w:val="20"/>
        </w:rPr>
        <w:t>Dynamics AX 2012 R2 Self Serve CAL (лицензии «на пользователя» и лицензии «на устройство»)</w:t>
      </w:r>
    </w:p>
    <w:p w:rsidR="00662A44" w:rsidRPr="00EF675E" w:rsidRDefault="00662A44" w:rsidP="00662A44">
      <w:pPr>
        <w:rPr>
          <w:rFonts w:cs="Tahoma"/>
        </w:rPr>
      </w:pPr>
      <w:r w:rsidRPr="00EF675E">
        <w:rPr>
          <w:rFonts w:cs="Tahoma"/>
          <w:color w:val="000000"/>
          <w:szCs w:val="18"/>
        </w:rPr>
        <w:t xml:space="preserve">Microsoft </w:t>
      </w:r>
      <w:r w:rsidRPr="00EF675E">
        <w:rPr>
          <w:rFonts w:cs="Tahoma"/>
          <w:color w:val="000000"/>
          <w:szCs w:val="20"/>
        </w:rPr>
        <w:t>Dynamics AX 2012 R2 Server</w:t>
      </w:r>
    </w:p>
    <w:p w:rsidR="00662A44" w:rsidRPr="00EF675E" w:rsidRDefault="00662A44" w:rsidP="00662A44">
      <w:pPr>
        <w:rPr>
          <w:rFonts w:cs="Tahoma"/>
        </w:rPr>
      </w:pPr>
      <w:r w:rsidRPr="00EF675E">
        <w:rPr>
          <w:rFonts w:cs="Tahoma"/>
          <w:color w:val="000000"/>
          <w:szCs w:val="18"/>
        </w:rPr>
        <w:t xml:space="preserve">Microsoft </w:t>
      </w:r>
      <w:r w:rsidRPr="00EF675E">
        <w:rPr>
          <w:rFonts w:cs="Tahoma"/>
          <w:color w:val="000000"/>
          <w:szCs w:val="20"/>
        </w:rPr>
        <w:t>Dynamics AX 2012 R2 Task Additive CAL (лицензии «на пользователя» и лицензии «на устройство»)</w:t>
      </w:r>
    </w:p>
    <w:p w:rsidR="00662A44" w:rsidRPr="00EF675E" w:rsidRDefault="00662A44" w:rsidP="00662A44">
      <w:pPr>
        <w:keepNext/>
        <w:tabs>
          <w:tab w:val="num" w:pos="720"/>
        </w:tabs>
        <w:outlineLvl w:val="3"/>
        <w:rPr>
          <w:rFonts w:cs="Tahoma"/>
        </w:rPr>
      </w:pPr>
      <w:r w:rsidRPr="00EF675E">
        <w:rPr>
          <w:rFonts w:cs="Tahoma"/>
          <w:color w:val="000000"/>
          <w:szCs w:val="18"/>
        </w:rPr>
        <w:t xml:space="preserve">Microsoft </w:t>
      </w:r>
      <w:r w:rsidRPr="00EF675E">
        <w:rPr>
          <w:rFonts w:cs="Tahoma"/>
          <w:color w:val="000000"/>
          <w:szCs w:val="20"/>
        </w:rPr>
        <w:t>Dynamics AX 2012 R2 Task CAL (лицензии «на пользователя» и лицензии «на устройство»)</w:t>
      </w:r>
    </w:p>
    <w:p w:rsidR="00662A44" w:rsidRPr="00EF675E" w:rsidRDefault="00662A44" w:rsidP="00662A44">
      <w:pPr>
        <w:keepNext/>
        <w:tabs>
          <w:tab w:val="num" w:pos="720"/>
        </w:tabs>
        <w:outlineLvl w:val="3"/>
        <w:rPr>
          <w:rFonts w:cs="Tahoma"/>
        </w:rPr>
      </w:pPr>
    </w:p>
    <w:p w:rsidR="00662A44" w:rsidRPr="00EF675E" w:rsidRDefault="00662A44" w:rsidP="00662A44">
      <w:pPr>
        <w:spacing w:after="60"/>
        <w:rPr>
          <w:rFonts w:cs="Tahoma"/>
        </w:rPr>
      </w:pPr>
      <w:r w:rsidRPr="00EF675E">
        <w:rPr>
          <w:rFonts w:cs="Tahoma"/>
          <w:b/>
        </w:rPr>
        <w:t>Изменения</w:t>
      </w:r>
    </w:p>
    <w:p w:rsidR="00662A44" w:rsidRPr="00EF675E" w:rsidRDefault="00662A44" w:rsidP="00662A44">
      <w:pPr>
        <w:keepNext/>
        <w:tabs>
          <w:tab w:val="num" w:pos="720"/>
        </w:tabs>
        <w:outlineLvl w:val="3"/>
        <w:rPr>
          <w:rFonts w:cs="Tahoma"/>
        </w:rPr>
      </w:pPr>
      <w:r w:rsidRPr="00EF675E">
        <w:rPr>
          <w:rFonts w:cs="Tahoma"/>
          <w:color w:val="000000"/>
          <w:szCs w:val="20"/>
        </w:rPr>
        <w:t>Visio профессиональный 2013</w:t>
      </w:r>
    </w:p>
    <w:p w:rsidR="00662A44" w:rsidRPr="00EF675E" w:rsidRDefault="00662A44" w:rsidP="00662A44">
      <w:pPr>
        <w:keepNext/>
        <w:tabs>
          <w:tab w:val="num" w:pos="720"/>
        </w:tabs>
        <w:outlineLvl w:val="3"/>
        <w:rPr>
          <w:rFonts w:cs="Tahoma"/>
        </w:rPr>
      </w:pPr>
    </w:p>
    <w:p w:rsidR="00662A44" w:rsidRPr="00EF675E" w:rsidRDefault="00662A44" w:rsidP="0064651F">
      <w:pPr>
        <w:keepNext/>
        <w:tabs>
          <w:tab w:val="num" w:pos="720"/>
        </w:tabs>
        <w:spacing w:after="60"/>
        <w:outlineLvl w:val="3"/>
        <w:rPr>
          <w:rFonts w:cs="Tahoma"/>
        </w:rPr>
      </w:pPr>
      <w:r w:rsidRPr="00EF675E">
        <w:rPr>
          <w:rFonts w:cs="Tahoma"/>
          <w:b/>
        </w:rPr>
        <w:t>Удаления</w:t>
      </w:r>
    </w:p>
    <w:p w:rsidR="00662A44" w:rsidRPr="00EF675E" w:rsidRDefault="00662A44" w:rsidP="00662A44">
      <w:pPr>
        <w:rPr>
          <w:rFonts w:cs="Tahoma"/>
        </w:rPr>
      </w:pPr>
      <w:r w:rsidRPr="00EF675E">
        <w:rPr>
          <w:rFonts w:cs="Tahoma"/>
          <w:color w:val="000000"/>
          <w:szCs w:val="18"/>
        </w:rPr>
        <w:t xml:space="preserve">Microsoft </w:t>
      </w:r>
      <w:r w:rsidRPr="00EF675E">
        <w:rPr>
          <w:rFonts w:cs="Tahoma"/>
          <w:color w:val="000000"/>
          <w:szCs w:val="20"/>
        </w:rPr>
        <w:t>Dynamics AX 2012 Enterprise Additive CAL (лицензии «на пользователя» и лицензии «на устройство»)</w:t>
      </w:r>
    </w:p>
    <w:p w:rsidR="00662A44" w:rsidRPr="00EF675E" w:rsidRDefault="00662A44" w:rsidP="00662A44">
      <w:pPr>
        <w:rPr>
          <w:rFonts w:cs="Tahoma"/>
        </w:rPr>
      </w:pPr>
      <w:r w:rsidRPr="00EF675E">
        <w:rPr>
          <w:rFonts w:cs="Tahoma"/>
          <w:color w:val="000000"/>
          <w:szCs w:val="18"/>
        </w:rPr>
        <w:t xml:space="preserve">Microsoft </w:t>
      </w:r>
      <w:r w:rsidRPr="00EF675E">
        <w:rPr>
          <w:rFonts w:cs="Tahoma"/>
          <w:color w:val="000000"/>
          <w:szCs w:val="20"/>
        </w:rPr>
        <w:t>Dynamics AX 2012 Enterprise CAL (лицензии «на пользователя» и лицензии «на устройство»)</w:t>
      </w:r>
    </w:p>
    <w:p w:rsidR="00662A44" w:rsidRPr="00EF675E" w:rsidRDefault="00662A44" w:rsidP="00662A44">
      <w:pPr>
        <w:rPr>
          <w:rFonts w:cs="Tahoma"/>
        </w:rPr>
      </w:pPr>
      <w:r w:rsidRPr="00EF675E">
        <w:rPr>
          <w:rFonts w:cs="Tahoma"/>
          <w:color w:val="000000"/>
          <w:szCs w:val="18"/>
        </w:rPr>
        <w:t xml:space="preserve">Microsoft </w:t>
      </w:r>
      <w:r w:rsidRPr="00EF675E">
        <w:rPr>
          <w:rFonts w:cs="Tahoma"/>
          <w:color w:val="000000"/>
          <w:szCs w:val="20"/>
        </w:rPr>
        <w:t>Dynamics AX 2012 Functional Additive CAL (лицензии «на пользователя» и лицензии «на устройство»)</w:t>
      </w:r>
    </w:p>
    <w:p w:rsidR="00662A44" w:rsidRPr="00EF675E" w:rsidRDefault="00662A44" w:rsidP="00662A44">
      <w:pPr>
        <w:rPr>
          <w:rFonts w:cs="Tahoma"/>
        </w:rPr>
      </w:pPr>
      <w:r w:rsidRPr="00EF675E">
        <w:rPr>
          <w:rFonts w:cs="Tahoma"/>
          <w:color w:val="000000"/>
          <w:szCs w:val="18"/>
        </w:rPr>
        <w:t xml:space="preserve">Microsoft </w:t>
      </w:r>
      <w:r w:rsidRPr="00EF675E">
        <w:rPr>
          <w:rFonts w:cs="Tahoma"/>
          <w:color w:val="000000"/>
          <w:szCs w:val="20"/>
        </w:rPr>
        <w:t>Dynamics AX 2012 Functional CAL (лицензии «на пользователя» и лицензии «на устройство»)</w:t>
      </w:r>
    </w:p>
    <w:p w:rsidR="00662A44" w:rsidRPr="00EF675E" w:rsidRDefault="00662A44" w:rsidP="00662A44">
      <w:pPr>
        <w:rPr>
          <w:rFonts w:cs="Tahoma"/>
        </w:rPr>
      </w:pPr>
      <w:r w:rsidRPr="00EF675E">
        <w:rPr>
          <w:rFonts w:cs="Tahoma"/>
          <w:color w:val="000000"/>
          <w:szCs w:val="18"/>
        </w:rPr>
        <w:t xml:space="preserve">Microsoft </w:t>
      </w:r>
      <w:r w:rsidRPr="00EF675E">
        <w:rPr>
          <w:rFonts w:cs="Tahoma"/>
          <w:color w:val="000000"/>
          <w:szCs w:val="20"/>
        </w:rPr>
        <w:t>Dynamics AX 2012 Self Serve CAL (лицензии «на пользователя» и лицензии «на устройство»)</w:t>
      </w:r>
    </w:p>
    <w:p w:rsidR="00662A44" w:rsidRPr="00EF675E" w:rsidRDefault="00662A44" w:rsidP="00662A44">
      <w:pPr>
        <w:rPr>
          <w:rFonts w:cs="Tahoma"/>
        </w:rPr>
      </w:pPr>
      <w:r w:rsidRPr="00EF675E">
        <w:rPr>
          <w:rFonts w:cs="Tahoma"/>
          <w:color w:val="000000"/>
          <w:szCs w:val="18"/>
        </w:rPr>
        <w:t xml:space="preserve">Microsoft </w:t>
      </w:r>
      <w:r w:rsidRPr="00EF675E">
        <w:rPr>
          <w:rFonts w:cs="Tahoma"/>
          <w:color w:val="000000"/>
          <w:szCs w:val="20"/>
        </w:rPr>
        <w:t>Dynamics AX 2012 Server</w:t>
      </w:r>
    </w:p>
    <w:p w:rsidR="00662A44" w:rsidRPr="00EF675E" w:rsidRDefault="00662A44" w:rsidP="00662A44">
      <w:pPr>
        <w:rPr>
          <w:rFonts w:cs="Tahoma"/>
        </w:rPr>
      </w:pPr>
      <w:r w:rsidRPr="00EF675E">
        <w:rPr>
          <w:rFonts w:cs="Tahoma"/>
          <w:color w:val="000000"/>
          <w:szCs w:val="18"/>
        </w:rPr>
        <w:t xml:space="preserve">Microsoft </w:t>
      </w:r>
      <w:r w:rsidRPr="00EF675E">
        <w:rPr>
          <w:rFonts w:cs="Tahoma"/>
          <w:color w:val="000000"/>
          <w:szCs w:val="20"/>
        </w:rPr>
        <w:t>Dynamics AX 2012 Task Additive CAL (лицензии «на пользователя» и лицензии «на устройство»)</w:t>
      </w:r>
    </w:p>
    <w:p w:rsidR="00662A44" w:rsidRPr="00EF675E" w:rsidRDefault="00662A44" w:rsidP="00662A44">
      <w:pPr>
        <w:rPr>
          <w:rFonts w:cs="Tahoma"/>
        </w:rPr>
      </w:pPr>
      <w:r w:rsidRPr="00EF675E">
        <w:rPr>
          <w:rFonts w:cs="Tahoma"/>
          <w:color w:val="000000"/>
          <w:szCs w:val="18"/>
        </w:rPr>
        <w:t xml:space="preserve">Microsoft </w:t>
      </w:r>
      <w:r w:rsidRPr="00EF675E">
        <w:rPr>
          <w:rFonts w:cs="Tahoma"/>
          <w:color w:val="000000"/>
          <w:szCs w:val="20"/>
        </w:rPr>
        <w:t>Dynamics AX 2012 Task CAL (лицензии «на пользователя» и лицензии «на устройство»)</w:t>
      </w:r>
    </w:p>
    <w:p w:rsidR="00243B33" w:rsidRPr="00EF675E" w:rsidRDefault="00243B33" w:rsidP="00B50A5B">
      <w:pPr>
        <w:rPr>
          <w:rFonts w:cs="Tahoma"/>
        </w:rPr>
      </w:pPr>
    </w:p>
    <w:p w:rsidR="001C1727" w:rsidRPr="00EF675E" w:rsidRDefault="001C1727" w:rsidP="00292088">
      <w:pPr>
        <w:rPr>
          <w:rFonts w:cs="Tahoma"/>
        </w:rPr>
      </w:pPr>
    </w:p>
    <w:p w:rsidR="00E06050" w:rsidRPr="00EF675E" w:rsidRDefault="00E06050" w:rsidP="00E06050">
      <w:pPr>
        <w:pStyle w:val="Heading2"/>
        <w:ind w:left="0"/>
        <w:jc w:val="both"/>
        <w:rPr>
          <w:rFonts w:ascii="Tahoma" w:hAnsi="Tahoma" w:cs="Tahoma"/>
        </w:rPr>
      </w:pPr>
      <w:bookmarkStart w:id="599" w:name="_Toc362006740"/>
      <w:r w:rsidRPr="00EF675E">
        <w:rPr>
          <w:rFonts w:ascii="Tahoma" w:hAnsi="Tahoma" w:cs="Tahoma"/>
          <w:color w:val="FF6600"/>
        </w:rPr>
        <w:t>ИЗМЕНЕНИЯ В ЯНВАРЕ 2013 Г.</w:t>
      </w:r>
      <w:bookmarkEnd w:id="599"/>
    </w:p>
    <w:p w:rsidR="00E06050" w:rsidRPr="00EF675E" w:rsidRDefault="00E06050" w:rsidP="00E06050">
      <w:pPr>
        <w:rPr>
          <w:rFonts w:cs="Tahoma"/>
        </w:rPr>
      </w:pPr>
    </w:p>
    <w:p w:rsidR="00E06050" w:rsidRPr="00EF675E" w:rsidRDefault="00E06050" w:rsidP="003E606C">
      <w:pPr>
        <w:spacing w:after="60"/>
        <w:rPr>
          <w:rFonts w:cs="Tahoma"/>
        </w:rPr>
      </w:pPr>
      <w:r w:rsidRPr="00EF675E">
        <w:rPr>
          <w:rFonts w:cs="Tahoma"/>
          <w:b/>
        </w:rPr>
        <w:t>Добавления</w:t>
      </w:r>
    </w:p>
    <w:p w:rsidR="00CC66A0" w:rsidRPr="00EF675E" w:rsidRDefault="00CC66A0" w:rsidP="00737831">
      <w:pPr>
        <w:keepNext/>
        <w:tabs>
          <w:tab w:val="num" w:pos="720"/>
        </w:tabs>
        <w:outlineLvl w:val="3"/>
        <w:rPr>
          <w:rFonts w:cs="Tahoma"/>
        </w:rPr>
      </w:pPr>
      <w:r w:rsidRPr="00EF675E">
        <w:rPr>
          <w:rFonts w:cs="Tahoma"/>
          <w:color w:val="000000"/>
          <w:szCs w:val="20"/>
        </w:rPr>
        <w:t>Windows MultiPoint Server 2012 Premium с Windows MultiPoint Server 2012 CAL (5 клиентов)</w:t>
      </w:r>
    </w:p>
    <w:p w:rsidR="00E06050" w:rsidRPr="00EF675E" w:rsidRDefault="00CC66A0" w:rsidP="00862623">
      <w:pPr>
        <w:keepNext/>
        <w:tabs>
          <w:tab w:val="num" w:pos="720"/>
        </w:tabs>
        <w:outlineLvl w:val="3"/>
        <w:rPr>
          <w:rFonts w:cs="Tahoma"/>
        </w:rPr>
      </w:pPr>
      <w:r w:rsidRPr="00EF675E">
        <w:rPr>
          <w:rFonts w:cs="Tahoma"/>
          <w:color w:val="000000"/>
          <w:szCs w:val="20"/>
        </w:rPr>
        <w:t>Windows MultiPoint Server 2012 Premium с Windows MultiPoint Server 2012 (клиентская лицензия) (5 клиентов)</w:t>
      </w:r>
    </w:p>
    <w:p w:rsidR="00140B67" w:rsidRPr="00EF675E" w:rsidRDefault="00140B67" w:rsidP="003E606C">
      <w:pPr>
        <w:spacing w:after="60"/>
        <w:rPr>
          <w:rFonts w:cs="Tahoma"/>
        </w:rPr>
      </w:pPr>
    </w:p>
    <w:p w:rsidR="001D63C2" w:rsidRPr="00EF675E" w:rsidRDefault="001D63C2" w:rsidP="003E606C">
      <w:pPr>
        <w:spacing w:after="60"/>
        <w:rPr>
          <w:rFonts w:cs="Tahoma"/>
        </w:rPr>
      </w:pPr>
      <w:r w:rsidRPr="00EF675E">
        <w:rPr>
          <w:rFonts w:cs="Tahoma"/>
          <w:b/>
        </w:rPr>
        <w:t>Изменения</w:t>
      </w:r>
    </w:p>
    <w:p w:rsidR="001D63C2" w:rsidRPr="00EF675E" w:rsidRDefault="001D63C2" w:rsidP="00E06050">
      <w:pPr>
        <w:rPr>
          <w:rFonts w:cs="Tahoma"/>
        </w:rPr>
      </w:pPr>
      <w:r w:rsidRPr="00EF675E">
        <w:rPr>
          <w:rFonts w:cs="Tahoma"/>
          <w:color w:val="000000"/>
        </w:rPr>
        <w:t>Набор клиентских лицензий Windows Small Business Server 2008 CAL Suite for Premium Users or Devices</w:t>
      </w:r>
    </w:p>
    <w:p w:rsidR="001D63C2" w:rsidRPr="00EF675E" w:rsidRDefault="001D63C2" w:rsidP="00E06050">
      <w:pPr>
        <w:rPr>
          <w:rFonts w:cs="Tahoma"/>
        </w:rPr>
      </w:pPr>
      <w:r w:rsidRPr="00EF675E">
        <w:rPr>
          <w:rFonts w:cs="Tahoma"/>
          <w:color w:val="000000"/>
        </w:rPr>
        <w:t>Набор клиентских лицензий Windows Small Business Server 2008 CAL Suite for Premium Users or Devices (5 клиентов)</w:t>
      </w:r>
    </w:p>
    <w:p w:rsidR="001D63C2" w:rsidRPr="00EF675E" w:rsidRDefault="001D63C2" w:rsidP="00E06050">
      <w:pPr>
        <w:rPr>
          <w:rFonts w:cs="Tahoma"/>
        </w:rPr>
      </w:pPr>
      <w:r w:rsidRPr="00EF675E">
        <w:rPr>
          <w:rFonts w:cs="Tahoma"/>
          <w:color w:val="000000"/>
        </w:rPr>
        <w:t>Набор клиентских лицензий Windows Small Business Server 2008 CAL Suite for Premium Users or Devices (20 клиентов)</w:t>
      </w:r>
    </w:p>
    <w:p w:rsidR="001D63C2" w:rsidRPr="00EF675E" w:rsidRDefault="001D63C2" w:rsidP="00E06050">
      <w:pPr>
        <w:rPr>
          <w:rFonts w:cs="Tahoma"/>
        </w:rPr>
      </w:pPr>
      <w:r w:rsidRPr="00EF675E">
        <w:rPr>
          <w:rFonts w:cs="Tahoma"/>
          <w:color w:val="000000"/>
        </w:rPr>
        <w:t>Набор клиентских лицензий Windows Small Business Server 2011 CAL Suite (1 клиент)</w:t>
      </w:r>
    </w:p>
    <w:p w:rsidR="001D63C2" w:rsidRPr="00EF675E" w:rsidRDefault="001D63C2" w:rsidP="001D63C2">
      <w:pPr>
        <w:rPr>
          <w:rFonts w:cs="Tahoma"/>
        </w:rPr>
      </w:pPr>
      <w:r w:rsidRPr="00EF675E">
        <w:rPr>
          <w:rFonts w:cs="Tahoma"/>
          <w:color w:val="000000"/>
        </w:rPr>
        <w:t>Набор клиентских лицензий Windows Small Business Server 2011 CAL Suite (5 клиентов)</w:t>
      </w:r>
    </w:p>
    <w:p w:rsidR="001D63C2" w:rsidRPr="00EF675E" w:rsidRDefault="001D63C2" w:rsidP="00E06050">
      <w:pPr>
        <w:rPr>
          <w:rFonts w:cs="Tahoma"/>
        </w:rPr>
      </w:pPr>
      <w:r w:rsidRPr="00EF675E">
        <w:rPr>
          <w:rFonts w:cs="Tahoma"/>
          <w:color w:val="000000"/>
        </w:rPr>
        <w:t>Набор клиентских лицензий Windows Small Business Server 2011 CAL Suite (20 клиентов)</w:t>
      </w:r>
    </w:p>
    <w:p w:rsidR="001D63C2" w:rsidRPr="00EF675E" w:rsidRDefault="001D63C2" w:rsidP="001D63C2">
      <w:pPr>
        <w:rPr>
          <w:rFonts w:cs="Tahoma"/>
        </w:rPr>
      </w:pPr>
      <w:r w:rsidRPr="00EF675E">
        <w:rPr>
          <w:rFonts w:cs="Tahoma"/>
          <w:color w:val="000000"/>
        </w:rPr>
        <w:t>Windows Small Business Server 2011 Standard (5 клиентов)</w:t>
      </w:r>
    </w:p>
    <w:p w:rsidR="001D63C2" w:rsidRPr="00EF675E" w:rsidRDefault="001D63C2" w:rsidP="00E06050">
      <w:pPr>
        <w:rPr>
          <w:rFonts w:cs="Tahoma"/>
        </w:rPr>
      </w:pPr>
      <w:r w:rsidRPr="00EF675E">
        <w:rPr>
          <w:rFonts w:cs="Tahoma"/>
          <w:color w:val="000000"/>
        </w:rPr>
        <w:t>Windows Small Business Server 2011 Premium Add-on (5 клиентов)</w:t>
      </w:r>
    </w:p>
    <w:p w:rsidR="001D63C2" w:rsidRDefault="001D63C2" w:rsidP="00E06050">
      <w:pPr>
        <w:rPr>
          <w:rFonts w:cs="Tahoma"/>
        </w:rPr>
      </w:pPr>
    </w:p>
    <w:p w:rsidR="00B1606D" w:rsidRPr="00EF675E" w:rsidRDefault="00B1606D" w:rsidP="00E06050">
      <w:pPr>
        <w:rPr>
          <w:rFonts w:cs="Tahoma"/>
        </w:rPr>
      </w:pPr>
    </w:p>
    <w:p w:rsidR="00E06050" w:rsidRPr="00EF675E" w:rsidRDefault="00E06050" w:rsidP="003E606C">
      <w:pPr>
        <w:spacing w:after="60"/>
        <w:rPr>
          <w:rFonts w:cs="Tahoma"/>
        </w:rPr>
      </w:pPr>
      <w:r w:rsidRPr="00EF675E">
        <w:rPr>
          <w:rFonts w:cs="Tahoma"/>
          <w:b/>
        </w:rPr>
        <w:t>Удаления</w:t>
      </w:r>
    </w:p>
    <w:p w:rsidR="00E06050" w:rsidRPr="00EF675E" w:rsidRDefault="00E06050" w:rsidP="00E06050">
      <w:pPr>
        <w:rPr>
          <w:rFonts w:cs="Tahoma"/>
        </w:rPr>
      </w:pPr>
      <w:r w:rsidRPr="00EF675E">
        <w:rPr>
          <w:rFonts w:cs="Tahoma"/>
          <w:color w:val="000000"/>
        </w:rPr>
        <w:t>Windows Embedded Device Manager 2011, клиентская лицензия на управление «на операционную среду»</w:t>
      </w:r>
    </w:p>
    <w:p w:rsidR="00E06050" w:rsidRPr="00EF675E" w:rsidRDefault="00E06050" w:rsidP="00E06050">
      <w:pPr>
        <w:rPr>
          <w:rFonts w:cs="Tahoma"/>
        </w:rPr>
      </w:pPr>
      <w:r w:rsidRPr="00EF675E">
        <w:rPr>
          <w:rFonts w:cs="Tahoma"/>
          <w:color w:val="000000"/>
        </w:rPr>
        <w:t>Windows Embedded Device Manager 2011, клиентская лицензия на управление «на пользователя»</w:t>
      </w:r>
    </w:p>
    <w:p w:rsidR="00844BAF" w:rsidRPr="00EF675E" w:rsidRDefault="00844BAF" w:rsidP="00E06050">
      <w:pPr>
        <w:rPr>
          <w:rFonts w:cs="Tahoma"/>
        </w:rPr>
      </w:pPr>
      <w:r w:rsidRPr="00EF675E">
        <w:rPr>
          <w:rFonts w:cs="Tahoma"/>
          <w:color w:val="000000"/>
          <w:szCs w:val="20"/>
        </w:rPr>
        <w:t>Клиентская лицензия «на устройство» Windows Server 2008 для решений Windows Essential Server (5 клиентов)</w:t>
      </w:r>
    </w:p>
    <w:p w:rsidR="00844BAF" w:rsidRPr="00EF675E" w:rsidRDefault="00844BAF" w:rsidP="00B1606D">
      <w:pPr>
        <w:rPr>
          <w:rFonts w:cs="Tahoma"/>
        </w:rPr>
      </w:pPr>
      <w:r w:rsidRPr="00EF675E">
        <w:rPr>
          <w:rFonts w:cs="Tahoma"/>
          <w:color w:val="000000"/>
          <w:szCs w:val="20"/>
        </w:rPr>
        <w:t>Клиентская лицензия «на пользователя» Windows Server 2008 для решений Windows Essential Server (5</w:t>
      </w:r>
      <w:r w:rsidR="00B1606D">
        <w:rPr>
          <w:rFonts w:cs="Tahoma"/>
          <w:color w:val="000000"/>
          <w:szCs w:val="20"/>
        </w:rPr>
        <w:t> </w:t>
      </w:r>
      <w:r w:rsidRPr="00EF675E">
        <w:rPr>
          <w:rFonts w:cs="Tahoma"/>
          <w:color w:val="000000"/>
          <w:szCs w:val="20"/>
        </w:rPr>
        <w:t>клиентов)</w:t>
      </w:r>
    </w:p>
    <w:p w:rsidR="00844BAF" w:rsidRPr="00EF675E" w:rsidRDefault="00844BAF" w:rsidP="00844BAF">
      <w:pPr>
        <w:keepNext/>
        <w:tabs>
          <w:tab w:val="num" w:pos="720"/>
        </w:tabs>
        <w:outlineLvl w:val="3"/>
        <w:rPr>
          <w:rFonts w:cs="Tahoma"/>
        </w:rPr>
      </w:pPr>
      <w:r w:rsidRPr="00EF675E">
        <w:rPr>
          <w:rFonts w:cs="Tahoma"/>
          <w:color w:val="000000"/>
          <w:szCs w:val="20"/>
        </w:rPr>
        <w:t>Windows MultiPoint Server 2011 Premium с Windows MultiPoint Server 2011 CAL (5 клиентов)</w:t>
      </w:r>
    </w:p>
    <w:p w:rsidR="00E06050" w:rsidRPr="00EF675E" w:rsidRDefault="00844BAF" w:rsidP="00E06050">
      <w:pPr>
        <w:rPr>
          <w:rFonts w:cs="Tahoma"/>
        </w:rPr>
      </w:pPr>
      <w:r w:rsidRPr="00EF675E">
        <w:rPr>
          <w:rFonts w:cs="Tahoma"/>
          <w:color w:val="000000"/>
          <w:szCs w:val="20"/>
        </w:rPr>
        <w:t>Windows MultiPoint Server 2011 Premium с Windows MultiPoint Server 2011 (клиентская лицензия) (5 клиентов)</w:t>
      </w:r>
    </w:p>
    <w:p w:rsidR="00A12176" w:rsidRPr="00EF675E" w:rsidRDefault="00A12176" w:rsidP="00BA756F">
      <w:pPr>
        <w:pStyle w:val="Heading2"/>
        <w:ind w:left="0"/>
        <w:jc w:val="both"/>
        <w:rPr>
          <w:rFonts w:ascii="Tahoma" w:hAnsi="Tahoma" w:cs="Tahoma"/>
        </w:rPr>
      </w:pPr>
    </w:p>
    <w:p w:rsidR="001C1727" w:rsidRPr="00EF675E" w:rsidRDefault="001C1727">
      <w:pPr>
        <w:rPr>
          <w:rFonts w:cs="Tahoma"/>
        </w:rPr>
      </w:pPr>
    </w:p>
    <w:p w:rsidR="00173A20" w:rsidRPr="00EF675E" w:rsidRDefault="00173A20" w:rsidP="00BA756F">
      <w:pPr>
        <w:pStyle w:val="Heading2"/>
        <w:ind w:left="0"/>
        <w:jc w:val="both"/>
        <w:rPr>
          <w:rFonts w:ascii="Tahoma" w:hAnsi="Tahoma" w:cs="Tahoma"/>
        </w:rPr>
      </w:pPr>
      <w:bookmarkStart w:id="600" w:name="_Toc362006741"/>
      <w:r w:rsidRPr="00EF675E">
        <w:rPr>
          <w:rFonts w:ascii="Tahoma" w:hAnsi="Tahoma" w:cs="Tahoma"/>
          <w:color w:val="FF6600"/>
        </w:rPr>
        <w:lastRenderedPageBreak/>
        <w:t>ИЗМЕНЕНИЯ В ДЕКАБРЕ 2012 Г.</w:t>
      </w:r>
      <w:bookmarkEnd w:id="591"/>
      <w:bookmarkEnd w:id="600"/>
    </w:p>
    <w:p w:rsidR="00173A20" w:rsidRPr="00EF675E" w:rsidRDefault="00173A20" w:rsidP="00173A20">
      <w:pPr>
        <w:jc w:val="both"/>
        <w:outlineLvl w:val="1"/>
        <w:rPr>
          <w:rFonts w:cs="Tahoma"/>
        </w:rPr>
      </w:pPr>
    </w:p>
    <w:p w:rsidR="00173A20" w:rsidRPr="00EF675E" w:rsidRDefault="00173A20" w:rsidP="003E606C">
      <w:pPr>
        <w:spacing w:after="60"/>
        <w:rPr>
          <w:rFonts w:cs="Tahoma"/>
        </w:rPr>
      </w:pPr>
      <w:r w:rsidRPr="00EF675E">
        <w:rPr>
          <w:rFonts w:cs="Tahoma"/>
          <w:b/>
        </w:rPr>
        <w:t>Добавления</w:t>
      </w:r>
    </w:p>
    <w:p w:rsidR="00173A20" w:rsidRPr="00EF675E" w:rsidRDefault="00BA756F" w:rsidP="00173A20">
      <w:pPr>
        <w:rPr>
          <w:rFonts w:cs="Tahoma"/>
        </w:rPr>
      </w:pPr>
      <w:r w:rsidRPr="00EF675E">
        <w:rPr>
          <w:rFonts w:cs="Tahoma"/>
          <w:color w:val="000000"/>
        </w:rPr>
        <w:t>Access 2013</w:t>
      </w:r>
    </w:p>
    <w:p w:rsidR="00BA756F" w:rsidRPr="00EF675E" w:rsidRDefault="00BA756F" w:rsidP="00173A20">
      <w:pPr>
        <w:rPr>
          <w:rFonts w:cs="Tahoma"/>
        </w:rPr>
      </w:pPr>
      <w:r w:rsidRPr="00EF675E">
        <w:rPr>
          <w:rFonts w:cs="Tahoma"/>
          <w:color w:val="000000"/>
        </w:rPr>
        <w:t>Excel 2013</w:t>
      </w:r>
    </w:p>
    <w:p w:rsidR="00BA756F" w:rsidRPr="00EF675E" w:rsidRDefault="00BA756F" w:rsidP="00173A20">
      <w:pPr>
        <w:rPr>
          <w:rFonts w:cs="Tahoma"/>
        </w:rPr>
      </w:pPr>
      <w:r w:rsidRPr="00EF675E">
        <w:rPr>
          <w:rFonts w:cs="Tahoma"/>
          <w:color w:val="000000"/>
        </w:rPr>
        <w:t>Exchange Enterprise CAL со службами 2013</w:t>
      </w:r>
    </w:p>
    <w:p w:rsidR="00BA756F" w:rsidRPr="00EF675E" w:rsidRDefault="00BA756F" w:rsidP="00173A20">
      <w:pPr>
        <w:rPr>
          <w:rFonts w:cs="Tahoma"/>
        </w:rPr>
      </w:pPr>
      <w:r w:rsidRPr="00EF675E">
        <w:rPr>
          <w:rFonts w:cs="Tahoma"/>
          <w:color w:val="000000"/>
        </w:rPr>
        <w:t>Exchange Enterprise CAL без служб 2013</w:t>
      </w:r>
    </w:p>
    <w:p w:rsidR="00BA756F" w:rsidRPr="00EF675E" w:rsidRDefault="00BA756F" w:rsidP="00173A20">
      <w:pPr>
        <w:rPr>
          <w:rFonts w:cs="Tahoma"/>
        </w:rPr>
      </w:pPr>
      <w:r w:rsidRPr="00EF675E">
        <w:rPr>
          <w:rFonts w:cs="Tahoma"/>
          <w:color w:val="000000"/>
        </w:rPr>
        <w:t>Exchange Server Enterprise 2013</w:t>
      </w:r>
    </w:p>
    <w:p w:rsidR="00BA756F" w:rsidRPr="00EF675E" w:rsidRDefault="00BA756F" w:rsidP="00173A20">
      <w:pPr>
        <w:rPr>
          <w:rFonts w:cs="Tahoma"/>
        </w:rPr>
      </w:pPr>
      <w:r w:rsidRPr="00EF675E">
        <w:rPr>
          <w:rFonts w:cs="Tahoma"/>
          <w:color w:val="000000"/>
        </w:rPr>
        <w:t>Exchange Server Standard 2013</w:t>
      </w:r>
    </w:p>
    <w:p w:rsidR="00BA756F" w:rsidRPr="00EF675E" w:rsidRDefault="00BA756F" w:rsidP="00173A20">
      <w:pPr>
        <w:rPr>
          <w:rFonts w:cs="Tahoma"/>
        </w:rPr>
      </w:pPr>
      <w:r w:rsidRPr="00EF675E">
        <w:rPr>
          <w:rFonts w:cs="Tahoma"/>
          <w:color w:val="000000"/>
        </w:rPr>
        <w:t>Exchange Standard CAL 2013</w:t>
      </w:r>
    </w:p>
    <w:p w:rsidR="00BA756F" w:rsidRPr="00EF675E" w:rsidRDefault="00BA756F" w:rsidP="00173A20">
      <w:pPr>
        <w:rPr>
          <w:rFonts w:cs="Tahoma"/>
        </w:rPr>
      </w:pPr>
      <w:r w:rsidRPr="00EF675E">
        <w:rPr>
          <w:rFonts w:cs="Tahoma"/>
          <w:color w:val="000000"/>
        </w:rPr>
        <w:t>InfoPath 2013</w:t>
      </w:r>
    </w:p>
    <w:p w:rsidR="00BA756F" w:rsidRPr="00EF675E" w:rsidRDefault="00BA756F" w:rsidP="00173A20">
      <w:pPr>
        <w:rPr>
          <w:rFonts w:cs="Tahoma"/>
        </w:rPr>
      </w:pPr>
      <w:r w:rsidRPr="00EF675E">
        <w:rPr>
          <w:rFonts w:cs="Tahoma"/>
          <w:color w:val="000000"/>
        </w:rPr>
        <w:t>Lync 2013</w:t>
      </w:r>
    </w:p>
    <w:p w:rsidR="00BA756F" w:rsidRPr="00EF675E" w:rsidRDefault="00BA756F" w:rsidP="00173A20">
      <w:pPr>
        <w:rPr>
          <w:rFonts w:cs="Tahoma"/>
        </w:rPr>
      </w:pPr>
      <w:r w:rsidRPr="00EF675E">
        <w:rPr>
          <w:rFonts w:cs="Tahoma"/>
          <w:color w:val="000000"/>
        </w:rPr>
        <w:t>Lync Server 2013</w:t>
      </w:r>
    </w:p>
    <w:p w:rsidR="00BA756F" w:rsidRPr="00EF675E" w:rsidRDefault="00BA756F" w:rsidP="00173A20">
      <w:pPr>
        <w:rPr>
          <w:rFonts w:cs="Tahoma"/>
        </w:rPr>
      </w:pPr>
      <w:r w:rsidRPr="00EF675E">
        <w:rPr>
          <w:rFonts w:cs="Tahoma"/>
          <w:color w:val="000000"/>
        </w:rPr>
        <w:t>Lync Server Enterprise CAL 2013</w:t>
      </w:r>
    </w:p>
    <w:p w:rsidR="00BA756F" w:rsidRPr="00EF675E" w:rsidRDefault="00BA756F" w:rsidP="00173A20">
      <w:pPr>
        <w:rPr>
          <w:rFonts w:cs="Tahoma"/>
        </w:rPr>
      </w:pPr>
      <w:r w:rsidRPr="00EF675E">
        <w:rPr>
          <w:rFonts w:cs="Tahoma"/>
          <w:color w:val="000000"/>
        </w:rPr>
        <w:t>Lync Server Plus CAL 2013</w:t>
      </w:r>
    </w:p>
    <w:p w:rsidR="00BA756F" w:rsidRPr="00EF675E" w:rsidRDefault="00BA756F" w:rsidP="00173A20">
      <w:pPr>
        <w:rPr>
          <w:rFonts w:cs="Tahoma"/>
        </w:rPr>
      </w:pPr>
      <w:r w:rsidRPr="00EF675E">
        <w:rPr>
          <w:rFonts w:cs="Tahoma"/>
          <w:color w:val="000000"/>
        </w:rPr>
        <w:t>Lync Server Standard CAL 2013</w:t>
      </w:r>
    </w:p>
    <w:p w:rsidR="00BA756F" w:rsidRPr="00EF675E" w:rsidRDefault="00BA756F" w:rsidP="00173A20">
      <w:pPr>
        <w:rPr>
          <w:rFonts w:cs="Tahoma"/>
        </w:rPr>
      </w:pPr>
      <w:r w:rsidRPr="00EF675E">
        <w:rPr>
          <w:rFonts w:cs="Tahoma"/>
          <w:color w:val="000000"/>
        </w:rPr>
        <w:t>Office для дома и учебы RT 2013</w:t>
      </w:r>
    </w:p>
    <w:p w:rsidR="00BA756F" w:rsidRPr="00EF675E" w:rsidRDefault="00BA756F" w:rsidP="00173A20">
      <w:pPr>
        <w:rPr>
          <w:rFonts w:cs="Tahoma"/>
        </w:rPr>
      </w:pPr>
      <w:r w:rsidRPr="00EF675E">
        <w:rPr>
          <w:rFonts w:cs="Tahoma"/>
          <w:color w:val="000000"/>
        </w:rPr>
        <w:t>Office Multi Language Pack 2013</w:t>
      </w:r>
    </w:p>
    <w:p w:rsidR="00BA756F" w:rsidRPr="00EF675E" w:rsidRDefault="00BA756F" w:rsidP="00173A20">
      <w:pPr>
        <w:rPr>
          <w:rFonts w:cs="Tahoma"/>
        </w:rPr>
      </w:pPr>
      <w:r w:rsidRPr="00EF675E">
        <w:rPr>
          <w:rFonts w:cs="Tahoma"/>
          <w:color w:val="000000"/>
        </w:rPr>
        <w:t>Office профессиональный плюс 2013</w:t>
      </w:r>
    </w:p>
    <w:p w:rsidR="00BA756F" w:rsidRPr="00EF675E" w:rsidRDefault="00BA756F" w:rsidP="00173A20">
      <w:pPr>
        <w:rPr>
          <w:rFonts w:cs="Tahoma"/>
        </w:rPr>
      </w:pPr>
      <w:r w:rsidRPr="00EF675E">
        <w:rPr>
          <w:rFonts w:cs="Tahoma"/>
          <w:color w:val="000000"/>
        </w:rPr>
        <w:t>Office стандартный 2013</w:t>
      </w:r>
    </w:p>
    <w:p w:rsidR="00BA756F" w:rsidRPr="00EF675E" w:rsidRDefault="00BA756F" w:rsidP="00173A20">
      <w:pPr>
        <w:rPr>
          <w:rFonts w:cs="Tahoma"/>
        </w:rPr>
      </w:pPr>
      <w:r w:rsidRPr="00EF675E">
        <w:rPr>
          <w:rFonts w:cs="Tahoma"/>
          <w:color w:val="000000"/>
        </w:rPr>
        <w:t>OneNote 2013</w:t>
      </w:r>
    </w:p>
    <w:p w:rsidR="00BA756F" w:rsidRPr="00EF675E" w:rsidRDefault="00BA756F" w:rsidP="00173A20">
      <w:pPr>
        <w:rPr>
          <w:rFonts w:cs="Tahoma"/>
        </w:rPr>
      </w:pPr>
      <w:r w:rsidRPr="00EF675E">
        <w:rPr>
          <w:rFonts w:cs="Tahoma"/>
          <w:color w:val="000000"/>
        </w:rPr>
        <w:t>Outlook 2013</w:t>
      </w:r>
    </w:p>
    <w:p w:rsidR="00BA756F" w:rsidRPr="00EF675E" w:rsidRDefault="00BA756F" w:rsidP="00173A20">
      <w:pPr>
        <w:rPr>
          <w:rFonts w:cs="Tahoma"/>
        </w:rPr>
      </w:pPr>
      <w:r w:rsidRPr="00EF675E">
        <w:rPr>
          <w:rFonts w:cs="Tahoma"/>
          <w:color w:val="000000"/>
        </w:rPr>
        <w:t>PowerPoint 2013</w:t>
      </w:r>
    </w:p>
    <w:p w:rsidR="00BA756F" w:rsidRPr="00EF675E" w:rsidRDefault="00BA756F" w:rsidP="00173A20">
      <w:pPr>
        <w:rPr>
          <w:rFonts w:cs="Tahoma"/>
        </w:rPr>
      </w:pPr>
      <w:r w:rsidRPr="00EF675E">
        <w:rPr>
          <w:rFonts w:cs="Tahoma"/>
          <w:color w:val="000000"/>
        </w:rPr>
        <w:t>Project стандартный 2013</w:t>
      </w:r>
    </w:p>
    <w:p w:rsidR="00BA756F" w:rsidRPr="00EF675E" w:rsidRDefault="00BA756F" w:rsidP="00173A20">
      <w:pPr>
        <w:rPr>
          <w:rFonts w:cs="Tahoma"/>
        </w:rPr>
      </w:pPr>
      <w:r w:rsidRPr="00EF675E">
        <w:rPr>
          <w:rFonts w:cs="Tahoma"/>
          <w:color w:val="000000"/>
        </w:rPr>
        <w:t>Project профессиональный 2013</w:t>
      </w:r>
    </w:p>
    <w:p w:rsidR="00BA756F" w:rsidRPr="00EF675E" w:rsidRDefault="00BA756F" w:rsidP="00173A20">
      <w:pPr>
        <w:rPr>
          <w:rFonts w:cs="Tahoma"/>
        </w:rPr>
      </w:pPr>
      <w:r w:rsidRPr="00EF675E">
        <w:rPr>
          <w:rFonts w:cs="Tahoma"/>
          <w:color w:val="000000"/>
        </w:rPr>
        <w:t>Project Server 2013</w:t>
      </w:r>
    </w:p>
    <w:p w:rsidR="00BA756F" w:rsidRPr="00EF675E" w:rsidRDefault="00BA756F" w:rsidP="00173A20">
      <w:pPr>
        <w:rPr>
          <w:rFonts w:cs="Tahoma"/>
        </w:rPr>
      </w:pPr>
      <w:r w:rsidRPr="00EF675E">
        <w:rPr>
          <w:rFonts w:cs="Tahoma"/>
          <w:color w:val="000000"/>
        </w:rPr>
        <w:t>Project Server CAL 2013</w:t>
      </w:r>
    </w:p>
    <w:p w:rsidR="00BA756F" w:rsidRPr="00EF675E" w:rsidRDefault="00FE3510" w:rsidP="00173A20">
      <w:pPr>
        <w:rPr>
          <w:rFonts w:cs="Tahoma"/>
        </w:rPr>
      </w:pPr>
      <w:r w:rsidRPr="00EF675E">
        <w:rPr>
          <w:rFonts w:cs="Tahoma"/>
          <w:color w:val="000000"/>
        </w:rPr>
        <w:t>Publisher 2013</w:t>
      </w:r>
    </w:p>
    <w:p w:rsidR="00FE3510" w:rsidRPr="00EF675E" w:rsidRDefault="00FE3510" w:rsidP="00173A20">
      <w:pPr>
        <w:rPr>
          <w:rFonts w:cs="Tahoma"/>
        </w:rPr>
      </w:pPr>
      <w:r w:rsidRPr="00EF675E">
        <w:rPr>
          <w:rFonts w:cs="Tahoma"/>
          <w:color w:val="000000"/>
        </w:rPr>
        <w:t>SharePoint Enterprise CAL 2013</w:t>
      </w:r>
    </w:p>
    <w:p w:rsidR="00FE3510" w:rsidRPr="00EF675E" w:rsidRDefault="00FE3510" w:rsidP="00173A20">
      <w:pPr>
        <w:rPr>
          <w:rFonts w:cs="Tahoma"/>
        </w:rPr>
      </w:pPr>
      <w:r w:rsidRPr="00EF675E">
        <w:rPr>
          <w:rFonts w:cs="Tahoma"/>
          <w:color w:val="000000"/>
        </w:rPr>
        <w:t>SharePoint Server 2013</w:t>
      </w:r>
    </w:p>
    <w:p w:rsidR="00FE3510" w:rsidRPr="00EF675E" w:rsidRDefault="00FE3510" w:rsidP="00173A20">
      <w:pPr>
        <w:rPr>
          <w:rFonts w:cs="Tahoma"/>
        </w:rPr>
      </w:pPr>
      <w:r w:rsidRPr="00EF675E">
        <w:rPr>
          <w:rFonts w:cs="Tahoma"/>
          <w:color w:val="000000"/>
        </w:rPr>
        <w:t>SharePoint Standard CAL 2013</w:t>
      </w:r>
    </w:p>
    <w:p w:rsidR="00FE3510" w:rsidRPr="00EF675E" w:rsidRDefault="00FE3510" w:rsidP="00173A20">
      <w:pPr>
        <w:rPr>
          <w:rFonts w:cs="Tahoma"/>
        </w:rPr>
      </w:pPr>
      <w:r w:rsidRPr="00EF675E">
        <w:rPr>
          <w:rFonts w:cs="Tahoma"/>
          <w:color w:val="000000"/>
        </w:rPr>
        <w:t>Visio профессиональный 2013</w:t>
      </w:r>
    </w:p>
    <w:p w:rsidR="00FE3510" w:rsidRPr="00EF675E" w:rsidRDefault="00FE3510" w:rsidP="00173A20">
      <w:pPr>
        <w:rPr>
          <w:rFonts w:cs="Tahoma"/>
        </w:rPr>
      </w:pPr>
      <w:r w:rsidRPr="00EF675E">
        <w:rPr>
          <w:rFonts w:cs="Tahoma"/>
          <w:color w:val="000000"/>
        </w:rPr>
        <w:t>Visio стандартный 2013</w:t>
      </w:r>
    </w:p>
    <w:p w:rsidR="00FE3510" w:rsidRPr="00EF675E" w:rsidRDefault="00FE3510" w:rsidP="00173A20">
      <w:pPr>
        <w:rPr>
          <w:rFonts w:cs="Tahoma"/>
        </w:rPr>
      </w:pPr>
      <w:r w:rsidRPr="00EF675E">
        <w:rPr>
          <w:rFonts w:cs="Tahoma"/>
          <w:color w:val="000000"/>
        </w:rPr>
        <w:t>Word 2013</w:t>
      </w:r>
    </w:p>
    <w:p w:rsidR="00FE3510" w:rsidRPr="00EF675E" w:rsidRDefault="00FE3510" w:rsidP="00173A20">
      <w:pPr>
        <w:rPr>
          <w:rFonts w:cs="Tahoma"/>
        </w:rPr>
      </w:pPr>
      <w:r w:rsidRPr="00EF675E">
        <w:rPr>
          <w:rFonts w:cs="Tahoma"/>
          <w:color w:val="000000"/>
        </w:rPr>
        <w:t>Windows MultiPoint Server Standard 2012</w:t>
      </w:r>
    </w:p>
    <w:p w:rsidR="00FE3510" w:rsidRPr="00EF675E" w:rsidRDefault="00FE3510" w:rsidP="00173A20">
      <w:pPr>
        <w:rPr>
          <w:rFonts w:cs="Tahoma"/>
        </w:rPr>
      </w:pPr>
      <w:r w:rsidRPr="00EF675E">
        <w:rPr>
          <w:rFonts w:cs="Tahoma"/>
          <w:color w:val="000000"/>
        </w:rPr>
        <w:t>Windows MultiPoint Server Premium 2012</w:t>
      </w:r>
    </w:p>
    <w:p w:rsidR="00FE3510" w:rsidRPr="00EF675E" w:rsidRDefault="00FE3510" w:rsidP="00173A20">
      <w:pPr>
        <w:rPr>
          <w:rFonts w:cs="Tahoma"/>
        </w:rPr>
      </w:pPr>
      <w:r w:rsidRPr="00EF675E">
        <w:rPr>
          <w:rFonts w:cs="Tahoma"/>
          <w:color w:val="000000"/>
        </w:rPr>
        <w:t>Windows MultiPoint Server CAL 2012</w:t>
      </w:r>
    </w:p>
    <w:p w:rsidR="00FE3510" w:rsidRPr="00EF675E" w:rsidRDefault="00FE3510" w:rsidP="00173A20">
      <w:pPr>
        <w:rPr>
          <w:rFonts w:cs="Tahoma"/>
        </w:rPr>
      </w:pPr>
      <w:r w:rsidRPr="00EF675E">
        <w:rPr>
          <w:rFonts w:cs="Tahoma"/>
          <w:color w:val="000000"/>
        </w:rPr>
        <w:t>Windows MultiPoint Server CAL с Windows Server CAL 2012</w:t>
      </w:r>
    </w:p>
    <w:p w:rsidR="006F741C" w:rsidRPr="00EF675E" w:rsidRDefault="006F741C" w:rsidP="006F741C">
      <w:pPr>
        <w:rPr>
          <w:rFonts w:cs="Tahoma"/>
        </w:rPr>
      </w:pPr>
      <w:r w:rsidRPr="00EF675E">
        <w:rPr>
          <w:rFonts w:cs="Tahoma"/>
          <w:color w:val="000000"/>
        </w:rPr>
        <w:t>Windows Intune (на пользователя)</w:t>
      </w:r>
    </w:p>
    <w:p w:rsidR="006F741C" w:rsidRPr="00EF675E" w:rsidRDefault="006F741C" w:rsidP="006F741C">
      <w:pPr>
        <w:rPr>
          <w:rFonts w:cs="Tahoma"/>
        </w:rPr>
      </w:pPr>
      <w:r w:rsidRPr="00EF675E">
        <w:rPr>
          <w:rFonts w:cs="Tahoma"/>
          <w:color w:val="000000"/>
        </w:rPr>
        <w:t>Windows Intune Add-on для System Center Configuration Manager и System Center Endpoint Protection (на пользователя)</w:t>
      </w:r>
    </w:p>
    <w:p w:rsidR="00FE3510" w:rsidRPr="00EF675E" w:rsidRDefault="00FE3510" w:rsidP="00173A20">
      <w:pPr>
        <w:rPr>
          <w:rFonts w:cs="Tahoma"/>
        </w:rPr>
      </w:pPr>
      <w:r w:rsidRPr="00EF675E">
        <w:rPr>
          <w:rFonts w:cs="Tahoma"/>
          <w:color w:val="000000"/>
        </w:rPr>
        <w:t>Windows Intune USL</w:t>
      </w:r>
    </w:p>
    <w:p w:rsidR="00FE3510" w:rsidRPr="00EF675E" w:rsidRDefault="00FE3510" w:rsidP="00173A20">
      <w:pPr>
        <w:rPr>
          <w:rFonts w:cs="Tahoma"/>
        </w:rPr>
      </w:pPr>
      <w:r w:rsidRPr="00EF675E">
        <w:rPr>
          <w:rFonts w:cs="Tahoma"/>
          <w:color w:val="000000"/>
        </w:rPr>
        <w:t>Windows Intune USL Add-On</w:t>
      </w:r>
    </w:p>
    <w:p w:rsidR="00FE3510" w:rsidRPr="00EF675E" w:rsidRDefault="00FE3510" w:rsidP="00173A20">
      <w:pPr>
        <w:rPr>
          <w:rFonts w:cs="Tahoma"/>
        </w:rPr>
      </w:pPr>
      <w:r w:rsidRPr="00EF675E">
        <w:rPr>
          <w:rFonts w:cs="Tahoma"/>
          <w:color w:val="000000"/>
        </w:rPr>
        <w:t>Дополнительное хранилище для Windows Intune USL Add-On (1 ГБ)</w:t>
      </w:r>
    </w:p>
    <w:p w:rsidR="00FE3510" w:rsidRPr="00EF675E" w:rsidRDefault="00FE3510" w:rsidP="00173A20">
      <w:pPr>
        <w:rPr>
          <w:rFonts w:cs="Tahoma"/>
        </w:rPr>
      </w:pPr>
      <w:r w:rsidRPr="00EF675E">
        <w:rPr>
          <w:rFonts w:cs="Tahoma"/>
          <w:color w:val="000000"/>
        </w:rPr>
        <w:t>Windows Профессиональная с MDOP 8</w:t>
      </w:r>
    </w:p>
    <w:p w:rsidR="00173A20" w:rsidRDefault="00173A20" w:rsidP="00857017">
      <w:pPr>
        <w:tabs>
          <w:tab w:val="num" w:pos="720"/>
        </w:tabs>
        <w:spacing w:before="60"/>
        <w:outlineLvl w:val="3"/>
        <w:rPr>
          <w:rFonts w:cs="Tahoma"/>
        </w:rPr>
      </w:pPr>
    </w:p>
    <w:p w:rsidR="00173A20" w:rsidRPr="00EF675E" w:rsidRDefault="00173A20" w:rsidP="003E606C">
      <w:pPr>
        <w:spacing w:after="60"/>
        <w:rPr>
          <w:rFonts w:cs="Tahoma"/>
        </w:rPr>
      </w:pPr>
      <w:r w:rsidRPr="00EF675E">
        <w:rPr>
          <w:rFonts w:cs="Tahoma"/>
          <w:b/>
        </w:rPr>
        <w:t>Специальные предложения</w:t>
      </w:r>
    </w:p>
    <w:p w:rsidR="00173A20" w:rsidRPr="00EF675E" w:rsidRDefault="00FE3510" w:rsidP="00173A20">
      <w:pPr>
        <w:outlineLvl w:val="1"/>
        <w:rPr>
          <w:rFonts w:cs="Tahoma"/>
        </w:rPr>
      </w:pPr>
      <w:r w:rsidRPr="00EF675E">
        <w:rPr>
          <w:rFonts w:cs="Tahoma"/>
          <w:color w:val="000000"/>
          <w:szCs w:val="18"/>
        </w:rPr>
        <w:t>Были добавлены следующие специальные предложения:</w:t>
      </w:r>
    </w:p>
    <w:p w:rsidR="00FE3510" w:rsidRPr="00EF675E" w:rsidRDefault="00A4121E" w:rsidP="00173A20">
      <w:pPr>
        <w:outlineLvl w:val="1"/>
        <w:rPr>
          <w:rFonts w:cs="Tahoma"/>
        </w:rPr>
      </w:pPr>
      <w:r w:rsidRPr="00EF675E">
        <w:rPr>
          <w:rFonts w:cs="Tahoma"/>
          <w:color w:val="000000"/>
          <w:szCs w:val="18"/>
        </w:rPr>
        <w:t>Microsoft Dynamics AX 2012 R2: приобретая одну лицензию Enterprise CAL вы получаете одно специальное предложение с функциональной CAL</w:t>
      </w:r>
    </w:p>
    <w:p w:rsidR="00A4121E" w:rsidRPr="00EF675E" w:rsidRDefault="00A4121E" w:rsidP="00173A20">
      <w:pPr>
        <w:outlineLvl w:val="1"/>
        <w:rPr>
          <w:rFonts w:cs="Tahoma"/>
        </w:rPr>
      </w:pPr>
      <w:r w:rsidRPr="00EF675E">
        <w:rPr>
          <w:rFonts w:cs="Tahoma"/>
          <w:color w:val="000000"/>
          <w:szCs w:val="18"/>
        </w:rPr>
        <w:t>Microsoft Dynamics AX 2012 R2: специальное предложение EA Starter</w:t>
      </w:r>
    </w:p>
    <w:p w:rsidR="00A4121E" w:rsidRPr="00EF675E" w:rsidRDefault="00A4121E" w:rsidP="00173A20">
      <w:pPr>
        <w:outlineLvl w:val="1"/>
        <w:rPr>
          <w:rFonts w:cs="Tahoma"/>
        </w:rPr>
      </w:pPr>
      <w:r w:rsidRPr="00EF675E">
        <w:rPr>
          <w:rFonts w:cs="Tahoma"/>
          <w:color w:val="000000"/>
          <w:szCs w:val="18"/>
        </w:rPr>
        <w:t>Специальное предложение — скидка 20% на новые компьютеры с Windows Intune</w:t>
      </w:r>
    </w:p>
    <w:p w:rsidR="00FE3510" w:rsidRPr="00EF675E" w:rsidRDefault="00FE3510" w:rsidP="00173A20">
      <w:pPr>
        <w:outlineLvl w:val="1"/>
        <w:rPr>
          <w:rFonts w:cs="Tahoma"/>
        </w:rPr>
      </w:pPr>
      <w:r w:rsidRPr="00EF675E">
        <w:rPr>
          <w:rFonts w:cs="Tahoma"/>
          <w:color w:val="000000"/>
          <w:szCs w:val="18"/>
        </w:rPr>
        <w:t>Следующие специальные предложения были удалены:</w:t>
      </w:r>
    </w:p>
    <w:p w:rsidR="00FE3510" w:rsidRPr="00EF675E" w:rsidRDefault="00FE3510" w:rsidP="00173A20">
      <w:pPr>
        <w:outlineLvl w:val="1"/>
        <w:rPr>
          <w:rFonts w:cs="Tahoma"/>
        </w:rPr>
      </w:pPr>
      <w:r w:rsidRPr="00EF675E">
        <w:rPr>
          <w:rFonts w:cs="Tahoma"/>
        </w:rPr>
        <w:t>Специальное предложение — скидка 20% на новые компьютеры с Windows Intune</w:t>
      </w:r>
    </w:p>
    <w:p w:rsidR="00173A20" w:rsidRDefault="00173A20" w:rsidP="00173A20">
      <w:pPr>
        <w:outlineLvl w:val="1"/>
        <w:rPr>
          <w:rFonts w:cs="Tahoma"/>
        </w:rPr>
      </w:pPr>
    </w:p>
    <w:p w:rsidR="00041775" w:rsidRDefault="00041775" w:rsidP="00173A20">
      <w:pPr>
        <w:outlineLvl w:val="1"/>
        <w:rPr>
          <w:rFonts w:cs="Tahoma"/>
        </w:rPr>
      </w:pPr>
    </w:p>
    <w:p w:rsidR="00041775" w:rsidRDefault="00041775" w:rsidP="00173A20">
      <w:pPr>
        <w:outlineLvl w:val="1"/>
        <w:rPr>
          <w:rFonts w:cs="Tahoma"/>
        </w:rPr>
      </w:pPr>
    </w:p>
    <w:p w:rsidR="00041775" w:rsidRPr="00EF675E" w:rsidRDefault="00041775" w:rsidP="00173A20">
      <w:pPr>
        <w:outlineLvl w:val="1"/>
        <w:rPr>
          <w:rFonts w:cs="Tahoma"/>
        </w:rPr>
      </w:pPr>
    </w:p>
    <w:p w:rsidR="00CD7EA6" w:rsidRPr="00EF675E" w:rsidRDefault="00173A20" w:rsidP="003E606C">
      <w:pPr>
        <w:spacing w:after="60"/>
        <w:rPr>
          <w:rFonts w:cs="Tahoma"/>
        </w:rPr>
      </w:pPr>
      <w:r w:rsidRPr="00EF675E">
        <w:rPr>
          <w:rFonts w:cs="Tahoma"/>
          <w:b/>
        </w:rPr>
        <w:lastRenderedPageBreak/>
        <w:t>Удаления</w:t>
      </w:r>
    </w:p>
    <w:p w:rsidR="00685009" w:rsidRPr="00EF675E" w:rsidRDefault="00685009" w:rsidP="00685009">
      <w:pPr>
        <w:rPr>
          <w:rFonts w:cs="Tahoma"/>
        </w:rPr>
      </w:pPr>
      <w:r w:rsidRPr="00EF675E">
        <w:rPr>
          <w:rFonts w:cs="Tahoma"/>
          <w:color w:val="000000"/>
        </w:rPr>
        <w:t>Access 2010</w:t>
      </w:r>
    </w:p>
    <w:p w:rsidR="00685009" w:rsidRPr="00EF675E" w:rsidRDefault="00685009" w:rsidP="00685009">
      <w:pPr>
        <w:rPr>
          <w:rFonts w:cs="Tahoma"/>
        </w:rPr>
      </w:pPr>
      <w:r w:rsidRPr="00EF675E">
        <w:rPr>
          <w:rFonts w:cs="Tahoma"/>
          <w:color w:val="000000"/>
        </w:rPr>
        <w:t>Duet Enterprise for Microsoft SharePoint and SAP 1.0</w:t>
      </w:r>
    </w:p>
    <w:p w:rsidR="00685009" w:rsidRPr="00EF675E" w:rsidRDefault="00685009" w:rsidP="00685009">
      <w:pPr>
        <w:rPr>
          <w:rFonts w:cs="Tahoma"/>
        </w:rPr>
      </w:pPr>
      <w:r w:rsidRPr="00EF675E">
        <w:rPr>
          <w:rFonts w:cs="Tahoma"/>
          <w:color w:val="000000"/>
        </w:rPr>
        <w:t>Dynamics CRM Onprem Mobile</w:t>
      </w:r>
    </w:p>
    <w:p w:rsidR="00685009" w:rsidRPr="00EF675E" w:rsidRDefault="00685009" w:rsidP="00685009">
      <w:pPr>
        <w:rPr>
          <w:rFonts w:cs="Tahoma"/>
        </w:rPr>
      </w:pPr>
      <w:r w:rsidRPr="00EF675E">
        <w:rPr>
          <w:rFonts w:cs="Tahoma"/>
          <w:color w:val="000000"/>
        </w:rPr>
        <w:t>Dynamics CRM Mobile</w:t>
      </w:r>
    </w:p>
    <w:p w:rsidR="00685009" w:rsidRPr="00EF675E" w:rsidRDefault="00685009" w:rsidP="00685009">
      <w:pPr>
        <w:rPr>
          <w:rFonts w:cs="Tahoma"/>
        </w:rPr>
      </w:pPr>
      <w:r w:rsidRPr="00EF675E">
        <w:rPr>
          <w:rFonts w:cs="Tahoma"/>
          <w:color w:val="000000"/>
        </w:rPr>
        <w:t>Excel 2010</w:t>
      </w:r>
    </w:p>
    <w:p w:rsidR="00685009" w:rsidRPr="00EF675E" w:rsidRDefault="00685009" w:rsidP="00685009">
      <w:pPr>
        <w:rPr>
          <w:rFonts w:cs="Tahoma"/>
        </w:rPr>
      </w:pPr>
      <w:r w:rsidRPr="00EF675E">
        <w:rPr>
          <w:rFonts w:cs="Tahoma"/>
          <w:color w:val="000000"/>
        </w:rPr>
        <w:t>Exchange Server 2010 External Connector</w:t>
      </w:r>
    </w:p>
    <w:p w:rsidR="00685009" w:rsidRPr="00EF675E" w:rsidRDefault="00685009" w:rsidP="00685009">
      <w:pPr>
        <w:rPr>
          <w:rFonts w:cs="Tahoma"/>
        </w:rPr>
      </w:pPr>
      <w:r w:rsidRPr="00EF675E">
        <w:rPr>
          <w:rFonts w:cs="Tahoma"/>
          <w:color w:val="000000"/>
        </w:rPr>
        <w:t>FAST Search Server SharePoint</w:t>
      </w:r>
    </w:p>
    <w:p w:rsidR="00685009" w:rsidRPr="00EF675E" w:rsidRDefault="00685009" w:rsidP="00685009">
      <w:pPr>
        <w:rPr>
          <w:rFonts w:cs="Tahoma"/>
        </w:rPr>
      </w:pPr>
      <w:r w:rsidRPr="00EF675E">
        <w:rPr>
          <w:rFonts w:cs="Tahoma"/>
          <w:color w:val="000000"/>
        </w:rPr>
        <w:t>Forefront Protection Suite</w:t>
      </w:r>
    </w:p>
    <w:p w:rsidR="00685009" w:rsidRPr="00EF675E" w:rsidRDefault="00685009" w:rsidP="00685009">
      <w:pPr>
        <w:rPr>
          <w:rFonts w:cs="Tahoma"/>
        </w:rPr>
      </w:pPr>
      <w:r w:rsidRPr="00EF675E">
        <w:rPr>
          <w:rFonts w:cs="Tahoma"/>
          <w:color w:val="000000"/>
        </w:rPr>
        <w:t>Forefront Security Exchange Server</w:t>
      </w:r>
    </w:p>
    <w:p w:rsidR="00685009" w:rsidRPr="00EF675E" w:rsidRDefault="00685009" w:rsidP="00685009">
      <w:pPr>
        <w:rPr>
          <w:rFonts w:cs="Tahoma"/>
        </w:rPr>
      </w:pPr>
      <w:r w:rsidRPr="00EF675E">
        <w:rPr>
          <w:rFonts w:cs="Tahoma"/>
          <w:color w:val="000000"/>
        </w:rPr>
        <w:t>Forefront Security Office Communications Server</w:t>
      </w:r>
    </w:p>
    <w:p w:rsidR="00685009" w:rsidRPr="00EF675E" w:rsidRDefault="00685009" w:rsidP="00685009">
      <w:pPr>
        <w:rPr>
          <w:rFonts w:cs="Tahoma"/>
        </w:rPr>
      </w:pPr>
      <w:r w:rsidRPr="00EF675E">
        <w:rPr>
          <w:rFonts w:cs="Tahoma"/>
          <w:color w:val="000000"/>
        </w:rPr>
        <w:t>Forefront Security SharePoint</w:t>
      </w:r>
    </w:p>
    <w:p w:rsidR="00685009" w:rsidRPr="00EF675E" w:rsidRDefault="00685009" w:rsidP="00685009">
      <w:pPr>
        <w:rPr>
          <w:rFonts w:cs="Tahoma"/>
        </w:rPr>
      </w:pPr>
      <w:r w:rsidRPr="00EF675E">
        <w:rPr>
          <w:rFonts w:cs="Tahoma"/>
          <w:color w:val="000000"/>
        </w:rPr>
        <w:t>Forefront Security Server Management Console</w:t>
      </w:r>
    </w:p>
    <w:p w:rsidR="00685009" w:rsidRPr="00EF675E" w:rsidRDefault="00685009" w:rsidP="00685009">
      <w:pPr>
        <w:rPr>
          <w:rFonts w:cs="Tahoma"/>
        </w:rPr>
      </w:pPr>
      <w:r w:rsidRPr="00EF675E">
        <w:rPr>
          <w:rFonts w:cs="Tahoma"/>
          <w:color w:val="000000"/>
        </w:rPr>
        <w:t>Forefront Security Web</w:t>
      </w:r>
    </w:p>
    <w:p w:rsidR="00685009" w:rsidRPr="00EF675E" w:rsidRDefault="00685009" w:rsidP="00685009">
      <w:pPr>
        <w:rPr>
          <w:rFonts w:cs="Tahoma"/>
        </w:rPr>
      </w:pPr>
      <w:r w:rsidRPr="00EF675E">
        <w:rPr>
          <w:rFonts w:cs="Tahoma"/>
          <w:color w:val="000000"/>
        </w:rPr>
        <w:t>Forefront Threat Management Gateway Enterprise</w:t>
      </w:r>
    </w:p>
    <w:p w:rsidR="00685009" w:rsidRPr="00EF675E" w:rsidRDefault="00685009" w:rsidP="00685009">
      <w:pPr>
        <w:rPr>
          <w:rFonts w:cs="Tahoma"/>
        </w:rPr>
      </w:pPr>
      <w:r w:rsidRPr="00EF675E">
        <w:rPr>
          <w:rFonts w:cs="Tahoma"/>
          <w:color w:val="000000"/>
        </w:rPr>
        <w:t>Forefront Threat Management Gateway Medium Business</w:t>
      </w:r>
    </w:p>
    <w:p w:rsidR="00685009" w:rsidRPr="00EF675E" w:rsidRDefault="00685009" w:rsidP="00685009">
      <w:pPr>
        <w:rPr>
          <w:rFonts w:cs="Tahoma"/>
        </w:rPr>
      </w:pPr>
      <w:r w:rsidRPr="00EF675E">
        <w:rPr>
          <w:rFonts w:cs="Tahoma"/>
          <w:color w:val="000000"/>
        </w:rPr>
        <w:t>Forefront Threat Management Gateway Standard</w:t>
      </w:r>
    </w:p>
    <w:p w:rsidR="00685009" w:rsidRPr="00EF675E" w:rsidRDefault="00685009" w:rsidP="00685009">
      <w:pPr>
        <w:rPr>
          <w:rFonts w:cs="Tahoma"/>
        </w:rPr>
      </w:pPr>
      <w:r w:rsidRPr="00EF675E">
        <w:rPr>
          <w:rFonts w:cs="Tahoma"/>
          <w:color w:val="000000"/>
        </w:rPr>
        <w:t>Веб-служба защиты Forefront Threat Management Gateway</w:t>
      </w:r>
    </w:p>
    <w:p w:rsidR="00685009" w:rsidRPr="00EF675E" w:rsidRDefault="00685009" w:rsidP="00685009">
      <w:pPr>
        <w:rPr>
          <w:rFonts w:cs="Tahoma"/>
        </w:rPr>
      </w:pPr>
      <w:r w:rsidRPr="00EF675E">
        <w:rPr>
          <w:rFonts w:cs="Tahoma"/>
          <w:color w:val="000000"/>
        </w:rPr>
        <w:t>Forefront Protection 2010 для Exchange Server</w:t>
      </w:r>
    </w:p>
    <w:p w:rsidR="00685009" w:rsidRPr="00EF675E" w:rsidRDefault="00685009" w:rsidP="00685009">
      <w:pPr>
        <w:rPr>
          <w:rFonts w:cs="Tahoma"/>
        </w:rPr>
      </w:pPr>
      <w:r w:rsidRPr="00EF675E">
        <w:rPr>
          <w:rFonts w:cs="Tahoma"/>
          <w:color w:val="000000"/>
        </w:rPr>
        <w:t>Forefront Protection 2010 для Exchange Server External Connector</w:t>
      </w:r>
    </w:p>
    <w:p w:rsidR="00685009" w:rsidRPr="00EF675E" w:rsidRDefault="00685009" w:rsidP="00685009">
      <w:pPr>
        <w:rPr>
          <w:rFonts w:cs="Tahoma"/>
        </w:rPr>
      </w:pPr>
      <w:r w:rsidRPr="00EF675E">
        <w:rPr>
          <w:rFonts w:cs="Tahoma"/>
          <w:color w:val="000000"/>
        </w:rPr>
        <w:t>Forefront Protection SharePoint</w:t>
      </w:r>
    </w:p>
    <w:p w:rsidR="00685009" w:rsidRPr="00EF675E" w:rsidRDefault="00685009" w:rsidP="00685009">
      <w:pPr>
        <w:rPr>
          <w:rFonts w:cs="Tahoma"/>
        </w:rPr>
      </w:pPr>
      <w:r w:rsidRPr="00EF675E">
        <w:rPr>
          <w:rFonts w:cs="Tahoma"/>
          <w:color w:val="000000"/>
        </w:rPr>
        <w:t>Groove Enterprise Services</w:t>
      </w:r>
    </w:p>
    <w:p w:rsidR="00685009" w:rsidRPr="00EF675E" w:rsidRDefault="00685009" w:rsidP="00685009">
      <w:pPr>
        <w:rPr>
          <w:rFonts w:cs="Tahoma"/>
        </w:rPr>
      </w:pPr>
      <w:r w:rsidRPr="00EF675E">
        <w:rPr>
          <w:rFonts w:cs="Tahoma"/>
          <w:color w:val="000000"/>
        </w:rPr>
        <w:t>Groove Server</w:t>
      </w:r>
    </w:p>
    <w:p w:rsidR="00685009" w:rsidRPr="00EF675E" w:rsidRDefault="00685009" w:rsidP="00685009">
      <w:pPr>
        <w:rPr>
          <w:rFonts w:cs="Tahoma"/>
        </w:rPr>
      </w:pPr>
      <w:r w:rsidRPr="00EF675E">
        <w:rPr>
          <w:rFonts w:cs="Tahoma"/>
          <w:color w:val="000000"/>
        </w:rPr>
        <w:t>InfoPath 2010</w:t>
      </w:r>
    </w:p>
    <w:p w:rsidR="00685009" w:rsidRPr="00EF675E" w:rsidRDefault="00685009" w:rsidP="00685009">
      <w:pPr>
        <w:rPr>
          <w:rFonts w:cs="Tahoma"/>
        </w:rPr>
      </w:pPr>
      <w:r w:rsidRPr="00EF675E">
        <w:rPr>
          <w:rFonts w:cs="Tahoma"/>
          <w:color w:val="000000"/>
        </w:rPr>
        <w:t>Lync 2010</w:t>
      </w:r>
    </w:p>
    <w:p w:rsidR="00685009" w:rsidRPr="00EF675E" w:rsidRDefault="00685009" w:rsidP="00685009">
      <w:pPr>
        <w:rPr>
          <w:rFonts w:cs="Tahoma"/>
        </w:rPr>
      </w:pPr>
      <w:r w:rsidRPr="00EF675E">
        <w:rPr>
          <w:rFonts w:cs="Tahoma"/>
          <w:color w:val="000000"/>
        </w:rPr>
        <w:t>Lync Server 2010 Enterprise Edition</w:t>
      </w:r>
    </w:p>
    <w:p w:rsidR="00685009" w:rsidRPr="00EF675E" w:rsidRDefault="00685009" w:rsidP="00685009">
      <w:pPr>
        <w:rPr>
          <w:rFonts w:cs="Tahoma"/>
        </w:rPr>
      </w:pPr>
      <w:r w:rsidRPr="00EF675E">
        <w:rPr>
          <w:rFonts w:cs="Tahoma"/>
          <w:color w:val="000000"/>
        </w:rPr>
        <w:t>Lync Server 2010 Enterprise External Connector</w:t>
      </w:r>
    </w:p>
    <w:p w:rsidR="00685009" w:rsidRPr="00EF675E" w:rsidRDefault="00685009" w:rsidP="00685009">
      <w:pPr>
        <w:rPr>
          <w:rFonts w:cs="Tahoma"/>
        </w:rPr>
      </w:pPr>
      <w:r w:rsidRPr="00EF675E">
        <w:rPr>
          <w:rFonts w:cs="Tahoma"/>
          <w:color w:val="000000"/>
        </w:rPr>
        <w:t>Lync Server 2010 Plus External Connector</w:t>
      </w:r>
    </w:p>
    <w:p w:rsidR="00685009" w:rsidRPr="00EF675E" w:rsidRDefault="00685009" w:rsidP="00685009">
      <w:pPr>
        <w:rPr>
          <w:rFonts w:cs="Tahoma"/>
        </w:rPr>
      </w:pPr>
      <w:r w:rsidRPr="00EF675E">
        <w:rPr>
          <w:rFonts w:cs="Tahoma"/>
          <w:color w:val="000000"/>
        </w:rPr>
        <w:t>Lync Server 2010 Standard External Connector</w:t>
      </w:r>
    </w:p>
    <w:p w:rsidR="00685009" w:rsidRPr="00EF675E" w:rsidRDefault="00685009" w:rsidP="00685009">
      <w:pPr>
        <w:rPr>
          <w:rFonts w:cs="Tahoma"/>
        </w:rPr>
      </w:pPr>
      <w:r w:rsidRPr="00EF675E">
        <w:rPr>
          <w:rFonts w:cs="Tahoma"/>
          <w:color w:val="000000"/>
        </w:rPr>
        <w:t>Lync Server 2010 Standard Edition</w:t>
      </w:r>
    </w:p>
    <w:p w:rsidR="00685009" w:rsidRPr="00EF675E" w:rsidRDefault="00685009" w:rsidP="00685009">
      <w:pPr>
        <w:rPr>
          <w:rFonts w:cs="Tahoma"/>
        </w:rPr>
      </w:pPr>
      <w:r w:rsidRPr="00EF675E">
        <w:rPr>
          <w:rFonts w:cs="Tahoma"/>
          <w:color w:val="000000"/>
        </w:rPr>
        <w:t>Office Groove Enterprise Services,</w:t>
      </w:r>
    </w:p>
    <w:p w:rsidR="00685009" w:rsidRPr="00EF675E" w:rsidRDefault="00685009" w:rsidP="00685009">
      <w:pPr>
        <w:rPr>
          <w:rFonts w:cs="Tahoma"/>
        </w:rPr>
      </w:pPr>
      <w:r w:rsidRPr="00EF675E">
        <w:rPr>
          <w:rFonts w:cs="Tahoma"/>
          <w:color w:val="000000"/>
        </w:rPr>
        <w:t>Пакет многоязычного интерфейса для Office 2010</w:t>
      </w:r>
    </w:p>
    <w:p w:rsidR="00685009" w:rsidRPr="00EF675E" w:rsidRDefault="00685009" w:rsidP="00685009">
      <w:pPr>
        <w:rPr>
          <w:rFonts w:cs="Tahoma"/>
        </w:rPr>
      </w:pPr>
      <w:r w:rsidRPr="00EF675E">
        <w:rPr>
          <w:rFonts w:cs="Tahoma"/>
          <w:color w:val="000000"/>
        </w:rPr>
        <w:t>Office профессиональный плюс 2010</w:t>
      </w:r>
    </w:p>
    <w:p w:rsidR="00685009" w:rsidRPr="00EF675E" w:rsidRDefault="00685009" w:rsidP="00685009">
      <w:pPr>
        <w:rPr>
          <w:rFonts w:cs="Tahoma"/>
        </w:rPr>
      </w:pPr>
      <w:r w:rsidRPr="00EF675E">
        <w:rPr>
          <w:rFonts w:cs="Tahoma"/>
          <w:color w:val="000000"/>
        </w:rPr>
        <w:t>Office стандартный 2010</w:t>
      </w:r>
    </w:p>
    <w:p w:rsidR="00685009" w:rsidRPr="00EF675E" w:rsidRDefault="00685009" w:rsidP="00685009">
      <w:pPr>
        <w:rPr>
          <w:rFonts w:cs="Tahoma"/>
        </w:rPr>
      </w:pPr>
      <w:r w:rsidRPr="00EF675E">
        <w:rPr>
          <w:rFonts w:cs="Tahoma"/>
          <w:color w:val="000000"/>
        </w:rPr>
        <w:t>Office Small Business Get Genuine</w:t>
      </w:r>
    </w:p>
    <w:p w:rsidR="00685009" w:rsidRPr="00EF675E" w:rsidRDefault="00685009" w:rsidP="00685009">
      <w:pPr>
        <w:rPr>
          <w:rFonts w:cs="Tahoma"/>
        </w:rPr>
      </w:pPr>
      <w:r w:rsidRPr="00EF675E">
        <w:rPr>
          <w:rFonts w:cs="Tahoma"/>
          <w:color w:val="000000"/>
        </w:rPr>
        <w:t>OneNote 2010</w:t>
      </w:r>
    </w:p>
    <w:p w:rsidR="00685009" w:rsidRPr="00EF675E" w:rsidRDefault="00685009" w:rsidP="00685009">
      <w:pPr>
        <w:rPr>
          <w:rFonts w:cs="Tahoma"/>
        </w:rPr>
      </w:pPr>
      <w:r w:rsidRPr="00EF675E">
        <w:rPr>
          <w:rFonts w:cs="Tahoma"/>
          <w:color w:val="000000"/>
        </w:rPr>
        <w:t>Outlook 2010</w:t>
      </w:r>
    </w:p>
    <w:p w:rsidR="00685009" w:rsidRPr="00EF675E" w:rsidRDefault="00685009" w:rsidP="00685009">
      <w:pPr>
        <w:rPr>
          <w:rFonts w:cs="Tahoma"/>
        </w:rPr>
      </w:pPr>
      <w:r w:rsidRPr="00EF675E">
        <w:rPr>
          <w:rFonts w:cs="Tahoma"/>
          <w:color w:val="000000"/>
        </w:rPr>
        <w:t>Outlook с Диспетчером контактов</w:t>
      </w:r>
    </w:p>
    <w:p w:rsidR="00685009" w:rsidRPr="00EF675E" w:rsidRDefault="00685009" w:rsidP="00685009">
      <w:pPr>
        <w:rPr>
          <w:rFonts w:cs="Tahoma"/>
        </w:rPr>
      </w:pPr>
      <w:r w:rsidRPr="00EF675E">
        <w:rPr>
          <w:rFonts w:cs="Tahoma"/>
          <w:color w:val="000000"/>
        </w:rPr>
        <w:t>PowerPoint 2010</w:t>
      </w:r>
    </w:p>
    <w:p w:rsidR="00685009" w:rsidRPr="00EF675E" w:rsidRDefault="00685009" w:rsidP="00685009">
      <w:pPr>
        <w:rPr>
          <w:rFonts w:cs="Tahoma"/>
        </w:rPr>
      </w:pPr>
      <w:r w:rsidRPr="00EF675E">
        <w:rPr>
          <w:rFonts w:cs="Tahoma"/>
          <w:color w:val="000000"/>
        </w:rPr>
        <w:t>Project стандартный 2010</w:t>
      </w:r>
    </w:p>
    <w:p w:rsidR="00685009" w:rsidRPr="00EF675E" w:rsidRDefault="00685009" w:rsidP="00685009">
      <w:pPr>
        <w:rPr>
          <w:rFonts w:cs="Tahoma"/>
        </w:rPr>
      </w:pPr>
      <w:r w:rsidRPr="00EF675E">
        <w:rPr>
          <w:rFonts w:cs="Tahoma"/>
          <w:color w:val="000000"/>
        </w:rPr>
        <w:t>Project профессиональный 2010</w:t>
      </w:r>
    </w:p>
    <w:p w:rsidR="00685009" w:rsidRPr="00EF675E" w:rsidRDefault="00685009" w:rsidP="00685009">
      <w:pPr>
        <w:rPr>
          <w:rFonts w:cs="Tahoma"/>
        </w:rPr>
      </w:pPr>
      <w:r w:rsidRPr="00EF675E">
        <w:rPr>
          <w:rFonts w:cs="Tahoma"/>
          <w:color w:val="000000"/>
        </w:rPr>
        <w:t>Search Server 2010</w:t>
      </w:r>
    </w:p>
    <w:p w:rsidR="00685009" w:rsidRPr="00EF675E" w:rsidRDefault="00685009" w:rsidP="00685009">
      <w:pPr>
        <w:rPr>
          <w:rFonts w:cs="Tahoma"/>
        </w:rPr>
      </w:pPr>
      <w:r w:rsidRPr="00EF675E">
        <w:rPr>
          <w:rFonts w:cs="Tahoma"/>
          <w:color w:val="000000"/>
        </w:rPr>
        <w:t>SharePoint Server 2010 Enterprise для интернет-сайтов</w:t>
      </w:r>
    </w:p>
    <w:p w:rsidR="00685009" w:rsidRPr="00EF675E" w:rsidRDefault="00685009" w:rsidP="00685009">
      <w:pPr>
        <w:rPr>
          <w:rFonts w:cs="Tahoma"/>
        </w:rPr>
      </w:pPr>
      <w:r w:rsidRPr="00EF675E">
        <w:rPr>
          <w:rFonts w:cs="Tahoma"/>
          <w:color w:val="000000"/>
        </w:rPr>
        <w:t>SharePoint Server 2010 Standard для интернет-сайтов</w:t>
      </w:r>
    </w:p>
    <w:p w:rsidR="00685009" w:rsidRPr="00EF675E" w:rsidRDefault="00685009" w:rsidP="00685009">
      <w:pPr>
        <w:rPr>
          <w:rFonts w:cs="Tahoma"/>
        </w:rPr>
      </w:pPr>
      <w:r w:rsidRPr="00EF675E">
        <w:rPr>
          <w:rFonts w:cs="Tahoma"/>
          <w:color w:val="000000"/>
        </w:rPr>
        <w:t>SharePoint Workspace 2010</w:t>
      </w:r>
    </w:p>
    <w:p w:rsidR="00685009" w:rsidRPr="00EF675E" w:rsidRDefault="00685009" w:rsidP="00685009">
      <w:pPr>
        <w:rPr>
          <w:rFonts w:cs="Tahoma"/>
        </w:rPr>
      </w:pPr>
      <w:r w:rsidRPr="00EF675E">
        <w:rPr>
          <w:rFonts w:cs="Tahoma"/>
          <w:color w:val="000000"/>
        </w:rPr>
        <w:t>Visio 2010 премиум</w:t>
      </w:r>
    </w:p>
    <w:p w:rsidR="00685009" w:rsidRPr="00EF675E" w:rsidRDefault="00685009" w:rsidP="00685009">
      <w:pPr>
        <w:rPr>
          <w:rFonts w:cs="Tahoma"/>
        </w:rPr>
      </w:pPr>
      <w:r w:rsidRPr="00EF675E">
        <w:rPr>
          <w:rFonts w:cs="Tahoma"/>
          <w:color w:val="000000"/>
        </w:rPr>
        <w:t>Visio 2010 стандартный</w:t>
      </w:r>
    </w:p>
    <w:p w:rsidR="00685009" w:rsidRPr="00EF675E" w:rsidRDefault="00685009" w:rsidP="00685009">
      <w:pPr>
        <w:rPr>
          <w:rFonts w:cs="Tahoma"/>
        </w:rPr>
      </w:pPr>
      <w:r w:rsidRPr="00EF675E">
        <w:rPr>
          <w:rFonts w:cs="Tahoma"/>
          <w:color w:val="000000"/>
        </w:rPr>
        <w:t>Windows Intune (на устройство)</w:t>
      </w:r>
    </w:p>
    <w:p w:rsidR="00685009" w:rsidRPr="00EF675E" w:rsidRDefault="00685009" w:rsidP="00685009">
      <w:pPr>
        <w:rPr>
          <w:rFonts w:cs="Tahoma"/>
        </w:rPr>
      </w:pPr>
      <w:r w:rsidRPr="00EF675E">
        <w:rPr>
          <w:rFonts w:cs="Tahoma"/>
          <w:color w:val="000000"/>
        </w:rPr>
        <w:t>Windows Intune Add-On (на устройство)</w:t>
      </w:r>
    </w:p>
    <w:p w:rsidR="00685009" w:rsidRPr="00EF675E" w:rsidRDefault="00685009" w:rsidP="00685009">
      <w:pPr>
        <w:rPr>
          <w:rFonts w:cs="Tahoma"/>
        </w:rPr>
      </w:pPr>
      <w:r w:rsidRPr="00EF675E">
        <w:rPr>
          <w:rFonts w:cs="Tahoma"/>
          <w:color w:val="000000"/>
        </w:rPr>
        <w:t>Windows MultiPoint Server 2011 Standard</w:t>
      </w:r>
    </w:p>
    <w:p w:rsidR="00685009" w:rsidRPr="00EF675E" w:rsidRDefault="00685009" w:rsidP="00685009">
      <w:pPr>
        <w:rPr>
          <w:rFonts w:cs="Tahoma"/>
        </w:rPr>
      </w:pPr>
      <w:r w:rsidRPr="00EF675E">
        <w:rPr>
          <w:rFonts w:cs="Tahoma"/>
          <w:color w:val="000000"/>
        </w:rPr>
        <w:t>Windows MultiPoint Server 2011 Premium</w:t>
      </w:r>
    </w:p>
    <w:p w:rsidR="00685009" w:rsidRPr="00EF675E" w:rsidRDefault="00685009" w:rsidP="00685009">
      <w:pPr>
        <w:rPr>
          <w:rFonts w:cs="Tahoma"/>
        </w:rPr>
      </w:pPr>
      <w:r w:rsidRPr="00EF675E">
        <w:rPr>
          <w:rFonts w:cs="Tahoma"/>
          <w:color w:val="000000"/>
        </w:rPr>
        <w:t>Клиентская лицензия Windows MultiPoint Server 2011 CAL</w:t>
      </w:r>
    </w:p>
    <w:p w:rsidR="00685009" w:rsidRPr="00EF675E" w:rsidRDefault="00685009" w:rsidP="00685009">
      <w:pPr>
        <w:rPr>
          <w:rFonts w:cs="Tahoma"/>
        </w:rPr>
      </w:pPr>
      <w:r w:rsidRPr="00EF675E">
        <w:rPr>
          <w:rFonts w:cs="Tahoma"/>
          <w:color w:val="000000"/>
        </w:rPr>
        <w:t>Windows MultiPoint Server 2011 CAL с Windows Sever 2008 CAL</w:t>
      </w:r>
    </w:p>
    <w:p w:rsidR="00685009" w:rsidRPr="00EF675E" w:rsidRDefault="00685009" w:rsidP="00685009">
      <w:pPr>
        <w:rPr>
          <w:rFonts w:cs="Tahoma"/>
        </w:rPr>
      </w:pPr>
      <w:r w:rsidRPr="00EF675E">
        <w:rPr>
          <w:rFonts w:cs="Tahoma"/>
          <w:color w:val="000000"/>
        </w:rPr>
        <w:t>Windows MultiPoint Server 2011 Premium с Windows MultiPoint Server 2011 CAL (5 клиентов)</w:t>
      </w:r>
    </w:p>
    <w:p w:rsidR="00685009" w:rsidRPr="00EF675E" w:rsidRDefault="00685009" w:rsidP="00685009">
      <w:pPr>
        <w:rPr>
          <w:rFonts w:cs="Tahoma"/>
        </w:rPr>
      </w:pPr>
      <w:r w:rsidRPr="00EF675E">
        <w:rPr>
          <w:rFonts w:cs="Tahoma"/>
          <w:color w:val="000000"/>
        </w:rPr>
        <w:t xml:space="preserve">Windows MultiPoint Server 2011 Premium с Windows MultiPoint Server 2011 CAL (5 клиентов) с </w:t>
      </w:r>
      <w:r w:rsidR="00041775">
        <w:rPr>
          <w:rFonts w:cs="Tahoma"/>
          <w:color w:val="000000"/>
        </w:rPr>
        <w:br/>
      </w:r>
      <w:r w:rsidRPr="00EF675E">
        <w:rPr>
          <w:rFonts w:cs="Tahoma"/>
          <w:color w:val="000000"/>
        </w:rPr>
        <w:t>Windows Server 2008 CAL (5 клиентов)</w:t>
      </w:r>
    </w:p>
    <w:p w:rsidR="00685009" w:rsidRPr="00EF675E" w:rsidRDefault="00685009" w:rsidP="00685009">
      <w:pPr>
        <w:rPr>
          <w:rFonts w:cs="Tahoma"/>
        </w:rPr>
      </w:pPr>
      <w:r w:rsidRPr="00EF675E">
        <w:rPr>
          <w:rFonts w:cs="Tahoma"/>
          <w:color w:val="000000"/>
        </w:rPr>
        <w:t>Word 2010</w:t>
      </w:r>
    </w:p>
    <w:p w:rsidR="00173A20" w:rsidRPr="00EF675E" w:rsidRDefault="00173A20" w:rsidP="00173A20">
      <w:pPr>
        <w:rPr>
          <w:rFonts w:cs="Tahoma"/>
        </w:rPr>
      </w:pPr>
    </w:p>
    <w:p w:rsidR="00A33CF7" w:rsidRPr="00EF675E" w:rsidRDefault="00A33CF7" w:rsidP="00173A20">
      <w:pPr>
        <w:rPr>
          <w:rFonts w:cs="Tahoma"/>
        </w:rPr>
      </w:pPr>
    </w:p>
    <w:p w:rsidR="00E64830" w:rsidRPr="00EF675E" w:rsidRDefault="00E64830" w:rsidP="00E64830">
      <w:pPr>
        <w:pStyle w:val="Heading2"/>
        <w:ind w:left="0"/>
        <w:jc w:val="both"/>
        <w:rPr>
          <w:rFonts w:ascii="Tahoma" w:hAnsi="Tahoma" w:cs="Tahoma"/>
        </w:rPr>
      </w:pPr>
      <w:bookmarkStart w:id="601" w:name="_Toc362006742"/>
      <w:r w:rsidRPr="00EF675E">
        <w:rPr>
          <w:rFonts w:ascii="Tahoma" w:hAnsi="Tahoma" w:cs="Tahoma"/>
          <w:color w:val="FF6600"/>
        </w:rPr>
        <w:lastRenderedPageBreak/>
        <w:t>ИЗМЕНЕНИЯ В НОЯБРЕ 2012 Г.</w:t>
      </w:r>
      <w:bookmarkEnd w:id="601"/>
    </w:p>
    <w:p w:rsidR="00E64830" w:rsidRPr="00EF675E" w:rsidRDefault="00E64830" w:rsidP="007B0DDA">
      <w:pPr>
        <w:pStyle w:val="Heading2"/>
        <w:ind w:left="0"/>
        <w:jc w:val="both"/>
        <w:rPr>
          <w:rFonts w:ascii="Tahoma" w:hAnsi="Tahoma" w:cs="Tahoma"/>
        </w:rPr>
      </w:pPr>
    </w:p>
    <w:p w:rsidR="00E64830" w:rsidRPr="00EF675E" w:rsidRDefault="00E64830" w:rsidP="003E606C">
      <w:pPr>
        <w:spacing w:after="60"/>
        <w:rPr>
          <w:rFonts w:cs="Tahoma"/>
        </w:rPr>
      </w:pPr>
      <w:r w:rsidRPr="00EF675E">
        <w:rPr>
          <w:rFonts w:cs="Tahoma"/>
          <w:b/>
        </w:rPr>
        <w:t>Добавления</w:t>
      </w:r>
    </w:p>
    <w:p w:rsidR="00E64830" w:rsidRPr="00EF675E" w:rsidRDefault="00E64830" w:rsidP="00C530A9">
      <w:pPr>
        <w:rPr>
          <w:rFonts w:cs="Tahoma"/>
        </w:rPr>
      </w:pPr>
      <w:r w:rsidRPr="00EF675E">
        <w:rPr>
          <w:rFonts w:cs="Tahoma"/>
        </w:rPr>
        <w:t>Microsoft Windows Server Essentials 2012</w:t>
      </w:r>
    </w:p>
    <w:p w:rsidR="00E64830" w:rsidRPr="00EF675E" w:rsidRDefault="00E64830" w:rsidP="00C530A9">
      <w:pPr>
        <w:rPr>
          <w:rFonts w:cs="Tahoma"/>
        </w:rPr>
      </w:pPr>
      <w:r w:rsidRPr="00EF675E">
        <w:rPr>
          <w:rFonts w:cs="Tahoma"/>
        </w:rPr>
        <w:t>Microsoft AutoRoute Euro 2013</w:t>
      </w:r>
    </w:p>
    <w:p w:rsidR="00E64830" w:rsidRPr="00EF675E" w:rsidRDefault="00E64830" w:rsidP="00C530A9">
      <w:pPr>
        <w:rPr>
          <w:rFonts w:cs="Tahoma"/>
        </w:rPr>
      </w:pPr>
      <w:r w:rsidRPr="00EF675E">
        <w:rPr>
          <w:rFonts w:cs="Tahoma"/>
        </w:rPr>
        <w:t>Microsoft Desktop Organization Pack 2012 для Software Assurance</w:t>
      </w:r>
    </w:p>
    <w:p w:rsidR="00E64830" w:rsidRPr="00EF675E" w:rsidRDefault="00E64830" w:rsidP="00C530A9">
      <w:pPr>
        <w:rPr>
          <w:rFonts w:cs="Tahoma"/>
        </w:rPr>
      </w:pPr>
    </w:p>
    <w:p w:rsidR="00D24E3C" w:rsidRPr="00EF675E" w:rsidRDefault="00D24E3C" w:rsidP="003E606C">
      <w:pPr>
        <w:spacing w:after="60"/>
        <w:rPr>
          <w:rFonts w:cs="Tahoma"/>
        </w:rPr>
      </w:pPr>
      <w:r w:rsidRPr="00EF675E">
        <w:rPr>
          <w:rFonts w:cs="Tahoma"/>
          <w:b/>
        </w:rPr>
        <w:t>Специальные предложения</w:t>
      </w:r>
    </w:p>
    <w:p w:rsidR="00D24E3C" w:rsidRPr="00EF675E" w:rsidRDefault="00D24E3C" w:rsidP="00E64830">
      <w:pPr>
        <w:rPr>
          <w:rFonts w:cs="Tahoma"/>
        </w:rPr>
      </w:pPr>
      <w:r w:rsidRPr="00EF675E">
        <w:rPr>
          <w:rFonts w:cs="Tahoma"/>
          <w:color w:val="000000"/>
        </w:rPr>
        <w:t>Были добавлены следующие специальные предложения:</w:t>
      </w:r>
    </w:p>
    <w:p w:rsidR="00D24E3C" w:rsidRPr="00EF675E" w:rsidRDefault="00D24E3C" w:rsidP="00E64830">
      <w:pPr>
        <w:rPr>
          <w:rFonts w:cs="Tahoma"/>
        </w:rPr>
      </w:pPr>
      <w:r w:rsidRPr="00EF675E">
        <w:rPr>
          <w:rFonts w:cs="Tahoma"/>
          <w:color w:val="000000"/>
        </w:rPr>
        <w:t>Скидка 30% на обновление до</w:t>
      </w:r>
      <w:r w:rsidR="00857E1B" w:rsidRPr="00EF675E">
        <w:rPr>
          <w:rFonts w:cs="Tahoma"/>
          <w:color w:val="000000"/>
        </w:rPr>
        <w:t xml:space="preserve"> </w:t>
      </w:r>
      <w:r w:rsidRPr="00EF675E">
        <w:rPr>
          <w:rFonts w:cs="Tahoma"/>
          <w:color w:val="000000"/>
        </w:rPr>
        <w:t>Visual Studio Premium с подпиской MSDN</w:t>
      </w:r>
    </w:p>
    <w:p w:rsidR="00D24E3C" w:rsidRPr="00EF675E" w:rsidRDefault="00D24E3C" w:rsidP="00ED2410">
      <w:pPr>
        <w:rPr>
          <w:rFonts w:cs="Tahoma"/>
        </w:rPr>
      </w:pPr>
      <w:r w:rsidRPr="00EF675E">
        <w:rPr>
          <w:rFonts w:cs="Tahoma"/>
        </w:rPr>
        <w:t>Переход к Windows 8 с SA</w:t>
      </w:r>
    </w:p>
    <w:p w:rsidR="00D24E3C" w:rsidRPr="00EF675E" w:rsidRDefault="00D24E3C" w:rsidP="00ED2410">
      <w:pPr>
        <w:rPr>
          <w:rFonts w:cs="Tahoma"/>
        </w:rPr>
      </w:pPr>
      <w:r w:rsidRPr="00EF675E">
        <w:rPr>
          <w:rFonts w:cs="Tahoma"/>
        </w:rPr>
        <w:t>Специальное предложение — скидка 20% на новые компьютеры с Windows Intune</w:t>
      </w:r>
    </w:p>
    <w:p w:rsidR="00D24E3C" w:rsidRPr="00EF675E" w:rsidRDefault="00D24E3C" w:rsidP="00E64830">
      <w:pPr>
        <w:rPr>
          <w:rFonts w:cs="Tahoma"/>
        </w:rPr>
      </w:pPr>
    </w:p>
    <w:p w:rsidR="00E64830" w:rsidRPr="00EF675E" w:rsidRDefault="00E64830" w:rsidP="003E606C">
      <w:pPr>
        <w:spacing w:after="60"/>
        <w:rPr>
          <w:rFonts w:cs="Tahoma"/>
        </w:rPr>
      </w:pPr>
      <w:r w:rsidRPr="00EF675E">
        <w:rPr>
          <w:rFonts w:cs="Tahoma"/>
          <w:b/>
        </w:rPr>
        <w:t>Изменения</w:t>
      </w:r>
    </w:p>
    <w:p w:rsidR="00D24E3C" w:rsidRPr="00EF675E" w:rsidRDefault="00D8428A" w:rsidP="00E64830">
      <w:pPr>
        <w:rPr>
          <w:rFonts w:cs="Tahoma"/>
        </w:rPr>
      </w:pPr>
      <w:r w:rsidRPr="00EF675E">
        <w:rPr>
          <w:rFonts w:cs="Tahoma"/>
          <w:color w:val="000000"/>
        </w:rPr>
        <w:t>Обновления были внесены в следующие продукты:</w:t>
      </w:r>
    </w:p>
    <w:p w:rsidR="003A5ABA" w:rsidRPr="00EF675E" w:rsidRDefault="00D8428A" w:rsidP="00E64830">
      <w:pPr>
        <w:rPr>
          <w:rFonts w:cs="Tahoma"/>
        </w:rPr>
      </w:pPr>
      <w:r w:rsidRPr="00EF675E">
        <w:rPr>
          <w:rFonts w:cs="Tahoma"/>
          <w:color w:val="000000"/>
        </w:rPr>
        <w:t>Microsoft Desktop Optimization Pack</w:t>
      </w:r>
    </w:p>
    <w:p w:rsidR="000225E7" w:rsidRPr="00EF675E" w:rsidRDefault="000225E7" w:rsidP="00C530A9">
      <w:pPr>
        <w:rPr>
          <w:rFonts w:cs="Tahoma"/>
        </w:rPr>
      </w:pPr>
    </w:p>
    <w:p w:rsidR="00E64830" w:rsidRPr="00EF675E" w:rsidRDefault="00E64830" w:rsidP="003E606C">
      <w:pPr>
        <w:spacing w:after="60"/>
        <w:rPr>
          <w:rFonts w:cs="Tahoma"/>
        </w:rPr>
      </w:pPr>
      <w:r w:rsidRPr="00EF675E">
        <w:rPr>
          <w:rFonts w:cs="Tahoma"/>
          <w:b/>
        </w:rPr>
        <w:t>Удаления</w:t>
      </w:r>
    </w:p>
    <w:p w:rsidR="00E64830" w:rsidRPr="00EF675E" w:rsidRDefault="00E64830" w:rsidP="00C530A9">
      <w:pPr>
        <w:rPr>
          <w:rFonts w:cs="Tahoma"/>
        </w:rPr>
      </w:pPr>
      <w:r w:rsidRPr="00EF675E">
        <w:rPr>
          <w:rFonts w:cs="Tahoma"/>
        </w:rPr>
        <w:t>Windows Small Business Server Essentials 2011</w:t>
      </w:r>
    </w:p>
    <w:p w:rsidR="00E64830" w:rsidRPr="00EF675E" w:rsidRDefault="00E64830" w:rsidP="00C530A9">
      <w:pPr>
        <w:rPr>
          <w:rFonts w:cs="Tahoma"/>
        </w:rPr>
      </w:pPr>
      <w:r w:rsidRPr="00EF675E">
        <w:rPr>
          <w:rFonts w:cs="Tahoma"/>
        </w:rPr>
        <w:t>AutoRoute 2011</w:t>
      </w:r>
    </w:p>
    <w:p w:rsidR="00E64830" w:rsidRPr="00EF675E" w:rsidRDefault="00E64830" w:rsidP="00C530A9">
      <w:pPr>
        <w:rPr>
          <w:rFonts w:cs="Tahoma"/>
        </w:rPr>
      </w:pPr>
      <w:r w:rsidRPr="00EF675E">
        <w:rPr>
          <w:rFonts w:cs="Tahoma"/>
        </w:rPr>
        <w:t>Microsoft Desktop Optimization Pack 2011 R2 для Software Assurance</w:t>
      </w:r>
    </w:p>
    <w:p w:rsidR="00E64830" w:rsidRPr="00EF675E" w:rsidRDefault="00E64830" w:rsidP="007B0DDA">
      <w:pPr>
        <w:pStyle w:val="Heading2"/>
        <w:ind w:left="0"/>
        <w:jc w:val="both"/>
        <w:rPr>
          <w:rFonts w:ascii="Tahoma" w:hAnsi="Tahoma" w:cs="Tahoma"/>
        </w:rPr>
      </w:pPr>
    </w:p>
    <w:p w:rsidR="0021637C" w:rsidRPr="00EF675E" w:rsidRDefault="0021637C" w:rsidP="007B0DDA">
      <w:pPr>
        <w:pStyle w:val="Heading2"/>
        <w:ind w:left="0"/>
        <w:jc w:val="both"/>
        <w:rPr>
          <w:rFonts w:ascii="Tahoma" w:hAnsi="Tahoma" w:cs="Tahoma"/>
        </w:rPr>
      </w:pPr>
    </w:p>
    <w:p w:rsidR="007B0DDA" w:rsidRPr="00EF675E" w:rsidRDefault="007B0DDA" w:rsidP="007B0DDA">
      <w:pPr>
        <w:pStyle w:val="Heading2"/>
        <w:ind w:left="0"/>
        <w:jc w:val="both"/>
        <w:rPr>
          <w:rFonts w:ascii="Tahoma" w:hAnsi="Tahoma" w:cs="Tahoma"/>
        </w:rPr>
      </w:pPr>
      <w:bookmarkStart w:id="602" w:name="_Toc336338169"/>
      <w:bookmarkStart w:id="603" w:name="_Toc362006743"/>
      <w:r w:rsidRPr="00EF675E">
        <w:rPr>
          <w:rFonts w:ascii="Tahoma" w:hAnsi="Tahoma" w:cs="Tahoma"/>
          <w:color w:val="FF6600"/>
        </w:rPr>
        <w:t>ИЗМЕНЕНИЯ В ОКТЯБРЕ 2012 Г.</w:t>
      </w:r>
      <w:bookmarkEnd w:id="602"/>
      <w:bookmarkEnd w:id="603"/>
    </w:p>
    <w:p w:rsidR="007B0DDA" w:rsidRPr="00EF675E" w:rsidRDefault="007B0DDA" w:rsidP="007B0DDA">
      <w:pPr>
        <w:rPr>
          <w:rFonts w:cs="Tahoma"/>
        </w:rPr>
      </w:pPr>
    </w:p>
    <w:p w:rsidR="007B0DDA" w:rsidRPr="00EF675E" w:rsidRDefault="007B0DDA" w:rsidP="003E606C">
      <w:pPr>
        <w:spacing w:after="60"/>
        <w:rPr>
          <w:rFonts w:cs="Tahoma"/>
        </w:rPr>
      </w:pPr>
      <w:r w:rsidRPr="00EF675E">
        <w:rPr>
          <w:rFonts w:cs="Tahoma"/>
          <w:b/>
        </w:rPr>
        <w:t>Добавления</w:t>
      </w:r>
    </w:p>
    <w:p w:rsidR="007B0DDA" w:rsidRPr="00EF675E" w:rsidRDefault="00AD19DE" w:rsidP="007B0DDA">
      <w:pPr>
        <w:rPr>
          <w:rFonts w:cs="Tahoma"/>
        </w:rPr>
      </w:pPr>
      <w:r w:rsidRPr="00EF675E">
        <w:rPr>
          <w:rFonts w:cs="Tahoma"/>
          <w:color w:val="000000"/>
          <w:szCs w:val="20"/>
        </w:rPr>
        <w:t>Подписная лицензия Windows Companion</w:t>
      </w:r>
    </w:p>
    <w:p w:rsidR="007B0DDA" w:rsidRPr="00EF675E" w:rsidRDefault="007B0DDA" w:rsidP="007B0DDA">
      <w:pPr>
        <w:rPr>
          <w:rFonts w:cs="Tahoma"/>
        </w:rPr>
      </w:pPr>
    </w:p>
    <w:p w:rsidR="007B0DDA" w:rsidRPr="00EF675E" w:rsidRDefault="007B0DDA" w:rsidP="003E606C">
      <w:pPr>
        <w:spacing w:after="60"/>
        <w:rPr>
          <w:rFonts w:cs="Tahoma"/>
        </w:rPr>
      </w:pPr>
      <w:r w:rsidRPr="00EF675E">
        <w:rPr>
          <w:rFonts w:cs="Tahoma"/>
          <w:b/>
        </w:rPr>
        <w:t>Изменения</w:t>
      </w:r>
    </w:p>
    <w:p w:rsidR="007B0DDA" w:rsidRPr="00EF675E" w:rsidRDefault="007B0DDA" w:rsidP="007B0DDA">
      <w:pPr>
        <w:rPr>
          <w:rFonts w:cs="Tahoma"/>
        </w:rPr>
      </w:pPr>
      <w:r w:rsidRPr="00EF675E">
        <w:rPr>
          <w:rFonts w:cs="Tahoma"/>
          <w:color w:val="000000"/>
          <w:szCs w:val="20"/>
        </w:rPr>
        <w:t>Количество баллов изменено для следующих продуктов:</w:t>
      </w:r>
    </w:p>
    <w:p w:rsidR="007B0DDA" w:rsidRPr="00EF675E" w:rsidRDefault="007B0DDA" w:rsidP="007B0DDA">
      <w:pPr>
        <w:rPr>
          <w:rFonts w:cs="Tahoma"/>
        </w:rPr>
      </w:pPr>
      <w:r w:rsidRPr="00EF675E">
        <w:rPr>
          <w:rFonts w:cs="Tahoma"/>
          <w:color w:val="000000"/>
          <w:szCs w:val="20"/>
        </w:rPr>
        <w:t>Core Infrastructure Server Suite Datacenter</w:t>
      </w:r>
    </w:p>
    <w:p w:rsidR="007B0DDA" w:rsidRPr="00EF675E" w:rsidRDefault="007B0DDA" w:rsidP="007B0DDA">
      <w:pPr>
        <w:rPr>
          <w:rFonts w:cs="Tahoma"/>
        </w:rPr>
      </w:pPr>
      <w:r w:rsidRPr="00EF675E">
        <w:rPr>
          <w:rFonts w:cs="Tahoma"/>
          <w:color w:val="000000"/>
          <w:szCs w:val="20"/>
        </w:rPr>
        <w:t>Core Infrastructure Server Suite Standard</w:t>
      </w:r>
    </w:p>
    <w:p w:rsidR="007B0DDA" w:rsidRPr="00EF675E" w:rsidRDefault="007B0DDA" w:rsidP="007B0DDA">
      <w:pPr>
        <w:rPr>
          <w:rFonts w:cs="Tahoma"/>
        </w:rPr>
      </w:pPr>
      <w:r w:rsidRPr="00EF675E">
        <w:rPr>
          <w:rFonts w:cs="Tahoma"/>
          <w:color w:val="000000"/>
          <w:szCs w:val="20"/>
        </w:rPr>
        <w:t>System Center 2012 Standard Server, лицензия на управление (2-процессорная)</w:t>
      </w:r>
    </w:p>
    <w:p w:rsidR="007B0DDA" w:rsidRPr="00EF675E" w:rsidRDefault="007B0DDA" w:rsidP="007B0DDA">
      <w:pPr>
        <w:rPr>
          <w:rFonts w:cs="Tahoma"/>
        </w:rPr>
      </w:pPr>
      <w:r w:rsidRPr="00EF675E">
        <w:rPr>
          <w:rFonts w:cs="Tahoma"/>
          <w:color w:val="000000"/>
          <w:szCs w:val="20"/>
        </w:rPr>
        <w:t>System Center 2012 Datacenter Server, лицензия на управление (2-процессорная)</w:t>
      </w:r>
    </w:p>
    <w:p w:rsidR="007B0DDA" w:rsidRPr="00EF675E" w:rsidRDefault="007B0DDA" w:rsidP="007B0DDA">
      <w:pPr>
        <w:rPr>
          <w:rFonts w:cs="Tahoma"/>
        </w:rPr>
      </w:pPr>
      <w:r w:rsidRPr="00EF675E">
        <w:rPr>
          <w:rFonts w:cs="Tahoma"/>
          <w:color w:val="000000"/>
          <w:szCs w:val="20"/>
        </w:rPr>
        <w:t>System Center Configuration Manager 2007 R3</w:t>
      </w:r>
    </w:p>
    <w:p w:rsidR="007B0DDA" w:rsidRPr="00EF675E" w:rsidRDefault="007B0DDA" w:rsidP="007B0DDA">
      <w:pPr>
        <w:rPr>
          <w:rFonts w:cs="Tahoma"/>
        </w:rPr>
      </w:pPr>
      <w:r w:rsidRPr="00EF675E">
        <w:rPr>
          <w:rFonts w:cs="Tahoma"/>
          <w:color w:val="000000"/>
          <w:szCs w:val="20"/>
        </w:rPr>
        <w:t>System Center Configuration Manager 2007 R3 Enterprise, лицензия на управление сервером</w:t>
      </w:r>
    </w:p>
    <w:p w:rsidR="007B0DDA" w:rsidRPr="00EF675E" w:rsidRDefault="007B0DDA" w:rsidP="007B0DDA">
      <w:pPr>
        <w:rPr>
          <w:rFonts w:cs="Tahoma"/>
        </w:rPr>
      </w:pPr>
      <w:r w:rsidRPr="00EF675E">
        <w:rPr>
          <w:rFonts w:cs="Tahoma"/>
          <w:color w:val="000000"/>
          <w:szCs w:val="20"/>
        </w:rPr>
        <w:t>System Center Configuration Manager 2007 R3 Standard Server Management License (Standard Server ML)</w:t>
      </w:r>
    </w:p>
    <w:p w:rsidR="007B0DDA" w:rsidRPr="00EF675E" w:rsidRDefault="007B0DDA" w:rsidP="007B0DDA">
      <w:pPr>
        <w:rPr>
          <w:rFonts w:cs="Tahoma"/>
        </w:rPr>
      </w:pPr>
      <w:r w:rsidRPr="00EF675E">
        <w:rPr>
          <w:rFonts w:cs="Tahoma"/>
          <w:color w:val="000000"/>
          <w:szCs w:val="20"/>
        </w:rPr>
        <w:t>System Center Configuration Manager 2007 R3 с технологией SQL Server 2008</w:t>
      </w:r>
    </w:p>
    <w:p w:rsidR="007B0DDA" w:rsidRPr="00EF675E" w:rsidRDefault="007B0DDA" w:rsidP="007B0DDA">
      <w:pPr>
        <w:rPr>
          <w:rFonts w:cs="Tahoma"/>
        </w:rPr>
      </w:pPr>
      <w:r w:rsidRPr="00EF675E">
        <w:rPr>
          <w:rFonts w:cs="Tahoma"/>
          <w:color w:val="000000"/>
          <w:szCs w:val="20"/>
        </w:rPr>
        <w:t>System Center Data Protection Manager 2010, клиентская лицензия на управление «на пользователя»</w:t>
      </w:r>
    </w:p>
    <w:p w:rsidR="007B0DDA" w:rsidRPr="00EF675E" w:rsidRDefault="007B0DDA" w:rsidP="007B0DDA">
      <w:pPr>
        <w:rPr>
          <w:rFonts w:cs="Tahoma"/>
        </w:rPr>
      </w:pPr>
      <w:r w:rsidRPr="00EF675E">
        <w:rPr>
          <w:rFonts w:cs="Tahoma"/>
          <w:color w:val="000000"/>
          <w:szCs w:val="20"/>
        </w:rPr>
        <w:t>System Center Data Protection Manager 2010, клиентская лицензия на управление «на операционную среду»</w:t>
      </w:r>
    </w:p>
    <w:p w:rsidR="007B0DDA" w:rsidRPr="00EF675E" w:rsidRDefault="007B0DDA" w:rsidP="007B0DDA">
      <w:pPr>
        <w:rPr>
          <w:rFonts w:cs="Tahoma"/>
        </w:rPr>
      </w:pPr>
      <w:r w:rsidRPr="00EF675E">
        <w:rPr>
          <w:rFonts w:cs="Tahoma"/>
          <w:color w:val="000000"/>
          <w:szCs w:val="20"/>
        </w:rPr>
        <w:t>System Center Data Protection Manager 2010, лицензия Enterprise на управление сервером</w:t>
      </w:r>
    </w:p>
    <w:p w:rsidR="007B0DDA" w:rsidRPr="00EF675E" w:rsidRDefault="007B0DDA" w:rsidP="007B0DDA">
      <w:pPr>
        <w:rPr>
          <w:rFonts w:cs="Tahoma"/>
        </w:rPr>
      </w:pPr>
      <w:r w:rsidRPr="00EF675E">
        <w:rPr>
          <w:rFonts w:cs="Tahoma"/>
          <w:color w:val="000000"/>
          <w:szCs w:val="20"/>
        </w:rPr>
        <w:t>System Center Data Protection Manager 2010 Standard, лицензия на управление сервером</w:t>
      </w:r>
    </w:p>
    <w:p w:rsidR="007B0DDA" w:rsidRPr="00EF675E" w:rsidRDefault="007B0DDA" w:rsidP="007B0DDA">
      <w:pPr>
        <w:rPr>
          <w:rFonts w:cs="Tahoma"/>
        </w:rPr>
      </w:pPr>
      <w:r w:rsidRPr="00EF675E">
        <w:rPr>
          <w:rFonts w:cs="Tahoma"/>
          <w:color w:val="000000"/>
          <w:szCs w:val="20"/>
        </w:rPr>
        <w:t>System Center Operations Manager 2007 R2</w:t>
      </w:r>
    </w:p>
    <w:p w:rsidR="007B0DDA" w:rsidRPr="00EF675E" w:rsidRDefault="007B0DDA" w:rsidP="007B0DDA">
      <w:pPr>
        <w:rPr>
          <w:rFonts w:cs="Tahoma"/>
        </w:rPr>
      </w:pPr>
      <w:r w:rsidRPr="00EF675E">
        <w:rPr>
          <w:rFonts w:cs="Tahoma"/>
          <w:color w:val="000000"/>
          <w:szCs w:val="20"/>
        </w:rPr>
        <w:t>System Center Operations Manager 2007 R2 с технологией SQL Server 2008</w:t>
      </w:r>
    </w:p>
    <w:p w:rsidR="007B0DDA" w:rsidRPr="00EF675E" w:rsidRDefault="007B0DDA" w:rsidP="007B0DDA">
      <w:pPr>
        <w:rPr>
          <w:rFonts w:cs="Tahoma"/>
        </w:rPr>
      </w:pPr>
      <w:r w:rsidRPr="00EF675E">
        <w:rPr>
          <w:rFonts w:cs="Tahoma"/>
          <w:color w:val="000000"/>
          <w:szCs w:val="20"/>
        </w:rPr>
        <w:t>System Center Operations Manager 2007 R2 Standard, лицензия на управление сервером</w:t>
      </w:r>
    </w:p>
    <w:p w:rsidR="007B0DDA" w:rsidRPr="00EF675E" w:rsidRDefault="007B0DDA" w:rsidP="007B0DDA">
      <w:pPr>
        <w:rPr>
          <w:rFonts w:cs="Tahoma"/>
        </w:rPr>
      </w:pPr>
      <w:r w:rsidRPr="00EF675E">
        <w:rPr>
          <w:rFonts w:cs="Tahoma"/>
          <w:color w:val="000000"/>
          <w:szCs w:val="20"/>
        </w:rPr>
        <w:t>System Center Operations Manager 2007 R2 Enterprise, лицензия на управление сервером</w:t>
      </w:r>
    </w:p>
    <w:p w:rsidR="007B0DDA" w:rsidRPr="00EF675E" w:rsidRDefault="007B0DDA" w:rsidP="007B0DDA">
      <w:pPr>
        <w:rPr>
          <w:rFonts w:cs="Tahoma"/>
        </w:rPr>
      </w:pPr>
      <w:r w:rsidRPr="00EF675E">
        <w:rPr>
          <w:rFonts w:cs="Tahoma"/>
          <w:color w:val="000000"/>
          <w:szCs w:val="20"/>
        </w:rPr>
        <w:t>System Center Operations Manager 2007 R2, клиентская лицензия на управление «на операционную среду»</w:t>
      </w:r>
    </w:p>
    <w:p w:rsidR="007B0DDA" w:rsidRPr="00EF675E" w:rsidRDefault="007B0DDA" w:rsidP="007B0DDA">
      <w:pPr>
        <w:rPr>
          <w:rFonts w:cs="Tahoma"/>
        </w:rPr>
      </w:pPr>
      <w:r w:rsidRPr="00EF675E">
        <w:rPr>
          <w:rFonts w:cs="Tahoma"/>
          <w:color w:val="000000"/>
          <w:szCs w:val="20"/>
        </w:rPr>
        <w:t>System Center Operations Manager 2007 R2 клиентская лицензия на управление «на пользователя»</w:t>
      </w:r>
    </w:p>
    <w:p w:rsidR="007B0DDA" w:rsidRPr="00EF675E" w:rsidRDefault="007B0DDA" w:rsidP="007B0DDA">
      <w:pPr>
        <w:rPr>
          <w:rFonts w:cs="Tahoma"/>
        </w:rPr>
      </w:pPr>
      <w:r w:rsidRPr="00EF675E">
        <w:rPr>
          <w:rFonts w:cs="Tahoma"/>
          <w:color w:val="000000"/>
          <w:szCs w:val="20"/>
        </w:rPr>
        <w:t>System Center Server Management Suite Enterprise</w:t>
      </w:r>
    </w:p>
    <w:p w:rsidR="007B0DDA" w:rsidRPr="00EF675E" w:rsidRDefault="007B0DDA" w:rsidP="007B0DDA">
      <w:pPr>
        <w:rPr>
          <w:rFonts w:cs="Tahoma"/>
        </w:rPr>
      </w:pPr>
      <w:r w:rsidRPr="00EF675E">
        <w:rPr>
          <w:rFonts w:cs="Tahoma"/>
          <w:color w:val="000000"/>
          <w:szCs w:val="20"/>
        </w:rPr>
        <w:t>System Center Server Management Suite Datacenter</w:t>
      </w:r>
    </w:p>
    <w:p w:rsidR="007B0DDA" w:rsidRPr="00EF675E" w:rsidRDefault="007B0DDA" w:rsidP="007B0DDA">
      <w:pPr>
        <w:rPr>
          <w:rFonts w:cs="Tahoma"/>
        </w:rPr>
      </w:pPr>
      <w:r w:rsidRPr="00EF675E">
        <w:rPr>
          <w:rFonts w:cs="Tahoma"/>
          <w:color w:val="000000"/>
          <w:szCs w:val="20"/>
        </w:rPr>
        <w:t>System Center Service Manager 2010</w:t>
      </w:r>
    </w:p>
    <w:p w:rsidR="007B0DDA" w:rsidRPr="00EF675E" w:rsidRDefault="007B0DDA" w:rsidP="007B0DDA">
      <w:pPr>
        <w:rPr>
          <w:rFonts w:cs="Tahoma"/>
        </w:rPr>
      </w:pPr>
      <w:r w:rsidRPr="00EF675E">
        <w:rPr>
          <w:rFonts w:cs="Tahoma"/>
          <w:color w:val="000000"/>
          <w:szCs w:val="20"/>
        </w:rPr>
        <w:t>System Center Service Manager 2010 с технологией SQL Server 2008</w:t>
      </w:r>
    </w:p>
    <w:p w:rsidR="007B0DDA" w:rsidRPr="00EF675E" w:rsidRDefault="007B0DDA" w:rsidP="007B0DDA">
      <w:pPr>
        <w:rPr>
          <w:rFonts w:cs="Tahoma"/>
        </w:rPr>
      </w:pPr>
      <w:r w:rsidRPr="00EF675E">
        <w:rPr>
          <w:rFonts w:cs="Tahoma"/>
          <w:color w:val="000000"/>
          <w:szCs w:val="20"/>
        </w:rPr>
        <w:t>System Center Service Manager 2010, клиентская лицензия на управление (Client ML) «на операционную среду»</w:t>
      </w:r>
    </w:p>
    <w:p w:rsidR="007B0DDA" w:rsidRPr="00EF675E" w:rsidRDefault="007B0DDA" w:rsidP="007B0DDA">
      <w:pPr>
        <w:rPr>
          <w:rFonts w:cs="Tahoma"/>
        </w:rPr>
      </w:pPr>
      <w:r w:rsidRPr="00EF675E">
        <w:rPr>
          <w:rFonts w:cs="Tahoma"/>
          <w:color w:val="000000"/>
          <w:szCs w:val="20"/>
        </w:rPr>
        <w:t>System Center Service Manager 2010, клиентская лицензия на управление (Client ML) «на пользователя»</w:t>
      </w:r>
    </w:p>
    <w:p w:rsidR="007B0DDA" w:rsidRPr="00EF675E" w:rsidRDefault="007B0DDA" w:rsidP="007B0DDA">
      <w:pPr>
        <w:rPr>
          <w:rFonts w:cs="Tahoma"/>
        </w:rPr>
      </w:pPr>
      <w:r w:rsidRPr="00EF675E">
        <w:rPr>
          <w:rFonts w:cs="Tahoma"/>
          <w:color w:val="000000"/>
          <w:szCs w:val="20"/>
        </w:rPr>
        <w:t>System Center Service Manager 2010, лицензия на управление сервером (Server ML) «на операционную среду»</w:t>
      </w:r>
    </w:p>
    <w:p w:rsidR="007B0DDA" w:rsidRPr="00EF675E" w:rsidRDefault="007B0DDA" w:rsidP="007B0DDA">
      <w:pPr>
        <w:rPr>
          <w:rFonts w:cs="Tahoma"/>
        </w:rPr>
      </w:pPr>
      <w:r w:rsidRPr="00EF675E">
        <w:rPr>
          <w:rFonts w:cs="Tahoma"/>
          <w:color w:val="000000"/>
          <w:szCs w:val="20"/>
        </w:rPr>
        <w:t>System Center Virtual Machine Manager 2008 R2, клиентская лицензия на управление «на операционную среду»</w:t>
      </w:r>
    </w:p>
    <w:p w:rsidR="007B0DDA" w:rsidRPr="00EF675E" w:rsidRDefault="007B0DDA" w:rsidP="007B0DDA">
      <w:pPr>
        <w:rPr>
          <w:rFonts w:cs="Tahoma"/>
        </w:rPr>
      </w:pPr>
      <w:r w:rsidRPr="00EF675E">
        <w:rPr>
          <w:rFonts w:cs="Tahoma"/>
          <w:color w:val="000000"/>
          <w:szCs w:val="20"/>
        </w:rPr>
        <w:lastRenderedPageBreak/>
        <w:t>System Center Virtual Machine Manager 2008 R2, клиентская лицензия на управление «на пользователя»</w:t>
      </w:r>
    </w:p>
    <w:p w:rsidR="007B0DDA" w:rsidRPr="00EF675E" w:rsidRDefault="007B0DDA" w:rsidP="007B0DDA">
      <w:pPr>
        <w:rPr>
          <w:rFonts w:cs="Tahoma"/>
        </w:rPr>
      </w:pPr>
      <w:r w:rsidRPr="00EF675E">
        <w:rPr>
          <w:rFonts w:cs="Tahoma"/>
          <w:color w:val="000000"/>
          <w:szCs w:val="20"/>
        </w:rPr>
        <w:t>System Center Virtual Machine Manager 2008 R2, лицензия на управление сервером Enterprise</w:t>
      </w:r>
    </w:p>
    <w:p w:rsidR="007B0DDA" w:rsidRPr="00EF675E" w:rsidRDefault="007B0DDA" w:rsidP="007B0DDA">
      <w:pPr>
        <w:rPr>
          <w:rFonts w:cs="Tahoma"/>
        </w:rPr>
      </w:pPr>
    </w:p>
    <w:p w:rsidR="007B0DDA" w:rsidRPr="00EF675E" w:rsidRDefault="007B0DDA" w:rsidP="003E606C">
      <w:pPr>
        <w:spacing w:after="60"/>
        <w:rPr>
          <w:rFonts w:cs="Tahoma"/>
        </w:rPr>
      </w:pPr>
      <w:r w:rsidRPr="00EF675E">
        <w:rPr>
          <w:rFonts w:cs="Tahoma"/>
          <w:b/>
        </w:rPr>
        <w:t>Удаления</w:t>
      </w:r>
    </w:p>
    <w:p w:rsidR="007B0DDA" w:rsidRPr="00EF675E" w:rsidRDefault="007B0DDA" w:rsidP="007B0DDA">
      <w:pPr>
        <w:rPr>
          <w:rFonts w:cs="Tahoma"/>
        </w:rPr>
      </w:pPr>
      <w:r w:rsidRPr="00EF675E">
        <w:rPr>
          <w:rFonts w:cs="Tahoma"/>
          <w:color w:val="000000"/>
        </w:rPr>
        <w:t>System Center Mobile Device Manager 2008</w:t>
      </w:r>
    </w:p>
    <w:p w:rsidR="00B20EAC" w:rsidRPr="00EF675E" w:rsidRDefault="00B20EAC" w:rsidP="007B0DDA">
      <w:pPr>
        <w:rPr>
          <w:rFonts w:cs="Tahoma"/>
        </w:rPr>
      </w:pPr>
      <w:r w:rsidRPr="00EF675E">
        <w:rPr>
          <w:rFonts w:cs="Tahoma"/>
          <w:color w:val="000000"/>
        </w:rPr>
        <w:t>Database Consolidation Appliance 2012</w:t>
      </w:r>
    </w:p>
    <w:p w:rsidR="00A31A6D" w:rsidRPr="00EF675E" w:rsidRDefault="00A31A6D" w:rsidP="00593FBD">
      <w:pPr>
        <w:ind w:right="720"/>
        <w:rPr>
          <w:rFonts w:cs="Tahoma"/>
        </w:rPr>
      </w:pPr>
    </w:p>
    <w:p w:rsidR="00593FBD" w:rsidRPr="00EF675E" w:rsidRDefault="003D1247" w:rsidP="00593FBD">
      <w:pPr>
        <w:pStyle w:val="Heading2"/>
        <w:ind w:left="0"/>
        <w:jc w:val="both"/>
        <w:rPr>
          <w:rFonts w:ascii="Tahoma" w:hAnsi="Tahoma" w:cs="Tahoma"/>
        </w:rPr>
      </w:pPr>
      <w:bookmarkStart w:id="604" w:name="_Toc336338170"/>
      <w:bookmarkStart w:id="605" w:name="_Toc362006744"/>
      <w:r w:rsidRPr="00EF675E">
        <w:rPr>
          <w:rFonts w:ascii="Tahoma" w:hAnsi="Tahoma" w:cs="Tahoma"/>
          <w:color w:val="FF6600"/>
        </w:rPr>
        <w:t>ИЗМЕНЕНИЯ В СЕНТЯБРЕ 2012 Г.</w:t>
      </w:r>
      <w:bookmarkEnd w:id="604"/>
      <w:bookmarkEnd w:id="605"/>
    </w:p>
    <w:p w:rsidR="007B0DDA" w:rsidRPr="00EF675E" w:rsidRDefault="007B0DDA">
      <w:pPr>
        <w:ind w:right="720"/>
        <w:rPr>
          <w:rFonts w:cs="Tahoma"/>
        </w:rPr>
      </w:pPr>
    </w:p>
    <w:p w:rsidR="00593FBD" w:rsidRPr="00EF675E" w:rsidRDefault="00593FBD" w:rsidP="003E606C">
      <w:pPr>
        <w:spacing w:after="60"/>
        <w:rPr>
          <w:rFonts w:cs="Tahoma"/>
        </w:rPr>
      </w:pPr>
      <w:r w:rsidRPr="00EF675E">
        <w:rPr>
          <w:rFonts w:cs="Tahoma"/>
          <w:b/>
        </w:rPr>
        <w:t>Добавления</w:t>
      </w:r>
    </w:p>
    <w:p w:rsidR="00593FBD" w:rsidRPr="00EF675E" w:rsidRDefault="00593FBD" w:rsidP="00EF4590">
      <w:pPr>
        <w:rPr>
          <w:rFonts w:cs="Tahoma"/>
        </w:rPr>
      </w:pPr>
      <w:r w:rsidRPr="00EF675E">
        <w:rPr>
          <w:rFonts w:cs="Tahoma"/>
          <w:color w:val="000000"/>
          <w:szCs w:val="20"/>
        </w:rPr>
        <w:t>Visual Studio</w:t>
      </w:r>
      <w:r w:rsidR="00675AA5" w:rsidRPr="00EF675E">
        <w:rPr>
          <w:rFonts w:cs="Tahoma"/>
          <w:color w:val="000000"/>
          <w:szCs w:val="20"/>
          <w:vertAlign w:val="superscript"/>
        </w:rPr>
        <w:t>®</w:t>
      </w:r>
      <w:r w:rsidRPr="00EF675E">
        <w:rPr>
          <w:rFonts w:cs="Tahoma"/>
          <w:color w:val="000000"/>
          <w:szCs w:val="20"/>
        </w:rPr>
        <w:t xml:space="preserve"> Professional 2012</w:t>
      </w:r>
    </w:p>
    <w:p w:rsidR="00593FBD" w:rsidRPr="00EF675E" w:rsidRDefault="00593FBD" w:rsidP="00EF4590">
      <w:pPr>
        <w:rPr>
          <w:rFonts w:cs="Tahoma"/>
        </w:rPr>
      </w:pPr>
      <w:r w:rsidRPr="00EF675E">
        <w:rPr>
          <w:rFonts w:cs="Tahoma"/>
          <w:color w:val="000000"/>
          <w:szCs w:val="20"/>
        </w:rPr>
        <w:t>Visual Studio</w:t>
      </w:r>
      <w:r w:rsidR="00675AA5" w:rsidRPr="00EF675E">
        <w:rPr>
          <w:rFonts w:cs="Tahoma"/>
          <w:color w:val="000000"/>
          <w:szCs w:val="20"/>
          <w:vertAlign w:val="superscript"/>
        </w:rPr>
        <w:t>®</w:t>
      </w:r>
      <w:r w:rsidRPr="00EF675E">
        <w:rPr>
          <w:rFonts w:cs="Tahoma"/>
          <w:color w:val="000000"/>
          <w:szCs w:val="20"/>
        </w:rPr>
        <w:t xml:space="preserve"> Professional 2012 с MSDN</w:t>
      </w:r>
    </w:p>
    <w:p w:rsidR="00593FBD" w:rsidRPr="00EF675E" w:rsidRDefault="00CB0262" w:rsidP="00EF4590">
      <w:pPr>
        <w:rPr>
          <w:rFonts w:cs="Tahoma"/>
        </w:rPr>
      </w:pPr>
      <w:r w:rsidRPr="00EF675E">
        <w:rPr>
          <w:rFonts w:cs="Tahoma"/>
          <w:color w:val="000000"/>
          <w:szCs w:val="20"/>
        </w:rPr>
        <w:t>Visual Studio</w:t>
      </w:r>
      <w:r w:rsidR="00675AA5" w:rsidRPr="00EF675E">
        <w:rPr>
          <w:rFonts w:cs="Tahoma"/>
          <w:color w:val="000000"/>
          <w:szCs w:val="20"/>
          <w:vertAlign w:val="superscript"/>
        </w:rPr>
        <w:t>®</w:t>
      </w:r>
      <w:r w:rsidRPr="00EF675E">
        <w:rPr>
          <w:rFonts w:cs="Tahoma"/>
          <w:color w:val="000000"/>
          <w:szCs w:val="20"/>
        </w:rPr>
        <w:t xml:space="preserve"> Premium 2012 с MSDN</w:t>
      </w:r>
    </w:p>
    <w:p w:rsidR="00CB0262" w:rsidRPr="00EF675E" w:rsidRDefault="00CB0262" w:rsidP="00EF4590">
      <w:pPr>
        <w:rPr>
          <w:rFonts w:cs="Tahoma"/>
        </w:rPr>
      </w:pPr>
      <w:r w:rsidRPr="00EF675E">
        <w:rPr>
          <w:rFonts w:cs="Tahoma"/>
          <w:color w:val="000000"/>
          <w:szCs w:val="20"/>
        </w:rPr>
        <w:t>Visual Studio</w:t>
      </w:r>
      <w:r w:rsidR="00675AA5" w:rsidRPr="00EF675E">
        <w:rPr>
          <w:rFonts w:cs="Tahoma"/>
          <w:color w:val="000000"/>
          <w:szCs w:val="20"/>
          <w:vertAlign w:val="superscript"/>
        </w:rPr>
        <w:t>®</w:t>
      </w:r>
      <w:r w:rsidRPr="00EF675E">
        <w:rPr>
          <w:rFonts w:cs="Tahoma"/>
          <w:color w:val="000000"/>
          <w:szCs w:val="20"/>
        </w:rPr>
        <w:t xml:space="preserve"> Ultimate 2012 с MSDN</w:t>
      </w:r>
    </w:p>
    <w:p w:rsidR="00593FBD" w:rsidRPr="00EF675E" w:rsidRDefault="00CB0262" w:rsidP="00EF4590">
      <w:pPr>
        <w:rPr>
          <w:rFonts w:cs="Tahoma"/>
        </w:rPr>
      </w:pPr>
      <w:r w:rsidRPr="00EF675E">
        <w:rPr>
          <w:rFonts w:cs="Tahoma"/>
          <w:color w:val="000000"/>
          <w:szCs w:val="20"/>
        </w:rPr>
        <w:t>Visual Studio</w:t>
      </w:r>
      <w:r w:rsidR="00675AA5" w:rsidRPr="00EF675E">
        <w:rPr>
          <w:rFonts w:cs="Tahoma"/>
          <w:color w:val="000000"/>
          <w:szCs w:val="20"/>
          <w:vertAlign w:val="superscript"/>
        </w:rPr>
        <w:t>®</w:t>
      </w:r>
      <w:r w:rsidRPr="00EF675E">
        <w:rPr>
          <w:rFonts w:cs="Tahoma"/>
          <w:color w:val="000000"/>
          <w:szCs w:val="20"/>
        </w:rPr>
        <w:t xml:space="preserve"> Test Professional 2012 с MSDN</w:t>
      </w:r>
    </w:p>
    <w:p w:rsidR="00593FBD" w:rsidRPr="00EF675E" w:rsidRDefault="00CB0262" w:rsidP="00EF4590">
      <w:pPr>
        <w:rPr>
          <w:rFonts w:cs="Tahoma"/>
        </w:rPr>
      </w:pPr>
      <w:r w:rsidRPr="00EF675E">
        <w:rPr>
          <w:rFonts w:cs="Tahoma"/>
          <w:color w:val="000000"/>
          <w:szCs w:val="20"/>
        </w:rPr>
        <w:t>Visual Studio</w:t>
      </w:r>
      <w:r w:rsidR="00675AA5" w:rsidRPr="00EF675E">
        <w:rPr>
          <w:rFonts w:cs="Tahoma"/>
          <w:color w:val="000000"/>
          <w:szCs w:val="20"/>
          <w:vertAlign w:val="superscript"/>
        </w:rPr>
        <w:t>®</w:t>
      </w:r>
      <w:r w:rsidRPr="00EF675E">
        <w:rPr>
          <w:rFonts w:cs="Tahoma"/>
          <w:color w:val="000000"/>
          <w:szCs w:val="20"/>
        </w:rPr>
        <w:t xml:space="preserve"> Team Foundation Server 2012 с технологией SQL Server 2012</w:t>
      </w:r>
    </w:p>
    <w:p w:rsidR="00CB0262" w:rsidRPr="00EF675E" w:rsidRDefault="00CB0262" w:rsidP="00EF4590">
      <w:pPr>
        <w:rPr>
          <w:rFonts w:cs="Tahoma"/>
        </w:rPr>
      </w:pPr>
      <w:r w:rsidRPr="00EF675E">
        <w:rPr>
          <w:rFonts w:cs="Tahoma"/>
          <w:color w:val="000000"/>
          <w:szCs w:val="20"/>
        </w:rPr>
        <w:t>Visual Studio</w:t>
      </w:r>
      <w:r w:rsidR="00675AA5" w:rsidRPr="00EF675E">
        <w:rPr>
          <w:rFonts w:cs="Tahoma"/>
          <w:color w:val="000000"/>
          <w:szCs w:val="20"/>
          <w:vertAlign w:val="superscript"/>
        </w:rPr>
        <w:t>®</w:t>
      </w:r>
      <w:r w:rsidRPr="00EF675E">
        <w:rPr>
          <w:rFonts w:cs="Tahoma"/>
          <w:color w:val="000000"/>
          <w:szCs w:val="20"/>
        </w:rPr>
        <w:t xml:space="preserve"> Team Foundation Server 2012, клиентская лицензия «на устройство»</w:t>
      </w:r>
    </w:p>
    <w:p w:rsidR="00CB0262" w:rsidRPr="00EF675E" w:rsidRDefault="00CB0262" w:rsidP="00EF4590">
      <w:pPr>
        <w:rPr>
          <w:rFonts w:cs="Tahoma"/>
        </w:rPr>
      </w:pPr>
      <w:r w:rsidRPr="00EF675E">
        <w:rPr>
          <w:rFonts w:cs="Tahoma"/>
          <w:color w:val="000000"/>
          <w:szCs w:val="20"/>
        </w:rPr>
        <w:t>Visual Studio</w:t>
      </w:r>
      <w:r w:rsidR="00675AA5" w:rsidRPr="00EF675E">
        <w:rPr>
          <w:rFonts w:cs="Tahoma"/>
          <w:color w:val="000000"/>
          <w:szCs w:val="20"/>
          <w:vertAlign w:val="superscript"/>
        </w:rPr>
        <w:t>®</w:t>
      </w:r>
      <w:r w:rsidRPr="00EF675E">
        <w:rPr>
          <w:rFonts w:cs="Tahoma"/>
          <w:color w:val="000000"/>
          <w:szCs w:val="20"/>
        </w:rPr>
        <w:t xml:space="preserve"> Team Foundation Server 2012, клиентская лицензия «на пользователя»</w:t>
      </w:r>
    </w:p>
    <w:p w:rsidR="00CB0262" w:rsidRPr="00EF675E" w:rsidRDefault="00CB0262" w:rsidP="00EF4590">
      <w:pPr>
        <w:rPr>
          <w:rFonts w:cs="Tahoma"/>
        </w:rPr>
      </w:pPr>
      <w:r w:rsidRPr="00EF675E">
        <w:rPr>
          <w:rFonts w:cs="Tahoma"/>
          <w:color w:val="000000"/>
          <w:szCs w:val="20"/>
        </w:rPr>
        <w:t>Visual Studio</w:t>
      </w:r>
      <w:r w:rsidR="00675AA5" w:rsidRPr="00EF675E">
        <w:rPr>
          <w:rFonts w:cs="Tahoma"/>
          <w:color w:val="000000"/>
          <w:szCs w:val="20"/>
          <w:vertAlign w:val="superscript"/>
        </w:rPr>
        <w:t>®</w:t>
      </w:r>
      <w:r w:rsidRPr="00EF675E">
        <w:rPr>
          <w:rFonts w:cs="Tahoma"/>
          <w:color w:val="000000"/>
          <w:szCs w:val="20"/>
        </w:rPr>
        <w:t xml:space="preserve"> Team Foundation Server 2012 External Connector</w:t>
      </w:r>
    </w:p>
    <w:p w:rsidR="00CB0262" w:rsidRPr="00EF675E" w:rsidRDefault="00CB0262" w:rsidP="00EF4590">
      <w:pPr>
        <w:rPr>
          <w:rFonts w:cs="Tahoma"/>
        </w:rPr>
      </w:pPr>
      <w:r w:rsidRPr="00EF675E">
        <w:rPr>
          <w:rFonts w:cs="Tahoma"/>
          <w:color w:val="000000"/>
          <w:szCs w:val="20"/>
        </w:rPr>
        <w:t>Клиентская лицензия Windows Server™ 2012 CAL («на устройство» и «на пользователя»)</w:t>
      </w:r>
    </w:p>
    <w:p w:rsidR="00CB0262" w:rsidRPr="00EF675E" w:rsidRDefault="00CB0262" w:rsidP="00EF4590">
      <w:pPr>
        <w:rPr>
          <w:rFonts w:cs="Tahoma"/>
        </w:rPr>
      </w:pPr>
      <w:r w:rsidRPr="00EF675E">
        <w:rPr>
          <w:rFonts w:cs="Tahoma"/>
          <w:color w:val="000000"/>
          <w:szCs w:val="20"/>
        </w:rPr>
        <w:t>Windows Server™ 2012 Datacenter</w:t>
      </w:r>
    </w:p>
    <w:p w:rsidR="00CB0262" w:rsidRPr="00EF675E" w:rsidRDefault="00CB0262" w:rsidP="00EF4590">
      <w:pPr>
        <w:rPr>
          <w:rFonts w:cs="Tahoma"/>
        </w:rPr>
      </w:pPr>
      <w:r w:rsidRPr="00EF675E">
        <w:rPr>
          <w:rFonts w:cs="Tahoma"/>
          <w:color w:val="000000"/>
          <w:szCs w:val="20"/>
        </w:rPr>
        <w:t>Windows Server™ 2012 Standard</w:t>
      </w:r>
    </w:p>
    <w:p w:rsidR="00CB0262" w:rsidRPr="00EF675E" w:rsidRDefault="00CB0262" w:rsidP="00EF4590">
      <w:pPr>
        <w:rPr>
          <w:rFonts w:cs="Tahoma"/>
        </w:rPr>
      </w:pPr>
      <w:r w:rsidRPr="00EF675E">
        <w:rPr>
          <w:rFonts w:cs="Tahoma"/>
          <w:color w:val="000000"/>
          <w:szCs w:val="20"/>
        </w:rPr>
        <w:t>Windows Server™ 2012 External Connector</w:t>
      </w:r>
    </w:p>
    <w:p w:rsidR="00CB0262" w:rsidRPr="00EF675E" w:rsidRDefault="00CB0262" w:rsidP="00EF4590">
      <w:pPr>
        <w:rPr>
          <w:rFonts w:cs="Tahoma"/>
        </w:rPr>
      </w:pPr>
      <w:r w:rsidRPr="00EF675E">
        <w:rPr>
          <w:rFonts w:cs="Tahoma"/>
          <w:color w:val="000000"/>
          <w:szCs w:val="20"/>
        </w:rPr>
        <w:t>Клиентская лицензия (CAL) на Службы удаленных рабочих столов Windows Server™ 2012</w:t>
      </w:r>
    </w:p>
    <w:p w:rsidR="00CB0262" w:rsidRPr="00EF675E" w:rsidRDefault="00CB0262" w:rsidP="00EF4590">
      <w:pPr>
        <w:rPr>
          <w:rFonts w:cs="Tahoma"/>
        </w:rPr>
      </w:pPr>
      <w:r w:rsidRPr="00EF675E">
        <w:rPr>
          <w:rFonts w:cs="Tahoma"/>
          <w:color w:val="000000"/>
          <w:szCs w:val="20"/>
        </w:rPr>
        <w:t>Windows Server™ 2012 Remote Desktop Services External Connector</w:t>
      </w:r>
    </w:p>
    <w:p w:rsidR="00CB0262" w:rsidRPr="00EF675E" w:rsidRDefault="00CB0262" w:rsidP="00EF4590">
      <w:pPr>
        <w:rPr>
          <w:rFonts w:cs="Tahoma"/>
        </w:rPr>
      </w:pPr>
      <w:r w:rsidRPr="00EF675E">
        <w:rPr>
          <w:rFonts w:cs="Tahoma"/>
          <w:color w:val="000000"/>
          <w:szCs w:val="20"/>
        </w:rPr>
        <w:t>Windows Server™ 2012 Rights Management Services CAL</w:t>
      </w:r>
    </w:p>
    <w:p w:rsidR="00CB0262" w:rsidRPr="00EF675E" w:rsidRDefault="00CB0262" w:rsidP="00EF4590">
      <w:pPr>
        <w:rPr>
          <w:rFonts w:cs="Tahoma"/>
        </w:rPr>
      </w:pPr>
      <w:r w:rsidRPr="00EF675E">
        <w:rPr>
          <w:rFonts w:cs="Tahoma"/>
          <w:color w:val="000000"/>
          <w:szCs w:val="20"/>
        </w:rPr>
        <w:t>Windows Server™ 2012 Rights Management Services External Connector</w:t>
      </w:r>
    </w:p>
    <w:p w:rsidR="00CB0262" w:rsidRPr="00EF675E" w:rsidRDefault="0095607F" w:rsidP="00EF4590">
      <w:pPr>
        <w:rPr>
          <w:rFonts w:cs="Tahoma"/>
        </w:rPr>
      </w:pPr>
      <w:r w:rsidRPr="00EF675E">
        <w:rPr>
          <w:rFonts w:cs="Tahoma"/>
          <w:color w:val="000000"/>
          <w:szCs w:val="18"/>
        </w:rPr>
        <w:t xml:space="preserve">Microsoft </w:t>
      </w:r>
      <w:r w:rsidRPr="00EF675E">
        <w:rPr>
          <w:rFonts w:cs="Tahoma"/>
          <w:color w:val="000000"/>
          <w:szCs w:val="20"/>
        </w:rPr>
        <w:t>Dynamics AX 2012 Enterprise Additive CAL (лицензии «на пользователя» и лицензии «на устройство»)</w:t>
      </w:r>
    </w:p>
    <w:p w:rsidR="00CB0262" w:rsidRPr="00EF675E" w:rsidRDefault="0095607F" w:rsidP="00EF4590">
      <w:pPr>
        <w:rPr>
          <w:rFonts w:cs="Tahoma"/>
        </w:rPr>
      </w:pPr>
      <w:r w:rsidRPr="00EF675E">
        <w:rPr>
          <w:rFonts w:cs="Tahoma"/>
          <w:color w:val="000000"/>
          <w:szCs w:val="18"/>
        </w:rPr>
        <w:t xml:space="preserve">Microsoft </w:t>
      </w:r>
      <w:r w:rsidRPr="00EF675E">
        <w:rPr>
          <w:rFonts w:cs="Tahoma"/>
          <w:color w:val="000000"/>
          <w:szCs w:val="20"/>
        </w:rPr>
        <w:t>Dynamics AX 2012 Enterprise CAL (лицензии «на пользователя» и лицензии «на устройство»)</w:t>
      </w:r>
    </w:p>
    <w:p w:rsidR="00CB0262" w:rsidRPr="00EF675E" w:rsidRDefault="0095607F" w:rsidP="00EF4590">
      <w:pPr>
        <w:rPr>
          <w:rFonts w:cs="Tahoma"/>
        </w:rPr>
      </w:pPr>
      <w:r w:rsidRPr="00EF675E">
        <w:rPr>
          <w:rFonts w:cs="Tahoma"/>
          <w:color w:val="000000"/>
          <w:szCs w:val="18"/>
        </w:rPr>
        <w:t xml:space="preserve">Microsoft </w:t>
      </w:r>
      <w:r w:rsidRPr="00EF675E">
        <w:rPr>
          <w:rFonts w:cs="Tahoma"/>
          <w:color w:val="000000"/>
          <w:szCs w:val="20"/>
        </w:rPr>
        <w:t>Dynamics AX 2012 Functional Additive CAL (лицензии «на пользователя» и лицензии «на устройство»)</w:t>
      </w:r>
    </w:p>
    <w:p w:rsidR="00CB0262" w:rsidRPr="00EF675E" w:rsidRDefault="0095607F" w:rsidP="00EF4590">
      <w:pPr>
        <w:rPr>
          <w:rFonts w:cs="Tahoma"/>
        </w:rPr>
      </w:pPr>
      <w:r w:rsidRPr="00EF675E">
        <w:rPr>
          <w:rFonts w:cs="Tahoma"/>
          <w:color w:val="000000"/>
          <w:szCs w:val="18"/>
        </w:rPr>
        <w:t xml:space="preserve">Microsoft </w:t>
      </w:r>
      <w:r w:rsidRPr="00EF675E">
        <w:rPr>
          <w:rFonts w:cs="Tahoma"/>
          <w:color w:val="000000"/>
          <w:szCs w:val="20"/>
        </w:rPr>
        <w:t>Dynamics AX 2012 Functional CAL (лицензии «на пользователя» и лицензии «на устройство»)</w:t>
      </w:r>
    </w:p>
    <w:p w:rsidR="00CB0262" w:rsidRPr="00EF675E" w:rsidRDefault="0095607F" w:rsidP="00EF4590">
      <w:pPr>
        <w:rPr>
          <w:rFonts w:cs="Tahoma"/>
        </w:rPr>
      </w:pPr>
      <w:r w:rsidRPr="00EF675E">
        <w:rPr>
          <w:rFonts w:cs="Tahoma"/>
          <w:color w:val="000000"/>
          <w:szCs w:val="18"/>
        </w:rPr>
        <w:t xml:space="preserve">Microsoft </w:t>
      </w:r>
      <w:r w:rsidRPr="00EF675E">
        <w:rPr>
          <w:rFonts w:cs="Tahoma"/>
          <w:color w:val="000000"/>
          <w:szCs w:val="20"/>
        </w:rPr>
        <w:t>Dynamics AX 2012 Self Serve CAL (лицензии «на пользователя» и лицензии «на устройство»)</w:t>
      </w:r>
    </w:p>
    <w:p w:rsidR="00CB0262" w:rsidRPr="00EF675E" w:rsidRDefault="0095607F" w:rsidP="00EF4590">
      <w:pPr>
        <w:rPr>
          <w:rFonts w:cs="Tahoma"/>
        </w:rPr>
      </w:pPr>
      <w:r w:rsidRPr="00EF675E">
        <w:rPr>
          <w:rFonts w:cs="Tahoma"/>
          <w:color w:val="000000"/>
          <w:szCs w:val="18"/>
        </w:rPr>
        <w:t xml:space="preserve">Microsoft </w:t>
      </w:r>
      <w:r w:rsidRPr="00EF675E">
        <w:rPr>
          <w:rFonts w:cs="Tahoma"/>
          <w:color w:val="000000"/>
          <w:szCs w:val="20"/>
        </w:rPr>
        <w:t>Dynamics AX 2012 Server</w:t>
      </w:r>
    </w:p>
    <w:p w:rsidR="00CB0262" w:rsidRPr="00EF675E" w:rsidRDefault="0095607F" w:rsidP="00EF4590">
      <w:pPr>
        <w:rPr>
          <w:rFonts w:cs="Tahoma"/>
        </w:rPr>
      </w:pPr>
      <w:r w:rsidRPr="00EF675E">
        <w:rPr>
          <w:rFonts w:cs="Tahoma"/>
          <w:color w:val="000000"/>
          <w:szCs w:val="18"/>
        </w:rPr>
        <w:t xml:space="preserve">Microsoft </w:t>
      </w:r>
      <w:r w:rsidRPr="00EF675E">
        <w:rPr>
          <w:rFonts w:cs="Tahoma"/>
          <w:color w:val="000000"/>
          <w:szCs w:val="20"/>
        </w:rPr>
        <w:t>Dynamics AX 2012 Task Additive CAL (лицензии «на пользователя» и лицензии «на устройство»)</w:t>
      </w:r>
    </w:p>
    <w:p w:rsidR="00CB0262" w:rsidRPr="00EF675E" w:rsidRDefault="0095607F" w:rsidP="00EF4590">
      <w:pPr>
        <w:rPr>
          <w:rFonts w:cs="Tahoma"/>
        </w:rPr>
      </w:pPr>
      <w:r w:rsidRPr="00EF675E">
        <w:rPr>
          <w:rFonts w:cs="Tahoma"/>
          <w:color w:val="000000"/>
          <w:szCs w:val="18"/>
        </w:rPr>
        <w:t xml:space="preserve">Microsoft </w:t>
      </w:r>
      <w:r w:rsidRPr="00EF675E">
        <w:rPr>
          <w:rFonts w:cs="Tahoma"/>
          <w:color w:val="000000"/>
          <w:szCs w:val="20"/>
        </w:rPr>
        <w:t>Dynamics AX 2012 Task CAL (лицензии «на пользователя» и лицензии «на устройство»)</w:t>
      </w:r>
    </w:p>
    <w:p w:rsidR="00CB0262" w:rsidRPr="00EF675E" w:rsidRDefault="00CB0262" w:rsidP="00EF4590">
      <w:pPr>
        <w:rPr>
          <w:rFonts w:cs="Tahoma"/>
        </w:rPr>
      </w:pPr>
      <w:r w:rsidRPr="00EF675E">
        <w:rPr>
          <w:rFonts w:cs="Tahoma"/>
          <w:color w:val="000000"/>
          <w:szCs w:val="20"/>
        </w:rPr>
        <w:t>Windows 8 Enterprise Sideloading</w:t>
      </w:r>
    </w:p>
    <w:p w:rsidR="00CB0262" w:rsidRPr="00EF675E" w:rsidRDefault="00CB0262" w:rsidP="00EF4590">
      <w:pPr>
        <w:rPr>
          <w:rFonts w:cs="Tahoma"/>
        </w:rPr>
      </w:pPr>
      <w:r w:rsidRPr="00EF675E">
        <w:rPr>
          <w:rFonts w:cs="Tahoma"/>
          <w:color w:val="000000"/>
          <w:szCs w:val="20"/>
        </w:rPr>
        <w:t>Обновление Windows 8 Профессиональная</w:t>
      </w:r>
    </w:p>
    <w:p w:rsidR="00394D71" w:rsidRPr="00EF675E" w:rsidRDefault="00394D71" w:rsidP="00EF4590">
      <w:pPr>
        <w:rPr>
          <w:rFonts w:cs="Tahoma"/>
        </w:rPr>
      </w:pPr>
      <w:r w:rsidRPr="00EF675E">
        <w:rPr>
          <w:rFonts w:cs="Tahoma"/>
          <w:color w:val="000000"/>
          <w:szCs w:val="18"/>
        </w:rPr>
        <w:t>Windows 8 Pro с пакетом MDOP</w:t>
      </w:r>
    </w:p>
    <w:p w:rsidR="00CB0262" w:rsidRPr="00EF675E" w:rsidRDefault="00CB0262" w:rsidP="00EF4590">
      <w:pPr>
        <w:rPr>
          <w:rFonts w:cs="Tahoma"/>
        </w:rPr>
      </w:pPr>
      <w:r w:rsidRPr="00EF675E">
        <w:rPr>
          <w:rFonts w:cs="Tahoma"/>
          <w:color w:val="000000"/>
          <w:szCs w:val="20"/>
        </w:rPr>
        <w:t>Права на сдачу в аренду для Windows</w:t>
      </w:r>
    </w:p>
    <w:p w:rsidR="00593FBD" w:rsidRPr="00EF675E" w:rsidRDefault="00593FBD" w:rsidP="00EF4590">
      <w:pPr>
        <w:rPr>
          <w:rFonts w:cs="Tahoma"/>
        </w:rPr>
      </w:pPr>
    </w:p>
    <w:p w:rsidR="00593FBD" w:rsidRPr="00EF675E" w:rsidRDefault="00593FBD" w:rsidP="003E606C">
      <w:pPr>
        <w:spacing w:after="60"/>
        <w:rPr>
          <w:rFonts w:cs="Tahoma"/>
        </w:rPr>
      </w:pPr>
      <w:r w:rsidRPr="00EF675E">
        <w:rPr>
          <w:rFonts w:cs="Tahoma"/>
          <w:b/>
        </w:rPr>
        <w:t>Специальные предложения</w:t>
      </w:r>
    </w:p>
    <w:p w:rsidR="00F84628" w:rsidRPr="00EF675E" w:rsidRDefault="00F84628" w:rsidP="00F84628">
      <w:pPr>
        <w:rPr>
          <w:rFonts w:cs="Tahoma"/>
        </w:rPr>
      </w:pPr>
      <w:r w:rsidRPr="00EF675E">
        <w:rPr>
          <w:rFonts w:cs="Tahoma"/>
          <w:color w:val="000000"/>
        </w:rPr>
        <w:t>Были добавлены следующие специальные предложения:</w:t>
      </w:r>
    </w:p>
    <w:p w:rsidR="00F84628" w:rsidRPr="00EF675E" w:rsidRDefault="00F84628" w:rsidP="00F84628">
      <w:pPr>
        <w:rPr>
          <w:rFonts w:cs="Tahoma"/>
        </w:rPr>
      </w:pPr>
      <w:r w:rsidRPr="00EF675E">
        <w:rPr>
          <w:rFonts w:eastAsia="Times New Roman" w:cs="Tahoma"/>
          <w:color w:val="000000"/>
          <w:szCs w:val="18"/>
        </w:rPr>
        <w:t>Специальное предложение Windows Server Datacenter</w:t>
      </w:r>
    </w:p>
    <w:p w:rsidR="00F84628" w:rsidRPr="00EF675E" w:rsidRDefault="00F84628" w:rsidP="00F84628">
      <w:pPr>
        <w:rPr>
          <w:rFonts w:cs="Tahoma"/>
        </w:rPr>
      </w:pPr>
      <w:r w:rsidRPr="00EF675E">
        <w:rPr>
          <w:rFonts w:eastAsia="Times New Roman" w:cs="Tahoma"/>
          <w:color w:val="000000"/>
          <w:szCs w:val="18"/>
        </w:rPr>
        <w:t>Forefront Online Protection для Exchange</w:t>
      </w:r>
    </w:p>
    <w:p w:rsidR="00F84628" w:rsidRPr="00EF675E" w:rsidRDefault="00F84628" w:rsidP="00F84628">
      <w:pPr>
        <w:rPr>
          <w:rFonts w:cs="Tahoma"/>
        </w:rPr>
      </w:pPr>
    </w:p>
    <w:p w:rsidR="00F84628" w:rsidRPr="00EF675E" w:rsidRDefault="00F84628" w:rsidP="00F84628">
      <w:pPr>
        <w:outlineLvl w:val="1"/>
        <w:rPr>
          <w:rFonts w:cs="Tahoma"/>
        </w:rPr>
      </w:pPr>
      <w:r w:rsidRPr="00EF675E">
        <w:rPr>
          <w:rFonts w:cs="Tahoma"/>
          <w:color w:val="000000"/>
          <w:szCs w:val="18"/>
        </w:rPr>
        <w:t>Были удалены следующие специальные предложения:</w:t>
      </w:r>
    </w:p>
    <w:p w:rsidR="00F84628" w:rsidRPr="00EF675E" w:rsidRDefault="00F84628" w:rsidP="00F84628">
      <w:pPr>
        <w:rPr>
          <w:rFonts w:cs="Tahoma"/>
        </w:rPr>
      </w:pPr>
      <w:r w:rsidRPr="00EF675E">
        <w:rPr>
          <w:rFonts w:cs="Tahoma"/>
          <w:color w:val="000000"/>
        </w:rPr>
        <w:t>Специальное предложение для Соглашения о регистрации Enrollment for Core Infrastructure Standard Suite</w:t>
      </w:r>
    </w:p>
    <w:p w:rsidR="00593FBD" w:rsidRPr="00EF675E" w:rsidRDefault="00593FBD" w:rsidP="00F23DD6">
      <w:pPr>
        <w:keepNext/>
        <w:spacing w:after="60"/>
        <w:rPr>
          <w:rFonts w:cs="Tahoma"/>
        </w:rPr>
      </w:pPr>
      <w:r w:rsidRPr="00EF675E">
        <w:rPr>
          <w:rFonts w:cs="Tahoma"/>
          <w:b/>
        </w:rPr>
        <w:t>Удаления</w:t>
      </w:r>
    </w:p>
    <w:p w:rsidR="00B07E07" w:rsidRPr="00EF675E" w:rsidRDefault="00B07E07" w:rsidP="00F23DD6">
      <w:pPr>
        <w:keepNext/>
        <w:rPr>
          <w:rFonts w:cs="Tahoma"/>
        </w:rPr>
      </w:pPr>
      <w:r w:rsidRPr="00EF675E">
        <w:rPr>
          <w:rFonts w:cs="Tahoma"/>
          <w:color w:val="000000"/>
          <w:szCs w:val="20"/>
        </w:rPr>
        <w:t>Tellme Basic (Fee)</w:t>
      </w:r>
    </w:p>
    <w:p w:rsidR="00B07E07" w:rsidRPr="00EF675E" w:rsidRDefault="00B07E07" w:rsidP="00EF4590">
      <w:pPr>
        <w:rPr>
          <w:rFonts w:cs="Tahoma"/>
        </w:rPr>
      </w:pPr>
      <w:r w:rsidRPr="00EF675E">
        <w:rPr>
          <w:rFonts w:cs="Tahoma"/>
          <w:color w:val="000000"/>
          <w:szCs w:val="20"/>
        </w:rPr>
        <w:t>Tellme Standard (Fee)</w:t>
      </w:r>
    </w:p>
    <w:p w:rsidR="00B07E07" w:rsidRPr="00EF675E" w:rsidRDefault="00B07E07" w:rsidP="00EF4590">
      <w:pPr>
        <w:rPr>
          <w:rFonts w:cs="Tahoma"/>
        </w:rPr>
      </w:pPr>
      <w:r w:rsidRPr="00EF675E">
        <w:rPr>
          <w:rFonts w:cs="Tahoma"/>
          <w:color w:val="000000"/>
          <w:szCs w:val="20"/>
        </w:rPr>
        <w:t>Tellme Premium (Fee)</w:t>
      </w:r>
    </w:p>
    <w:p w:rsidR="00B07E07" w:rsidRPr="00EF675E" w:rsidRDefault="00B07E07" w:rsidP="00EF4590">
      <w:pPr>
        <w:rPr>
          <w:rFonts w:cs="Tahoma"/>
        </w:rPr>
      </w:pPr>
      <w:r w:rsidRPr="00EF675E">
        <w:rPr>
          <w:rFonts w:cs="Tahoma"/>
          <w:color w:val="000000"/>
          <w:szCs w:val="20"/>
        </w:rPr>
        <w:t>Tellme Basic (лицензия Services SL)</w:t>
      </w:r>
    </w:p>
    <w:p w:rsidR="00B07E07" w:rsidRPr="00EF675E" w:rsidRDefault="00B07E07" w:rsidP="00EF4590">
      <w:pPr>
        <w:rPr>
          <w:rFonts w:cs="Tahoma"/>
        </w:rPr>
      </w:pPr>
      <w:r w:rsidRPr="00EF675E">
        <w:rPr>
          <w:rFonts w:cs="Tahoma"/>
          <w:color w:val="000000"/>
          <w:szCs w:val="20"/>
        </w:rPr>
        <w:t>Tellme Standard (лицензия Services SL)</w:t>
      </w:r>
    </w:p>
    <w:p w:rsidR="00B07E07" w:rsidRPr="00EF675E" w:rsidRDefault="00B07E07" w:rsidP="00EF4590">
      <w:pPr>
        <w:rPr>
          <w:rFonts w:cs="Tahoma"/>
        </w:rPr>
      </w:pPr>
      <w:r w:rsidRPr="00EF675E">
        <w:rPr>
          <w:rFonts w:cs="Tahoma"/>
          <w:color w:val="000000"/>
          <w:szCs w:val="20"/>
        </w:rPr>
        <w:t>Tellme Premium (лицензия Services SL)</w:t>
      </w:r>
    </w:p>
    <w:p w:rsidR="003F704E" w:rsidRPr="00EF675E" w:rsidRDefault="003F704E" w:rsidP="00EF4590">
      <w:pPr>
        <w:rPr>
          <w:rFonts w:cs="Tahoma"/>
        </w:rPr>
      </w:pPr>
      <w:r w:rsidRPr="00EF675E">
        <w:rPr>
          <w:rFonts w:cs="Tahoma"/>
          <w:color w:val="000000"/>
          <w:szCs w:val="20"/>
        </w:rPr>
        <w:t>Tellme Overage Minutes (Fee)</w:t>
      </w:r>
    </w:p>
    <w:p w:rsidR="00593FBD" w:rsidRPr="00EF675E" w:rsidRDefault="00CB0262" w:rsidP="00EF4590">
      <w:pPr>
        <w:rPr>
          <w:rFonts w:cs="Tahoma"/>
        </w:rPr>
      </w:pPr>
      <w:r w:rsidRPr="00EF675E">
        <w:rPr>
          <w:rFonts w:cs="Tahoma"/>
          <w:color w:val="000000"/>
          <w:szCs w:val="20"/>
        </w:rPr>
        <w:t>Visual Studio</w:t>
      </w:r>
      <w:r w:rsidR="00675AA5" w:rsidRPr="00EF675E">
        <w:rPr>
          <w:rFonts w:cs="Tahoma"/>
          <w:color w:val="000000"/>
          <w:szCs w:val="20"/>
          <w:vertAlign w:val="superscript"/>
        </w:rPr>
        <w:t>®</w:t>
      </w:r>
      <w:r w:rsidRPr="00EF675E">
        <w:rPr>
          <w:rFonts w:cs="Tahoma"/>
          <w:color w:val="000000"/>
          <w:szCs w:val="20"/>
        </w:rPr>
        <w:t xml:space="preserve"> 2010 Professional</w:t>
      </w:r>
    </w:p>
    <w:p w:rsidR="00593FBD" w:rsidRPr="00EF675E" w:rsidRDefault="00CB0262" w:rsidP="00EF4590">
      <w:pPr>
        <w:rPr>
          <w:rFonts w:cs="Tahoma"/>
        </w:rPr>
      </w:pPr>
      <w:r w:rsidRPr="00EF675E">
        <w:rPr>
          <w:rFonts w:cs="Tahoma"/>
          <w:color w:val="000000"/>
          <w:szCs w:val="20"/>
        </w:rPr>
        <w:t>Visual Studio</w:t>
      </w:r>
      <w:r w:rsidR="00675AA5" w:rsidRPr="00EF675E">
        <w:rPr>
          <w:rFonts w:cs="Tahoma"/>
          <w:color w:val="000000"/>
          <w:szCs w:val="20"/>
          <w:vertAlign w:val="superscript"/>
        </w:rPr>
        <w:t>®</w:t>
      </w:r>
      <w:r w:rsidRPr="00EF675E">
        <w:rPr>
          <w:rFonts w:cs="Tahoma"/>
          <w:color w:val="000000"/>
          <w:szCs w:val="20"/>
        </w:rPr>
        <w:t xml:space="preserve"> 2010 Professional с MSDN</w:t>
      </w:r>
    </w:p>
    <w:p w:rsidR="00CB0262" w:rsidRPr="00EF675E" w:rsidRDefault="00CB0262" w:rsidP="00EF4590">
      <w:pPr>
        <w:rPr>
          <w:rFonts w:cs="Tahoma"/>
        </w:rPr>
      </w:pPr>
      <w:r w:rsidRPr="00EF675E">
        <w:rPr>
          <w:rFonts w:cs="Tahoma"/>
          <w:color w:val="000000"/>
          <w:szCs w:val="20"/>
        </w:rPr>
        <w:t>Visual Studio</w:t>
      </w:r>
      <w:r w:rsidR="00675AA5" w:rsidRPr="00EF675E">
        <w:rPr>
          <w:rFonts w:cs="Tahoma"/>
          <w:color w:val="000000"/>
          <w:szCs w:val="20"/>
          <w:vertAlign w:val="superscript"/>
        </w:rPr>
        <w:t>®</w:t>
      </w:r>
      <w:r w:rsidRPr="00EF675E">
        <w:rPr>
          <w:rFonts w:cs="Tahoma"/>
          <w:color w:val="000000"/>
          <w:szCs w:val="20"/>
        </w:rPr>
        <w:t xml:space="preserve"> 2010 Professional с MSDN Embedded</w:t>
      </w:r>
    </w:p>
    <w:p w:rsidR="00CB0262" w:rsidRPr="00EF675E" w:rsidRDefault="00CB0262" w:rsidP="00EF4590">
      <w:pPr>
        <w:rPr>
          <w:rFonts w:cs="Tahoma"/>
        </w:rPr>
      </w:pPr>
      <w:r w:rsidRPr="00EF675E">
        <w:rPr>
          <w:rFonts w:cs="Tahoma"/>
          <w:color w:val="000000"/>
          <w:szCs w:val="20"/>
        </w:rPr>
        <w:lastRenderedPageBreak/>
        <w:t>Visual Studio</w:t>
      </w:r>
      <w:r w:rsidR="00675AA5" w:rsidRPr="00EF675E">
        <w:rPr>
          <w:rFonts w:cs="Tahoma"/>
          <w:color w:val="000000"/>
          <w:szCs w:val="20"/>
          <w:vertAlign w:val="superscript"/>
        </w:rPr>
        <w:t>®</w:t>
      </w:r>
      <w:r w:rsidRPr="00EF675E">
        <w:rPr>
          <w:rFonts w:cs="Tahoma"/>
          <w:color w:val="000000"/>
          <w:szCs w:val="20"/>
        </w:rPr>
        <w:t xml:space="preserve"> 2010 Premium</w:t>
      </w:r>
    </w:p>
    <w:p w:rsidR="00CB0262" w:rsidRPr="00EF675E" w:rsidRDefault="00CB0262" w:rsidP="00EF4590">
      <w:pPr>
        <w:rPr>
          <w:rFonts w:cs="Tahoma"/>
        </w:rPr>
      </w:pPr>
      <w:r w:rsidRPr="00EF675E">
        <w:rPr>
          <w:rFonts w:cs="Tahoma"/>
          <w:color w:val="000000"/>
          <w:szCs w:val="20"/>
        </w:rPr>
        <w:t>Visual Studio</w:t>
      </w:r>
      <w:r w:rsidR="00675AA5" w:rsidRPr="00EF675E">
        <w:rPr>
          <w:rFonts w:cs="Tahoma"/>
          <w:color w:val="000000"/>
          <w:szCs w:val="20"/>
          <w:vertAlign w:val="superscript"/>
        </w:rPr>
        <w:t>®</w:t>
      </w:r>
      <w:r w:rsidRPr="00EF675E">
        <w:rPr>
          <w:rFonts w:cs="Tahoma"/>
          <w:color w:val="000000"/>
          <w:szCs w:val="20"/>
        </w:rPr>
        <w:t xml:space="preserve"> 2010 Premium с MSDN</w:t>
      </w:r>
    </w:p>
    <w:p w:rsidR="00CB0262" w:rsidRPr="00EF675E" w:rsidRDefault="00CB0262" w:rsidP="00EF4590">
      <w:pPr>
        <w:rPr>
          <w:rFonts w:cs="Tahoma"/>
        </w:rPr>
      </w:pPr>
      <w:r w:rsidRPr="00EF675E">
        <w:rPr>
          <w:rFonts w:cs="Tahoma"/>
          <w:color w:val="000000"/>
          <w:szCs w:val="20"/>
        </w:rPr>
        <w:t>Visual Studio</w:t>
      </w:r>
      <w:r w:rsidR="00675AA5" w:rsidRPr="00EF675E">
        <w:rPr>
          <w:rFonts w:cs="Tahoma"/>
          <w:color w:val="000000"/>
          <w:szCs w:val="20"/>
          <w:vertAlign w:val="superscript"/>
        </w:rPr>
        <w:t>®</w:t>
      </w:r>
      <w:r w:rsidRPr="00EF675E">
        <w:rPr>
          <w:rFonts w:cs="Tahoma"/>
          <w:color w:val="000000"/>
          <w:szCs w:val="20"/>
        </w:rPr>
        <w:t xml:space="preserve"> 2010 Ultimate</w:t>
      </w:r>
    </w:p>
    <w:p w:rsidR="00CB0262" w:rsidRPr="00EF675E" w:rsidRDefault="00CB0262" w:rsidP="00EF4590">
      <w:pPr>
        <w:rPr>
          <w:rFonts w:cs="Tahoma"/>
        </w:rPr>
      </w:pPr>
      <w:r w:rsidRPr="00EF675E">
        <w:rPr>
          <w:rFonts w:cs="Tahoma"/>
          <w:color w:val="000000"/>
          <w:szCs w:val="20"/>
        </w:rPr>
        <w:t>Visual Studio</w:t>
      </w:r>
      <w:r w:rsidR="00675AA5" w:rsidRPr="00EF675E">
        <w:rPr>
          <w:rFonts w:cs="Tahoma"/>
          <w:color w:val="000000"/>
          <w:szCs w:val="20"/>
          <w:vertAlign w:val="superscript"/>
        </w:rPr>
        <w:t>®</w:t>
      </w:r>
      <w:r w:rsidRPr="00EF675E">
        <w:rPr>
          <w:rFonts w:cs="Tahoma"/>
          <w:color w:val="000000"/>
          <w:szCs w:val="20"/>
        </w:rPr>
        <w:t xml:space="preserve"> 2010 Ultimate с MSDN</w:t>
      </w:r>
    </w:p>
    <w:p w:rsidR="00CB0262" w:rsidRPr="00EF675E" w:rsidRDefault="00CB0262" w:rsidP="00EF4590">
      <w:pPr>
        <w:rPr>
          <w:rFonts w:cs="Tahoma"/>
        </w:rPr>
      </w:pPr>
      <w:r w:rsidRPr="00EF675E">
        <w:rPr>
          <w:rFonts w:cs="Tahoma"/>
          <w:color w:val="000000"/>
          <w:szCs w:val="20"/>
        </w:rPr>
        <w:t>Visual Studio</w:t>
      </w:r>
      <w:r w:rsidR="00675AA5" w:rsidRPr="00EF675E">
        <w:rPr>
          <w:rFonts w:cs="Tahoma"/>
          <w:color w:val="000000"/>
          <w:szCs w:val="20"/>
          <w:vertAlign w:val="superscript"/>
        </w:rPr>
        <w:t>®</w:t>
      </w:r>
      <w:r w:rsidRPr="00EF675E">
        <w:rPr>
          <w:rFonts w:cs="Tahoma"/>
          <w:color w:val="000000"/>
          <w:szCs w:val="20"/>
        </w:rPr>
        <w:t xml:space="preserve"> Test Professional 2010</w:t>
      </w:r>
    </w:p>
    <w:p w:rsidR="00CB0262" w:rsidRPr="00EF675E" w:rsidRDefault="00101CDD" w:rsidP="00EF4590">
      <w:pPr>
        <w:rPr>
          <w:rFonts w:cs="Tahoma"/>
        </w:rPr>
      </w:pPr>
      <w:r w:rsidRPr="00EF675E">
        <w:rPr>
          <w:rFonts w:cs="Tahoma"/>
          <w:color w:val="000000"/>
          <w:szCs w:val="20"/>
        </w:rPr>
        <w:t>Visual Studio</w:t>
      </w:r>
      <w:r w:rsidR="00675AA5" w:rsidRPr="00EF675E">
        <w:rPr>
          <w:rFonts w:cs="Tahoma"/>
          <w:color w:val="000000"/>
          <w:szCs w:val="20"/>
          <w:vertAlign w:val="superscript"/>
        </w:rPr>
        <w:t>®</w:t>
      </w:r>
      <w:r w:rsidRPr="00EF675E">
        <w:rPr>
          <w:rFonts w:cs="Tahoma"/>
          <w:color w:val="000000"/>
          <w:szCs w:val="20"/>
        </w:rPr>
        <w:t xml:space="preserve"> Test Professional 2010 с MSDN</w:t>
      </w:r>
    </w:p>
    <w:p w:rsidR="00CB0262" w:rsidRPr="00EF675E" w:rsidRDefault="00101CDD" w:rsidP="00EF4590">
      <w:pPr>
        <w:rPr>
          <w:rFonts w:cs="Tahoma"/>
        </w:rPr>
      </w:pPr>
      <w:r w:rsidRPr="00EF675E">
        <w:rPr>
          <w:rFonts w:cs="Tahoma"/>
          <w:color w:val="000000"/>
          <w:szCs w:val="20"/>
        </w:rPr>
        <w:t>Visual Studio</w:t>
      </w:r>
      <w:r w:rsidR="00675AA5" w:rsidRPr="00EF675E">
        <w:rPr>
          <w:rFonts w:cs="Tahoma"/>
          <w:color w:val="000000"/>
          <w:szCs w:val="20"/>
          <w:vertAlign w:val="superscript"/>
        </w:rPr>
        <w:t>®</w:t>
      </w:r>
      <w:r w:rsidRPr="00EF675E">
        <w:rPr>
          <w:rFonts w:cs="Tahoma"/>
          <w:color w:val="000000"/>
          <w:szCs w:val="20"/>
        </w:rPr>
        <w:t xml:space="preserve"> LightSwitch 2011</w:t>
      </w:r>
    </w:p>
    <w:p w:rsidR="00CB0262" w:rsidRPr="00EF675E" w:rsidRDefault="00101CDD" w:rsidP="00EF4590">
      <w:pPr>
        <w:rPr>
          <w:rFonts w:cs="Tahoma"/>
        </w:rPr>
      </w:pPr>
      <w:r w:rsidRPr="00EF675E">
        <w:rPr>
          <w:rFonts w:cs="Tahoma"/>
          <w:color w:val="000000"/>
          <w:szCs w:val="20"/>
        </w:rPr>
        <w:t>Visual Studio</w:t>
      </w:r>
      <w:r w:rsidR="00675AA5" w:rsidRPr="00EF675E">
        <w:rPr>
          <w:rFonts w:cs="Tahoma"/>
          <w:color w:val="000000"/>
          <w:szCs w:val="20"/>
          <w:vertAlign w:val="superscript"/>
        </w:rPr>
        <w:t>®</w:t>
      </w:r>
      <w:r w:rsidRPr="00EF675E">
        <w:rPr>
          <w:rFonts w:cs="Tahoma"/>
          <w:color w:val="000000"/>
          <w:szCs w:val="20"/>
        </w:rPr>
        <w:t xml:space="preserve"> Load Test Virtual User Pack 2010</w:t>
      </w:r>
    </w:p>
    <w:p w:rsidR="00CB0262" w:rsidRPr="00EF675E" w:rsidRDefault="00101CDD" w:rsidP="00EF4590">
      <w:pPr>
        <w:rPr>
          <w:rFonts w:cs="Tahoma"/>
        </w:rPr>
      </w:pPr>
      <w:r w:rsidRPr="00EF675E">
        <w:rPr>
          <w:rFonts w:cs="Tahoma"/>
          <w:color w:val="000000"/>
          <w:szCs w:val="20"/>
        </w:rPr>
        <w:t>Visual Studio</w:t>
      </w:r>
      <w:r w:rsidR="00675AA5" w:rsidRPr="00EF675E">
        <w:rPr>
          <w:rFonts w:cs="Tahoma"/>
          <w:color w:val="000000"/>
          <w:szCs w:val="20"/>
          <w:vertAlign w:val="superscript"/>
        </w:rPr>
        <w:t>®</w:t>
      </w:r>
      <w:r w:rsidRPr="00EF675E">
        <w:rPr>
          <w:rFonts w:cs="Tahoma"/>
          <w:color w:val="000000"/>
          <w:szCs w:val="20"/>
        </w:rPr>
        <w:t xml:space="preserve"> Team Foundation Server 2010 с технологией SQL Server 2008</w:t>
      </w:r>
    </w:p>
    <w:p w:rsidR="00CB0262" w:rsidRPr="00EF675E" w:rsidRDefault="00101CDD" w:rsidP="00EF4590">
      <w:pPr>
        <w:rPr>
          <w:rFonts w:cs="Tahoma"/>
        </w:rPr>
      </w:pPr>
      <w:r w:rsidRPr="00EF675E">
        <w:rPr>
          <w:rFonts w:cs="Tahoma"/>
          <w:color w:val="000000"/>
          <w:szCs w:val="20"/>
        </w:rPr>
        <w:t>Visual Studio</w:t>
      </w:r>
      <w:r w:rsidR="00675AA5" w:rsidRPr="00EF675E">
        <w:rPr>
          <w:rFonts w:cs="Tahoma"/>
          <w:color w:val="000000"/>
          <w:szCs w:val="20"/>
          <w:vertAlign w:val="superscript"/>
        </w:rPr>
        <w:t>®</w:t>
      </w:r>
      <w:r w:rsidRPr="00EF675E">
        <w:rPr>
          <w:rFonts w:cs="Tahoma"/>
          <w:color w:val="000000"/>
          <w:szCs w:val="20"/>
        </w:rPr>
        <w:t xml:space="preserve"> Team Foundation Server 2010, клиентская лицензия «на устройство»</w:t>
      </w:r>
    </w:p>
    <w:p w:rsidR="00CB0262" w:rsidRPr="00EF675E" w:rsidRDefault="00101CDD" w:rsidP="00EF4590">
      <w:pPr>
        <w:rPr>
          <w:rFonts w:cs="Tahoma"/>
        </w:rPr>
      </w:pPr>
      <w:r w:rsidRPr="00EF675E">
        <w:rPr>
          <w:rFonts w:cs="Tahoma"/>
          <w:color w:val="000000"/>
          <w:szCs w:val="20"/>
        </w:rPr>
        <w:t>Visual Studio</w:t>
      </w:r>
      <w:r w:rsidR="00675AA5" w:rsidRPr="00EF675E">
        <w:rPr>
          <w:rFonts w:cs="Tahoma"/>
          <w:color w:val="000000"/>
          <w:szCs w:val="20"/>
          <w:vertAlign w:val="superscript"/>
        </w:rPr>
        <w:t>®</w:t>
      </w:r>
      <w:r w:rsidRPr="00EF675E">
        <w:rPr>
          <w:rFonts w:cs="Tahoma"/>
          <w:color w:val="000000"/>
          <w:szCs w:val="20"/>
        </w:rPr>
        <w:t xml:space="preserve"> Team Foundation Server 2010, клиентская лицензия «на пользователя»</w:t>
      </w:r>
    </w:p>
    <w:p w:rsidR="00CB0262" w:rsidRPr="00EF675E" w:rsidRDefault="00101CDD" w:rsidP="00EF4590">
      <w:pPr>
        <w:rPr>
          <w:rFonts w:cs="Tahoma"/>
        </w:rPr>
      </w:pPr>
      <w:r w:rsidRPr="00EF675E">
        <w:rPr>
          <w:rFonts w:cs="Tahoma"/>
          <w:color w:val="000000"/>
          <w:szCs w:val="20"/>
        </w:rPr>
        <w:t>Visual Studio</w:t>
      </w:r>
      <w:r w:rsidR="00675AA5" w:rsidRPr="00EF675E">
        <w:rPr>
          <w:rFonts w:cs="Tahoma"/>
          <w:color w:val="000000"/>
          <w:szCs w:val="20"/>
          <w:vertAlign w:val="superscript"/>
        </w:rPr>
        <w:t>®</w:t>
      </w:r>
      <w:r w:rsidRPr="00EF675E">
        <w:rPr>
          <w:rFonts w:cs="Tahoma"/>
          <w:color w:val="000000"/>
          <w:szCs w:val="20"/>
        </w:rPr>
        <w:t xml:space="preserve"> Team Foundation Server 2010 External Connector</w:t>
      </w:r>
    </w:p>
    <w:p w:rsidR="00101CDD" w:rsidRPr="00EF675E" w:rsidRDefault="00101CDD" w:rsidP="00EF4590">
      <w:pPr>
        <w:rPr>
          <w:rFonts w:cs="Tahoma"/>
        </w:rPr>
      </w:pPr>
      <w:r w:rsidRPr="00EF675E">
        <w:rPr>
          <w:rFonts w:cs="Tahoma"/>
          <w:color w:val="000000"/>
          <w:szCs w:val="20"/>
        </w:rPr>
        <w:t>Клиентская лицензия Windows Server™ 2008 CAL («на устройство» и «на пользователя»)</w:t>
      </w:r>
    </w:p>
    <w:p w:rsidR="00CB0262" w:rsidRPr="00EF675E" w:rsidRDefault="00101CDD" w:rsidP="00EF4590">
      <w:pPr>
        <w:rPr>
          <w:rFonts w:cs="Tahoma"/>
        </w:rPr>
      </w:pPr>
      <w:r w:rsidRPr="00EF675E">
        <w:rPr>
          <w:rFonts w:cs="Tahoma"/>
          <w:color w:val="000000"/>
          <w:szCs w:val="20"/>
        </w:rPr>
        <w:t>Windows Server™ 2008 R2 HPC Edition</w:t>
      </w:r>
    </w:p>
    <w:p w:rsidR="00101CDD" w:rsidRPr="00EF675E" w:rsidRDefault="00101CDD" w:rsidP="00EF4590">
      <w:pPr>
        <w:rPr>
          <w:rFonts w:cs="Tahoma"/>
        </w:rPr>
      </w:pPr>
      <w:r w:rsidRPr="00EF675E">
        <w:rPr>
          <w:rFonts w:cs="Tahoma"/>
          <w:color w:val="000000"/>
          <w:szCs w:val="20"/>
        </w:rPr>
        <w:t>Windows Server™ 2008 R2 Datacenter</w:t>
      </w:r>
    </w:p>
    <w:p w:rsidR="00CB0262" w:rsidRPr="00EF675E" w:rsidRDefault="00101CDD" w:rsidP="00EF4590">
      <w:pPr>
        <w:rPr>
          <w:rFonts w:cs="Tahoma"/>
        </w:rPr>
      </w:pPr>
      <w:r w:rsidRPr="00EF675E">
        <w:rPr>
          <w:rFonts w:cs="Tahoma"/>
          <w:color w:val="000000"/>
          <w:szCs w:val="20"/>
        </w:rPr>
        <w:t>Windows Server™ 2008 R2 Enterprise</w:t>
      </w:r>
    </w:p>
    <w:p w:rsidR="00101CDD" w:rsidRPr="00EF675E" w:rsidRDefault="00101CDD" w:rsidP="00EF4590">
      <w:pPr>
        <w:rPr>
          <w:rFonts w:cs="Tahoma"/>
        </w:rPr>
      </w:pPr>
      <w:r w:rsidRPr="00EF675E">
        <w:rPr>
          <w:rFonts w:cs="Tahoma"/>
          <w:color w:val="000000"/>
          <w:szCs w:val="20"/>
        </w:rPr>
        <w:t>Windows Server™ 2008 R2 Itanium Based Systems</w:t>
      </w:r>
    </w:p>
    <w:p w:rsidR="00101CDD" w:rsidRPr="00EF675E" w:rsidRDefault="00101CDD" w:rsidP="00EF4590">
      <w:pPr>
        <w:rPr>
          <w:rFonts w:cs="Tahoma"/>
        </w:rPr>
      </w:pPr>
      <w:r w:rsidRPr="00EF675E">
        <w:rPr>
          <w:rFonts w:cs="Tahoma"/>
          <w:color w:val="000000"/>
          <w:szCs w:val="20"/>
        </w:rPr>
        <w:t>Windows Server™ 2008 R2 Standard</w:t>
      </w:r>
    </w:p>
    <w:p w:rsidR="00CB0262" w:rsidRPr="00EF675E" w:rsidRDefault="00101CDD" w:rsidP="00EF4590">
      <w:pPr>
        <w:rPr>
          <w:rFonts w:cs="Tahoma"/>
        </w:rPr>
      </w:pPr>
      <w:r w:rsidRPr="00EF675E">
        <w:rPr>
          <w:rFonts w:cs="Tahoma"/>
          <w:color w:val="000000"/>
          <w:szCs w:val="20"/>
        </w:rPr>
        <w:t>Windows Server™ 2008 External Connector</w:t>
      </w:r>
    </w:p>
    <w:p w:rsidR="00CB0262" w:rsidRPr="00EF675E" w:rsidRDefault="00101CDD" w:rsidP="00EF4590">
      <w:pPr>
        <w:rPr>
          <w:rFonts w:cs="Tahoma"/>
        </w:rPr>
      </w:pPr>
      <w:r w:rsidRPr="00EF675E">
        <w:rPr>
          <w:rFonts w:cs="Tahoma"/>
          <w:color w:val="000000"/>
          <w:szCs w:val="20"/>
        </w:rPr>
        <w:t>Клиентская лицензия (CAL) на Службы удаленных рабочих столов Windows Server™ 2008</w:t>
      </w:r>
    </w:p>
    <w:p w:rsidR="00101CDD" w:rsidRPr="00EF675E" w:rsidRDefault="00101CDD" w:rsidP="00EF4590">
      <w:pPr>
        <w:rPr>
          <w:rFonts w:cs="Tahoma"/>
        </w:rPr>
      </w:pPr>
      <w:r w:rsidRPr="00EF675E">
        <w:rPr>
          <w:rFonts w:cs="Tahoma"/>
          <w:color w:val="000000"/>
          <w:szCs w:val="20"/>
        </w:rPr>
        <w:t>Windows Server™ 2008 Remote Desktop Services External Connector</w:t>
      </w:r>
    </w:p>
    <w:p w:rsidR="00101CDD" w:rsidRPr="00EF675E" w:rsidRDefault="00101CDD" w:rsidP="00EF4590">
      <w:pPr>
        <w:rPr>
          <w:rFonts w:cs="Tahoma"/>
        </w:rPr>
      </w:pPr>
      <w:r w:rsidRPr="00EF675E">
        <w:rPr>
          <w:rFonts w:cs="Tahoma"/>
          <w:color w:val="000000"/>
          <w:szCs w:val="20"/>
        </w:rPr>
        <w:t>Windows Server™ 2008 Rights Management Services CAL</w:t>
      </w:r>
    </w:p>
    <w:p w:rsidR="00101CDD" w:rsidRPr="00EF675E" w:rsidRDefault="00101CDD" w:rsidP="00EF4590">
      <w:pPr>
        <w:rPr>
          <w:rFonts w:cs="Tahoma"/>
        </w:rPr>
      </w:pPr>
      <w:r w:rsidRPr="00EF675E">
        <w:rPr>
          <w:rFonts w:cs="Tahoma"/>
          <w:color w:val="000000"/>
          <w:szCs w:val="20"/>
        </w:rPr>
        <w:t>Windows Server™ 2008 Rights Management Services External Connector</w:t>
      </w:r>
    </w:p>
    <w:p w:rsidR="00101CDD" w:rsidRPr="00EF675E" w:rsidRDefault="00101CDD" w:rsidP="00EF4590">
      <w:pPr>
        <w:rPr>
          <w:rFonts w:cs="Tahoma"/>
        </w:rPr>
      </w:pPr>
      <w:r w:rsidRPr="00EF675E">
        <w:rPr>
          <w:rFonts w:cs="Tahoma"/>
          <w:color w:val="000000"/>
          <w:szCs w:val="20"/>
        </w:rPr>
        <w:t>Windows Web Server 2008 R2</w:t>
      </w:r>
    </w:p>
    <w:p w:rsidR="00101CDD" w:rsidRPr="00EF675E" w:rsidRDefault="00101CDD" w:rsidP="00EF4590">
      <w:pPr>
        <w:rPr>
          <w:rFonts w:cs="Tahoma"/>
        </w:rPr>
      </w:pPr>
      <w:r w:rsidRPr="00EF675E">
        <w:rPr>
          <w:rFonts w:cs="Tahoma"/>
          <w:color w:val="000000"/>
          <w:szCs w:val="20"/>
        </w:rPr>
        <w:t>HPC Pack 2008 R2 Enterprise</w:t>
      </w:r>
    </w:p>
    <w:p w:rsidR="00101CDD" w:rsidRPr="00EF675E" w:rsidRDefault="00101CDD" w:rsidP="00EF4590">
      <w:pPr>
        <w:rPr>
          <w:rFonts w:cs="Tahoma"/>
        </w:rPr>
      </w:pPr>
      <w:r w:rsidRPr="00EF675E">
        <w:rPr>
          <w:rFonts w:cs="Tahoma"/>
          <w:color w:val="000000"/>
          <w:szCs w:val="20"/>
        </w:rPr>
        <w:t>HPC Pack 2008 R2 для рабочей станции</w:t>
      </w:r>
    </w:p>
    <w:p w:rsidR="00101CDD" w:rsidRPr="00EF675E" w:rsidRDefault="00101CDD" w:rsidP="00EF4590">
      <w:pPr>
        <w:rPr>
          <w:rFonts w:cs="Tahoma"/>
        </w:rPr>
      </w:pPr>
      <w:r w:rsidRPr="00EF675E">
        <w:rPr>
          <w:rFonts w:cs="Tahoma"/>
          <w:color w:val="000000"/>
          <w:szCs w:val="20"/>
        </w:rPr>
        <w:t>Windows HPC Server 2008 R2 Suite</w:t>
      </w:r>
    </w:p>
    <w:p w:rsidR="00101CDD" w:rsidRPr="00EF675E" w:rsidRDefault="00101CDD" w:rsidP="00EF4590">
      <w:pPr>
        <w:rPr>
          <w:rFonts w:cs="Tahoma"/>
        </w:rPr>
      </w:pPr>
      <w:r w:rsidRPr="00EF675E">
        <w:rPr>
          <w:rFonts w:cs="Tahoma"/>
          <w:color w:val="000000"/>
          <w:szCs w:val="20"/>
        </w:rPr>
        <w:t>Win 7 Начальная</w:t>
      </w:r>
    </w:p>
    <w:p w:rsidR="00101CDD" w:rsidRPr="00EF675E" w:rsidRDefault="00101CDD" w:rsidP="00EF4590">
      <w:pPr>
        <w:rPr>
          <w:rFonts w:cs="Tahoma"/>
        </w:rPr>
      </w:pPr>
      <w:r w:rsidRPr="00EF675E">
        <w:rPr>
          <w:rFonts w:cs="Tahoma"/>
          <w:color w:val="000000"/>
          <w:szCs w:val="20"/>
        </w:rPr>
        <w:t>Обновление Win 7 Профессиональная</w:t>
      </w:r>
    </w:p>
    <w:p w:rsidR="00EB4DA8" w:rsidRPr="00EF675E" w:rsidRDefault="001253FF" w:rsidP="00F23DD6">
      <w:pPr>
        <w:rPr>
          <w:rFonts w:cs="Tahoma"/>
        </w:rPr>
      </w:pPr>
      <w:r w:rsidRPr="00EF675E">
        <w:rPr>
          <w:rFonts w:cs="Tahoma"/>
          <w:color w:val="000000"/>
          <w:szCs w:val="18"/>
        </w:rPr>
        <w:t>Windows</w:t>
      </w:r>
      <w:r w:rsidR="00675AA5" w:rsidRPr="00EF675E">
        <w:rPr>
          <w:rFonts w:cs="Tahoma"/>
          <w:color w:val="000000"/>
          <w:szCs w:val="18"/>
          <w:vertAlign w:val="superscript"/>
        </w:rPr>
        <w:t>®</w:t>
      </w:r>
      <w:r w:rsidRPr="00EF675E">
        <w:rPr>
          <w:rFonts w:cs="Tahoma"/>
          <w:color w:val="000000"/>
          <w:szCs w:val="18"/>
        </w:rPr>
        <w:t xml:space="preserve"> 7 Профессиональная с MDOP</w:t>
      </w:r>
    </w:p>
    <w:p w:rsidR="00023FE7" w:rsidRPr="00EF675E" w:rsidRDefault="00EF4590" w:rsidP="00B939A4">
      <w:pPr>
        <w:rPr>
          <w:rFonts w:cs="Tahoma"/>
        </w:rPr>
      </w:pPr>
      <w:r w:rsidRPr="00EF675E">
        <w:rPr>
          <w:rFonts w:cs="Tahoma"/>
        </w:rPr>
        <w:br w:type="page"/>
      </w:r>
      <w:bookmarkStart w:id="606" w:name="_Toc336338180"/>
      <w:bookmarkStart w:id="607" w:name="_Toc362006745"/>
      <w:r w:rsidRPr="00EF675E">
        <w:rPr>
          <w:rStyle w:val="Heading1Char"/>
          <w:rFonts w:cs="Tahoma"/>
        </w:rPr>
        <w:lastRenderedPageBreak/>
        <w:t>РАЗДЕЛ 2. СПЕЦИАЛЬНЫЕ ПРЕДЛОЖЕНИЯ ДЛЯ ПРОДУКТОВ</w:t>
      </w:r>
      <w:bookmarkEnd w:id="606"/>
      <w:bookmarkEnd w:id="607"/>
    </w:p>
    <w:p w:rsidR="00023FE7" w:rsidRPr="00EF675E" w:rsidRDefault="00023FE7" w:rsidP="00510F6B">
      <w:pPr>
        <w:ind w:right="720"/>
        <w:rPr>
          <w:rFonts w:cs="Tahoma"/>
        </w:rPr>
      </w:pPr>
    </w:p>
    <w:p w:rsidR="00187499" w:rsidRPr="00EF675E" w:rsidRDefault="00187499" w:rsidP="00187499">
      <w:pPr>
        <w:pStyle w:val="Heading2"/>
        <w:ind w:left="0"/>
        <w:rPr>
          <w:rFonts w:ascii="Tahoma" w:hAnsi="Tahoma" w:cs="Tahoma"/>
        </w:rPr>
      </w:pPr>
      <w:bookmarkStart w:id="608" w:name="_Toc362006746"/>
      <w:bookmarkStart w:id="609" w:name="_Toc336338182"/>
      <w:r w:rsidRPr="00EF675E">
        <w:rPr>
          <w:rFonts w:ascii="Tahoma" w:hAnsi="Tahoma" w:cs="Tahoma"/>
          <w:color w:val="FF9429"/>
        </w:rPr>
        <w:t>Microsoft Dynamics AX 2012 R2: специальное предложение EA Starter</w:t>
      </w:r>
      <w:bookmarkEnd w:id="608"/>
    </w:p>
    <w:p w:rsidR="00B33F0B" w:rsidRPr="00EF675E" w:rsidRDefault="00B33F0B" w:rsidP="00B33F0B">
      <w:pPr>
        <w:rPr>
          <w:rFonts w:cs="Tahoma"/>
        </w:rPr>
      </w:pPr>
    </w:p>
    <w:bookmarkEnd w:id="609"/>
    <w:p w:rsidR="001D214E" w:rsidRPr="00EF675E" w:rsidRDefault="001D214E" w:rsidP="00041775">
      <w:pPr>
        <w:spacing w:after="200" w:line="276" w:lineRule="auto"/>
        <w:rPr>
          <w:rFonts w:cs="Tahoma"/>
        </w:rPr>
      </w:pPr>
      <w:r w:rsidRPr="00EF675E">
        <w:rPr>
          <w:rFonts w:cs="Tahoma"/>
        </w:rPr>
        <w:t xml:space="preserve">В качестве ограниченного предложения, действующего с </w:t>
      </w:r>
      <w:r w:rsidRPr="00EF675E">
        <w:rPr>
          <w:rFonts w:eastAsia="Calibri" w:cs="Tahoma"/>
          <w:szCs w:val="18"/>
        </w:rPr>
        <w:t>1 марта 2013 г. по 31 декабря 2013 г., Microsoft</w:t>
      </w:r>
      <w:r w:rsidR="00041775">
        <w:rPr>
          <w:rFonts w:eastAsia="Calibri" w:cs="Tahoma"/>
          <w:szCs w:val="18"/>
        </w:rPr>
        <w:t> </w:t>
      </w:r>
      <w:r w:rsidRPr="00EF675E">
        <w:rPr>
          <w:rFonts w:eastAsia="Calibri" w:cs="Tahoma"/>
          <w:szCs w:val="18"/>
        </w:rPr>
        <w:t>предлагает 3 (три) лицензии Enterprise CAL и 50 (пятьдесят) лицензий Self Serve CAL при приобретении первой лицензии на Microsoft Dynamics AX</w:t>
      </w:r>
      <w:r w:rsidRPr="00EF675E">
        <w:rPr>
          <w:rFonts w:cs="Tahoma"/>
        </w:rPr>
        <w:t xml:space="preserve"> 2012 </w:t>
      </w:r>
      <w:r w:rsidRPr="00EF675E">
        <w:rPr>
          <w:rFonts w:eastAsia="Calibri" w:cs="Tahoma"/>
          <w:szCs w:val="18"/>
        </w:rPr>
        <w:t>R2 Server.</w:t>
      </w:r>
      <w:r w:rsidR="00857E1B" w:rsidRPr="00EF675E">
        <w:rPr>
          <w:rFonts w:cs="Tahoma"/>
        </w:rPr>
        <w:t xml:space="preserve"> </w:t>
      </w:r>
      <w:r w:rsidRPr="00EF675E">
        <w:rPr>
          <w:rFonts w:cs="Tahoma"/>
        </w:rPr>
        <w:t xml:space="preserve">Данное предложение доступно </w:t>
      </w:r>
      <w:r w:rsidRPr="00EF675E">
        <w:rPr>
          <w:rFonts w:eastAsia="Calibri" w:cs="Tahoma"/>
          <w:szCs w:val="18"/>
        </w:rPr>
        <w:t xml:space="preserve">только </w:t>
      </w:r>
      <w:r w:rsidRPr="00EF675E">
        <w:rPr>
          <w:rFonts w:cs="Tahoma"/>
        </w:rPr>
        <w:t>в рамках программы лицензирования «Соглашение Enterprise»</w:t>
      </w:r>
      <w:r w:rsidRPr="00EF675E">
        <w:rPr>
          <w:rFonts w:eastAsia="Calibri" w:cs="Tahoma"/>
          <w:szCs w:val="18"/>
        </w:rPr>
        <w:t xml:space="preserve">. </w:t>
      </w:r>
    </w:p>
    <w:p w:rsidR="00187499" w:rsidRPr="00041775" w:rsidRDefault="00187499" w:rsidP="00041775">
      <w:pPr>
        <w:spacing w:after="200" w:line="276" w:lineRule="auto"/>
        <w:rPr>
          <w:rFonts w:cs="Tahoma"/>
        </w:rPr>
      </w:pPr>
      <w:r w:rsidRPr="00041775">
        <w:rPr>
          <w:rFonts w:eastAsia="Calibri" w:cs="Tahoma"/>
          <w:szCs w:val="18"/>
        </w:rPr>
        <w:t xml:space="preserve">Все лицензии, предоставленные в рамках данного предложения, будут включать покрытие Software Assurance.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Software Assurance для предоставленных лицензий. </w:t>
      </w:r>
      <w:bookmarkStart w:id="610" w:name="_Toc336338183"/>
      <w:r w:rsidRPr="00041775">
        <w:rPr>
          <w:rFonts w:eastAsia="Calibri" w:cs="Tahoma"/>
          <w:szCs w:val="18"/>
        </w:rPr>
        <w:t>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Microsoft Dynamics AX 2012 R2 Server. Наличие соответствующей Серверной лицензии и данного Уведомления о продукте является свидетельством наличия</w:t>
      </w:r>
      <w:r w:rsidR="00041775">
        <w:rPr>
          <w:rFonts w:eastAsia="Calibri" w:cs="Tahoma"/>
          <w:szCs w:val="18"/>
        </w:rPr>
        <w:t> </w:t>
      </w:r>
      <w:r w:rsidRPr="00041775">
        <w:rPr>
          <w:rFonts w:eastAsia="Calibri" w:cs="Tahoma"/>
          <w:szCs w:val="18"/>
        </w:rPr>
        <w:t>у</w:t>
      </w:r>
      <w:r w:rsidR="00041775">
        <w:rPr>
          <w:rFonts w:eastAsia="Calibri" w:cs="Tahoma"/>
          <w:szCs w:val="18"/>
        </w:rPr>
        <w:t> </w:t>
      </w:r>
      <w:r w:rsidRPr="00041775">
        <w:rPr>
          <w:rFonts w:eastAsia="Calibri" w:cs="Tahoma"/>
          <w:szCs w:val="18"/>
        </w:rPr>
        <w:t>клиента соответствующего права на использование лицензий Microsoft Dynamics AX 2012 R2в рамках данного предложения. Клиенты не могут передавать лицензии, предоставленные по данному предложению, отдельно от соответствующих лицензий.</w:t>
      </w:r>
    </w:p>
    <w:bookmarkEnd w:id="610"/>
    <w:p w:rsidR="00491DAC" w:rsidRPr="00EF675E" w:rsidRDefault="00491DAC" w:rsidP="00491DAC">
      <w:pPr>
        <w:spacing w:after="200" w:line="276" w:lineRule="auto"/>
        <w:rPr>
          <w:rFonts w:cs="Tahoma"/>
        </w:rPr>
      </w:pPr>
      <w:r w:rsidRPr="00EF675E">
        <w:rPr>
          <w:rFonts w:cs="Tahoma"/>
          <w:color w:val="000000"/>
        </w:rPr>
        <w:t>Программы Plus, EAP, ECI и Open Value.</w:t>
      </w:r>
    </w:p>
    <w:p w:rsidR="00676723" w:rsidRPr="00EF675E" w:rsidRDefault="00676723">
      <w:pPr>
        <w:rPr>
          <w:rFonts w:cs="Tahoma"/>
        </w:rPr>
      </w:pPr>
      <w:r w:rsidRPr="00EF675E">
        <w:rPr>
          <w:rFonts w:cs="Tahoma"/>
          <w:color w:val="000000"/>
        </w:rPr>
        <w:br w:type="page"/>
      </w:r>
    </w:p>
    <w:p w:rsidR="00023FE7" w:rsidRPr="00EF675E" w:rsidRDefault="00714962" w:rsidP="009334A5">
      <w:pPr>
        <w:pStyle w:val="Heading1"/>
      </w:pPr>
      <w:bookmarkStart w:id="611" w:name="_Toc336338188"/>
      <w:bookmarkStart w:id="612" w:name="_Toc362006747"/>
      <w:r w:rsidRPr="00EF675E">
        <w:lastRenderedPageBreak/>
        <w:t>РАЗДЕЛ 3. Определения программы корпоративного лицензирования</w:t>
      </w:r>
      <w:bookmarkEnd w:id="611"/>
      <w:bookmarkEnd w:id="612"/>
    </w:p>
    <w:p w:rsidR="00E64551" w:rsidRPr="00EF675E" w:rsidRDefault="00E64551" w:rsidP="00456002">
      <w:pPr>
        <w:pStyle w:val="Heading3"/>
        <w:ind w:right="720"/>
        <w:rPr>
          <w:rFonts w:ascii="Tahoma" w:hAnsi="Tahoma" w:cs="Tahoma"/>
        </w:rPr>
      </w:pPr>
      <w:bookmarkStart w:id="613" w:name="_Toc323159724"/>
    </w:p>
    <w:p w:rsidR="00456002" w:rsidRPr="00EF675E" w:rsidRDefault="00456002" w:rsidP="003E606C">
      <w:pPr>
        <w:pStyle w:val="Heading3"/>
        <w:ind w:right="720"/>
        <w:rPr>
          <w:rFonts w:ascii="Tahoma" w:hAnsi="Tahoma" w:cs="Tahoma"/>
        </w:rPr>
      </w:pPr>
      <w:bookmarkStart w:id="614" w:name="_Toc336338189"/>
      <w:bookmarkStart w:id="615" w:name="_Toc362006748"/>
      <w:r w:rsidRPr="00EF675E">
        <w:rPr>
          <w:rFonts w:ascii="Tahoma" w:hAnsi="Tahoma" w:cs="Tahoma"/>
          <w:sz w:val="24"/>
          <w:szCs w:val="22"/>
        </w:rPr>
        <w:t>Применимые программы корпоративного лицензирования</w:t>
      </w:r>
      <w:bookmarkEnd w:id="614"/>
      <w:bookmarkEnd w:id="615"/>
      <w:r w:rsidRPr="00EF675E">
        <w:rPr>
          <w:rFonts w:ascii="Tahoma" w:hAnsi="Tahoma" w:cs="Tahoma"/>
          <w:sz w:val="22"/>
        </w:rPr>
        <w:t xml:space="preserve"> </w:t>
      </w:r>
      <w:bookmarkEnd w:id="613"/>
    </w:p>
    <w:p w:rsidR="00E64551" w:rsidRPr="00EF675E" w:rsidRDefault="00E64551" w:rsidP="003E606C">
      <w:pPr>
        <w:rPr>
          <w:rFonts w:cs="Tahoma"/>
        </w:rPr>
      </w:pPr>
    </w:p>
    <w:p w:rsidR="00456002" w:rsidRPr="00EF675E" w:rsidRDefault="00456002" w:rsidP="00857017">
      <w:pPr>
        <w:rPr>
          <w:rFonts w:cs="Tahoma"/>
        </w:rPr>
      </w:pPr>
      <w:r w:rsidRPr="00EF675E">
        <w:rPr>
          <w:rFonts w:cs="Tahoma"/>
        </w:rPr>
        <w:t>Этот раздел применим к следующим Программам корпоративного лицензирования, включая, в</w:t>
      </w:r>
      <w:r w:rsidR="00857017">
        <w:rPr>
          <w:rFonts w:cs="Tahoma"/>
        </w:rPr>
        <w:t> </w:t>
      </w:r>
      <w:r w:rsidRPr="00EF675E">
        <w:rPr>
          <w:rFonts w:cs="Tahoma"/>
        </w:rPr>
        <w:t>соответствующих случаях, программы версий Academic (для учебных учреждений), Charity (для</w:t>
      </w:r>
      <w:r w:rsidR="00857017">
        <w:rPr>
          <w:rFonts w:cs="Tahoma"/>
        </w:rPr>
        <w:t> </w:t>
      </w:r>
      <w:r w:rsidRPr="00EF675E">
        <w:rPr>
          <w:rFonts w:cs="Tahoma"/>
        </w:rPr>
        <w:t>благотворительных организаций) и Government (для государственных организаций).</w:t>
      </w:r>
    </w:p>
    <w:p w:rsidR="00510F6B" w:rsidRPr="00EF675E" w:rsidRDefault="00510F6B" w:rsidP="00456002">
      <w:pPr>
        <w:rPr>
          <w:rFonts w:cs="Tahoma"/>
        </w:rPr>
      </w:pPr>
    </w:p>
    <w:p w:rsidR="00456002" w:rsidRPr="00EF675E" w:rsidRDefault="00456002" w:rsidP="00822871">
      <w:pPr>
        <w:numPr>
          <w:ilvl w:val="0"/>
          <w:numId w:val="19"/>
        </w:numPr>
        <w:spacing w:after="60"/>
        <w:rPr>
          <w:rFonts w:cs="Tahoma"/>
        </w:rPr>
      </w:pPr>
      <w:r w:rsidRPr="00EF675E">
        <w:rPr>
          <w:rFonts w:cs="Tahoma"/>
        </w:rPr>
        <w:t>Лицензия Open</w:t>
      </w:r>
    </w:p>
    <w:p w:rsidR="00456002" w:rsidRPr="00EF675E" w:rsidRDefault="00456002" w:rsidP="00822871">
      <w:pPr>
        <w:numPr>
          <w:ilvl w:val="0"/>
          <w:numId w:val="19"/>
        </w:numPr>
        <w:spacing w:after="60"/>
        <w:rPr>
          <w:rFonts w:cs="Tahoma"/>
        </w:rPr>
      </w:pPr>
      <w:r w:rsidRPr="00EF675E">
        <w:rPr>
          <w:rFonts w:cs="Tahoma"/>
        </w:rPr>
        <w:t xml:space="preserve">Open Value </w:t>
      </w:r>
    </w:p>
    <w:p w:rsidR="00456002" w:rsidRPr="00EF675E" w:rsidRDefault="00456002" w:rsidP="00822871">
      <w:pPr>
        <w:numPr>
          <w:ilvl w:val="0"/>
          <w:numId w:val="19"/>
        </w:numPr>
        <w:spacing w:after="60"/>
        <w:rPr>
          <w:rFonts w:cs="Tahoma"/>
        </w:rPr>
      </w:pPr>
      <w:r w:rsidRPr="00EF675E">
        <w:rPr>
          <w:rFonts w:cs="Tahoma"/>
        </w:rPr>
        <w:t xml:space="preserve">Open Value Subscription </w:t>
      </w:r>
    </w:p>
    <w:p w:rsidR="00456002" w:rsidRPr="00EF675E" w:rsidRDefault="00456002" w:rsidP="00822871">
      <w:pPr>
        <w:numPr>
          <w:ilvl w:val="0"/>
          <w:numId w:val="19"/>
        </w:numPr>
        <w:spacing w:after="60"/>
        <w:rPr>
          <w:rFonts w:cs="Tahoma"/>
        </w:rPr>
      </w:pPr>
      <w:r w:rsidRPr="00EF675E">
        <w:rPr>
          <w:rFonts w:cs="Tahoma"/>
        </w:rPr>
        <w:t xml:space="preserve">Select </w:t>
      </w:r>
    </w:p>
    <w:p w:rsidR="00456002" w:rsidRPr="00EF675E" w:rsidRDefault="00456002" w:rsidP="00822871">
      <w:pPr>
        <w:numPr>
          <w:ilvl w:val="0"/>
          <w:numId w:val="19"/>
        </w:numPr>
        <w:spacing w:after="60"/>
        <w:rPr>
          <w:rFonts w:cs="Tahoma"/>
        </w:rPr>
      </w:pPr>
      <w:r w:rsidRPr="00EF675E">
        <w:rPr>
          <w:rFonts w:cs="Tahoma"/>
        </w:rPr>
        <w:t xml:space="preserve">Select Plus </w:t>
      </w:r>
    </w:p>
    <w:p w:rsidR="0091793D" w:rsidRPr="00EF675E" w:rsidRDefault="00F84FA6" w:rsidP="00822871">
      <w:pPr>
        <w:numPr>
          <w:ilvl w:val="0"/>
          <w:numId w:val="19"/>
        </w:numPr>
        <w:spacing w:after="60"/>
        <w:rPr>
          <w:rFonts w:cs="Tahoma"/>
        </w:rPr>
      </w:pPr>
      <w:r w:rsidRPr="00EF675E">
        <w:rPr>
          <w:rFonts w:cs="Tahoma"/>
          <w:szCs w:val="18"/>
        </w:rPr>
        <w:t xml:space="preserve">Соглашение Enterprise </w:t>
      </w:r>
    </w:p>
    <w:p w:rsidR="0091793D" w:rsidRPr="00EF675E" w:rsidRDefault="00F84FA6" w:rsidP="00822871">
      <w:pPr>
        <w:numPr>
          <w:ilvl w:val="0"/>
          <w:numId w:val="19"/>
        </w:numPr>
        <w:spacing w:after="60"/>
        <w:rPr>
          <w:rFonts w:cs="Tahoma"/>
        </w:rPr>
      </w:pPr>
      <w:r w:rsidRPr="00EF675E">
        <w:rPr>
          <w:rFonts w:cs="Tahoma"/>
          <w:szCs w:val="18"/>
        </w:rPr>
        <w:t>Соглашение Enterprise Subscription Agreement</w:t>
      </w:r>
      <w:r w:rsidRPr="00EF675E">
        <w:rPr>
          <w:rFonts w:cs="Tahoma"/>
          <w:color w:val="000000"/>
          <w:szCs w:val="18"/>
        </w:rPr>
        <w:t xml:space="preserve"> </w:t>
      </w:r>
    </w:p>
    <w:p w:rsidR="0091793D" w:rsidRPr="00EF675E" w:rsidRDefault="0091793D" w:rsidP="0091793D">
      <w:pPr>
        <w:pStyle w:val="Heading3"/>
        <w:ind w:right="720"/>
        <w:rPr>
          <w:rFonts w:ascii="Tahoma" w:hAnsi="Tahoma" w:cs="Tahoma"/>
        </w:rPr>
      </w:pPr>
    </w:p>
    <w:p w:rsidR="0091793D" w:rsidRPr="00EF675E" w:rsidRDefault="0091793D" w:rsidP="003E606C">
      <w:pPr>
        <w:pStyle w:val="Heading3"/>
        <w:ind w:right="720"/>
        <w:rPr>
          <w:rFonts w:ascii="Tahoma" w:hAnsi="Tahoma" w:cs="Tahoma"/>
        </w:rPr>
      </w:pPr>
      <w:bookmarkStart w:id="616" w:name="_Toc336338190"/>
      <w:bookmarkStart w:id="617" w:name="_Toc362006749"/>
      <w:r w:rsidRPr="00EF675E">
        <w:rPr>
          <w:rFonts w:ascii="Tahoma" w:hAnsi="Tahoma" w:cs="Tahoma"/>
          <w:sz w:val="24"/>
          <w:szCs w:val="22"/>
        </w:rPr>
        <w:t>Баллы и минимальные заказы</w:t>
      </w:r>
      <w:bookmarkEnd w:id="616"/>
      <w:bookmarkEnd w:id="617"/>
    </w:p>
    <w:p w:rsidR="00BA4C27" w:rsidRPr="00EF675E" w:rsidRDefault="00BA4C27" w:rsidP="003E606C">
      <w:pPr>
        <w:rPr>
          <w:rFonts w:cs="Tahoma"/>
        </w:rPr>
      </w:pPr>
    </w:p>
    <w:p w:rsidR="00BA4C27" w:rsidRPr="00236B49" w:rsidRDefault="00BA4C27" w:rsidP="00BA4C27">
      <w:pPr>
        <w:pStyle w:val="AppendixBodyText"/>
        <w:ind w:right="720"/>
        <w:rPr>
          <w:rFonts w:ascii="Tahoma" w:hAnsi="Tahoma" w:cs="Tahoma"/>
          <w:spacing w:val="-4"/>
        </w:rPr>
      </w:pPr>
      <w:r w:rsidRPr="00236B49">
        <w:rPr>
          <w:rFonts w:ascii="Tahoma" w:hAnsi="Tahoma" w:cs="Tahoma"/>
          <w:spacing w:val="-4"/>
          <w:sz w:val="18"/>
        </w:rPr>
        <w:t>В рамках программ Select, Select Plus и Open License ведется подсчет «Баллов», показывающий, какое количество баллов Microsoft начисляет за приобретение каждой лицензии. Баллы подсчитываются для определения ценового уровня, применимого к соглашению клиента, при оптовом приобретении лицензий. Если за продукт назначается 0 баллов, это означает, что он предлагается в рамках данной программы, но его ценность в баллах равна нулю.</w:t>
      </w:r>
      <w:r w:rsidR="00857E1B" w:rsidRPr="00236B49">
        <w:rPr>
          <w:rFonts w:ascii="Tahoma" w:hAnsi="Tahoma" w:cs="Tahoma"/>
          <w:spacing w:val="-4"/>
          <w:sz w:val="18"/>
        </w:rPr>
        <w:t xml:space="preserve"> </w:t>
      </w:r>
      <w:r w:rsidRPr="00236B49">
        <w:rPr>
          <w:rFonts w:ascii="Tahoma" w:hAnsi="Tahoma" w:cs="Tahoma"/>
          <w:spacing w:val="-4"/>
          <w:sz w:val="18"/>
        </w:rPr>
        <w:t>Далее приведено сопоставление числа единиц с лицензиями для минимального объема заказа по программам Open, Open Value и Open Value Subscription:</w:t>
      </w:r>
    </w:p>
    <w:p w:rsidR="00E64551" w:rsidRPr="00EF675E" w:rsidRDefault="00E64551" w:rsidP="00E64551">
      <w:pPr>
        <w:pStyle w:val="AppendixBodyText"/>
        <w:ind w:right="720"/>
        <w:rPr>
          <w:rFonts w:ascii="Tahoma" w:hAnsi="Tahoma" w:cs="Tahoma"/>
        </w:rPr>
      </w:pPr>
    </w:p>
    <w:p w:rsidR="00456002" w:rsidRPr="00EF675E" w:rsidRDefault="00456002" w:rsidP="00822871">
      <w:pPr>
        <w:numPr>
          <w:ilvl w:val="0"/>
          <w:numId w:val="19"/>
        </w:numPr>
        <w:spacing w:after="60"/>
        <w:rPr>
          <w:rFonts w:cs="Tahoma"/>
        </w:rPr>
      </w:pPr>
      <w:r w:rsidRPr="00EF675E">
        <w:rPr>
          <w:rFonts w:cs="Tahoma"/>
        </w:rPr>
        <w:t xml:space="preserve">Стандартная лицензия: 1 лицензия </w:t>
      </w:r>
    </w:p>
    <w:p w:rsidR="00456002" w:rsidRPr="00EF675E" w:rsidRDefault="00456002" w:rsidP="00822871">
      <w:pPr>
        <w:numPr>
          <w:ilvl w:val="0"/>
          <w:numId w:val="19"/>
        </w:numPr>
        <w:spacing w:after="60"/>
        <w:rPr>
          <w:rFonts w:cs="Tahoma"/>
        </w:rPr>
      </w:pPr>
      <w:r w:rsidRPr="00EF675E">
        <w:rPr>
          <w:rFonts w:cs="Tahoma"/>
        </w:rPr>
        <w:t xml:space="preserve">Лицензия на обновление: 1 лицензия </w:t>
      </w:r>
    </w:p>
    <w:p w:rsidR="00456002" w:rsidRPr="00EF675E" w:rsidRDefault="00456002" w:rsidP="00822871">
      <w:pPr>
        <w:numPr>
          <w:ilvl w:val="0"/>
          <w:numId w:val="19"/>
        </w:numPr>
        <w:spacing w:after="60"/>
        <w:rPr>
          <w:rFonts w:cs="Tahoma"/>
        </w:rPr>
      </w:pPr>
      <w:r w:rsidRPr="00EF675E">
        <w:rPr>
          <w:rFonts w:cs="Tahoma"/>
        </w:rPr>
        <w:t xml:space="preserve">Software Assurance: 1 лицензия </w:t>
      </w:r>
    </w:p>
    <w:p w:rsidR="00456002" w:rsidRPr="00EF675E" w:rsidRDefault="00456002" w:rsidP="00822871">
      <w:pPr>
        <w:numPr>
          <w:ilvl w:val="0"/>
          <w:numId w:val="19"/>
        </w:numPr>
        <w:spacing w:after="60"/>
        <w:rPr>
          <w:rFonts w:cs="Tahoma"/>
        </w:rPr>
      </w:pPr>
      <w:r w:rsidRPr="00EF675E">
        <w:rPr>
          <w:rFonts w:cs="Tahoma"/>
        </w:rPr>
        <w:t xml:space="preserve">Лицензия и Software Assurance: 2 лицензии </w:t>
      </w:r>
    </w:p>
    <w:p w:rsidR="00456002" w:rsidRPr="00EF675E" w:rsidRDefault="00456002" w:rsidP="00822871">
      <w:pPr>
        <w:numPr>
          <w:ilvl w:val="0"/>
          <w:numId w:val="19"/>
        </w:numPr>
        <w:spacing w:after="60"/>
        <w:rPr>
          <w:rFonts w:cs="Tahoma"/>
        </w:rPr>
      </w:pPr>
      <w:r w:rsidRPr="00EF675E">
        <w:rPr>
          <w:rFonts w:cs="Tahoma"/>
        </w:rPr>
        <w:t>Лицензия на обновление и Software Assurance: 2 лицензии;</w:t>
      </w:r>
    </w:p>
    <w:p w:rsidR="00456002" w:rsidRPr="00EF675E" w:rsidRDefault="00456002" w:rsidP="00822871">
      <w:pPr>
        <w:numPr>
          <w:ilvl w:val="0"/>
          <w:numId w:val="19"/>
        </w:numPr>
        <w:spacing w:after="60"/>
        <w:rPr>
          <w:rFonts w:cs="Tahoma"/>
        </w:rPr>
      </w:pPr>
      <w:r w:rsidRPr="00EF675E">
        <w:rPr>
          <w:rFonts w:cs="Tahoma"/>
        </w:rPr>
        <w:t xml:space="preserve">Лицензия Work At Home: 1 лицензия </w:t>
      </w:r>
    </w:p>
    <w:p w:rsidR="00456002" w:rsidRPr="00EF675E" w:rsidRDefault="00456002" w:rsidP="00822871">
      <w:pPr>
        <w:numPr>
          <w:ilvl w:val="0"/>
          <w:numId w:val="19"/>
        </w:numPr>
        <w:spacing w:after="60"/>
        <w:rPr>
          <w:rFonts w:cs="Tahoma"/>
        </w:rPr>
      </w:pPr>
      <w:r w:rsidRPr="00EF675E">
        <w:rPr>
          <w:rFonts w:cs="Tahoma"/>
        </w:rPr>
        <w:t>Лицензия на переход вверх: 1 лицензия.</w:t>
      </w:r>
    </w:p>
    <w:p w:rsidR="00456002" w:rsidRPr="00EF675E" w:rsidRDefault="002435BA" w:rsidP="00822871">
      <w:pPr>
        <w:numPr>
          <w:ilvl w:val="0"/>
          <w:numId w:val="19"/>
        </w:numPr>
        <w:spacing w:after="60"/>
        <w:rPr>
          <w:rFonts w:cs="Tahoma"/>
        </w:rPr>
      </w:pPr>
      <w:r w:rsidRPr="00EF675E">
        <w:rPr>
          <w:rFonts w:cs="Tahoma"/>
        </w:rPr>
        <w:t>Вознаграждение. 1 лицензия.</w:t>
      </w:r>
    </w:p>
    <w:p w:rsidR="00456002" w:rsidRPr="00EF675E" w:rsidRDefault="00456002" w:rsidP="00822871">
      <w:pPr>
        <w:numPr>
          <w:ilvl w:val="0"/>
          <w:numId w:val="19"/>
        </w:numPr>
        <w:spacing w:after="60"/>
        <w:rPr>
          <w:rFonts w:cs="Tahoma"/>
        </w:rPr>
      </w:pPr>
      <w:r w:rsidRPr="00EF675E">
        <w:rPr>
          <w:rFonts w:cs="Tahoma"/>
        </w:rPr>
        <w:t>Подписная лицензия: 1 лицензия.</w:t>
      </w:r>
    </w:p>
    <w:p w:rsidR="00456002" w:rsidRPr="00EF675E" w:rsidRDefault="00456002" w:rsidP="00E64551">
      <w:pPr>
        <w:pStyle w:val="Heading2"/>
        <w:ind w:left="0"/>
        <w:rPr>
          <w:rFonts w:ascii="Tahoma" w:hAnsi="Tahoma" w:cs="Tahoma"/>
        </w:rPr>
      </w:pPr>
    </w:p>
    <w:p w:rsidR="00E64551" w:rsidRPr="00EF675E" w:rsidRDefault="00456002" w:rsidP="009C0DC9">
      <w:pPr>
        <w:pStyle w:val="Heading2"/>
        <w:ind w:left="0"/>
        <w:rPr>
          <w:rFonts w:ascii="Tahoma" w:hAnsi="Tahoma" w:cs="Tahoma"/>
        </w:rPr>
      </w:pPr>
      <w:bookmarkStart w:id="618" w:name="_Toc336338191"/>
      <w:bookmarkStart w:id="619" w:name="_Toc362006750"/>
      <w:bookmarkStart w:id="620" w:name="_Toc323159726"/>
      <w:r w:rsidRPr="00EF675E">
        <w:rPr>
          <w:rFonts w:ascii="Tahoma" w:hAnsi="Tahoma" w:cs="Tahoma"/>
        </w:rPr>
        <w:t>Требования к минимальному объему заказа</w:t>
      </w:r>
      <w:bookmarkEnd w:id="618"/>
      <w:bookmarkEnd w:id="619"/>
    </w:p>
    <w:bookmarkEnd w:id="620"/>
    <w:p w:rsidR="00456002" w:rsidRPr="00EF675E"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44"/>
        <w:gridCol w:w="6298"/>
      </w:tblGrid>
      <w:tr w:rsidR="00456002" w:rsidRPr="00EF675E" w:rsidTr="007248FD">
        <w:trPr>
          <w:tblHeader/>
        </w:trPr>
        <w:tc>
          <w:tcPr>
            <w:tcW w:w="2944" w:type="dxa"/>
            <w:shd w:val="clear" w:color="auto" w:fill="FABF8F"/>
          </w:tcPr>
          <w:p w:rsidR="00456002" w:rsidRPr="00EF675E" w:rsidRDefault="00456002" w:rsidP="005C647E">
            <w:pPr>
              <w:pStyle w:val="AppendixBodyText"/>
              <w:ind w:right="720"/>
              <w:jc w:val="center"/>
              <w:rPr>
                <w:rFonts w:ascii="Tahoma" w:hAnsi="Tahoma" w:cs="Tahoma"/>
                <w:b/>
                <w:color w:val="000000"/>
                <w:sz w:val="22"/>
                <w:szCs w:val="18"/>
                <w:lang w:eastAsia="ja-JP"/>
              </w:rPr>
            </w:pPr>
            <w:r w:rsidRPr="00EF675E">
              <w:rPr>
                <w:rFonts w:ascii="Tahoma" w:hAnsi="Tahoma" w:cs="Tahoma"/>
                <w:b/>
                <w:color w:val="000000"/>
                <w:sz w:val="22"/>
                <w:szCs w:val="18"/>
              </w:rPr>
              <w:t>Программы</w:t>
            </w:r>
          </w:p>
        </w:tc>
        <w:tc>
          <w:tcPr>
            <w:tcW w:w="6524" w:type="dxa"/>
            <w:shd w:val="clear" w:color="auto" w:fill="FABF8F"/>
          </w:tcPr>
          <w:p w:rsidR="00456002" w:rsidRPr="00EF675E" w:rsidRDefault="00456002" w:rsidP="005C647E">
            <w:pPr>
              <w:pStyle w:val="AppendixBodyText"/>
              <w:ind w:right="720"/>
              <w:jc w:val="center"/>
              <w:rPr>
                <w:rFonts w:ascii="Tahoma" w:hAnsi="Tahoma" w:cs="Tahoma"/>
                <w:b/>
                <w:color w:val="000000"/>
                <w:sz w:val="22"/>
                <w:szCs w:val="18"/>
                <w:lang w:eastAsia="ja-JP"/>
              </w:rPr>
            </w:pPr>
            <w:r w:rsidRPr="00EF675E">
              <w:rPr>
                <w:rFonts w:ascii="Tahoma" w:hAnsi="Tahoma" w:cs="Tahoma"/>
                <w:b/>
                <w:color w:val="000000"/>
                <w:sz w:val="22"/>
                <w:szCs w:val="18"/>
              </w:rPr>
              <w:t>Требования к минимальному объему заказа</w:t>
            </w:r>
          </w:p>
        </w:tc>
      </w:tr>
      <w:tr w:rsidR="00456002" w:rsidRPr="00EF675E" w:rsidTr="007248FD">
        <w:tc>
          <w:tcPr>
            <w:tcW w:w="2944" w:type="dxa"/>
            <w:shd w:val="clear" w:color="auto" w:fill="auto"/>
          </w:tcPr>
          <w:p w:rsidR="00456002" w:rsidRPr="00EF675E" w:rsidRDefault="00456002" w:rsidP="00236B49">
            <w:pPr>
              <w:pStyle w:val="AppendixBodyText"/>
              <w:spacing w:before="60"/>
              <w:ind w:right="720"/>
              <w:rPr>
                <w:rFonts w:ascii="Tahoma" w:hAnsi="Tahoma" w:cs="Tahoma"/>
                <w:b/>
                <w:color w:val="000000"/>
                <w:sz w:val="18"/>
                <w:szCs w:val="18"/>
                <w:lang w:eastAsia="ja-JP"/>
              </w:rPr>
            </w:pPr>
            <w:r w:rsidRPr="00EF675E">
              <w:rPr>
                <w:rFonts w:ascii="Tahoma" w:hAnsi="Tahoma" w:cs="Tahoma"/>
                <w:b/>
                <w:color w:val="000000"/>
                <w:szCs w:val="18"/>
              </w:rPr>
              <w:t>Open License, Open Value и Open Value Subscription (для</w:t>
            </w:r>
            <w:r w:rsidR="00236B49">
              <w:rPr>
                <w:rFonts w:ascii="Tahoma" w:hAnsi="Tahoma" w:cs="Tahoma"/>
                <w:b/>
                <w:color w:val="000000"/>
                <w:szCs w:val="18"/>
              </w:rPr>
              <w:t> </w:t>
            </w:r>
            <w:r w:rsidRPr="00EF675E">
              <w:rPr>
                <w:rFonts w:ascii="Tahoma" w:hAnsi="Tahoma" w:cs="Tahoma"/>
                <w:b/>
                <w:color w:val="000000"/>
                <w:szCs w:val="18"/>
              </w:rPr>
              <w:t>торговых и</w:t>
            </w:r>
            <w:r w:rsidR="00236B49">
              <w:rPr>
                <w:rFonts w:ascii="Tahoma" w:hAnsi="Tahoma" w:cs="Tahoma"/>
                <w:b/>
                <w:color w:val="000000"/>
                <w:szCs w:val="18"/>
              </w:rPr>
              <w:t> </w:t>
            </w:r>
            <w:r w:rsidRPr="00EF675E">
              <w:rPr>
                <w:rFonts w:ascii="Tahoma" w:hAnsi="Tahoma" w:cs="Tahoma"/>
                <w:b/>
                <w:color w:val="000000"/>
                <w:szCs w:val="18"/>
              </w:rPr>
              <w:t>государственных организаций)</w:t>
            </w:r>
          </w:p>
        </w:tc>
        <w:tc>
          <w:tcPr>
            <w:tcW w:w="6524" w:type="dxa"/>
            <w:shd w:val="clear" w:color="auto" w:fill="auto"/>
          </w:tcPr>
          <w:p w:rsidR="00456002" w:rsidRPr="00EF675E" w:rsidRDefault="004B6D8C" w:rsidP="00A70464">
            <w:pPr>
              <w:pStyle w:val="AppendixBodyText"/>
              <w:spacing w:before="60"/>
              <w:ind w:right="720"/>
              <w:rPr>
                <w:rFonts w:ascii="Tahoma" w:hAnsi="Tahoma" w:cs="Tahoma"/>
              </w:rPr>
            </w:pPr>
            <w:r w:rsidRPr="00EF675E">
              <w:rPr>
                <w:rFonts w:ascii="Tahoma" w:hAnsi="Tahoma" w:cs="Tahoma"/>
                <w:b/>
                <w:sz w:val="18"/>
              </w:rPr>
              <w:t>Лицензия Open</w:t>
            </w:r>
          </w:p>
          <w:p w:rsidR="00456002" w:rsidRPr="00EF675E" w:rsidRDefault="00456002" w:rsidP="005C647E">
            <w:pPr>
              <w:pStyle w:val="AppendixBodyText"/>
              <w:ind w:right="720"/>
              <w:rPr>
                <w:rFonts w:ascii="Tahoma" w:hAnsi="Tahoma" w:cs="Tahoma"/>
              </w:rPr>
            </w:pPr>
            <w:r w:rsidRPr="00EF675E">
              <w:rPr>
                <w:rFonts w:ascii="Tahoma" w:hAnsi="Tahoma" w:cs="Tahoma"/>
                <w:sz w:val="18"/>
              </w:rPr>
              <w:t>В рамках программы Open License требуется заказать не менее 5 лицензий, 5 покрытий Software Assurance или любой их комбинации для установления Номера разрешения.</w:t>
            </w:r>
            <w:r w:rsidR="00857E1B" w:rsidRPr="00EF675E">
              <w:rPr>
                <w:rFonts w:ascii="Tahoma" w:hAnsi="Tahoma" w:cs="Tahoma"/>
                <w:sz w:val="18"/>
              </w:rPr>
              <w:t xml:space="preserve"> </w:t>
            </w:r>
            <w:r w:rsidRPr="00EF675E">
              <w:rPr>
                <w:rFonts w:ascii="Tahoma" w:hAnsi="Tahoma" w:cs="Tahoma"/>
                <w:sz w:val="18"/>
              </w:rPr>
              <w:t xml:space="preserve">Например, приобретение двух Лицензий и Software Assurance и одной Стандартной лицензии будет соответствовать требованию о приобретении не менее 5 лицензий для участия в программе. </w:t>
            </w:r>
          </w:p>
          <w:p w:rsidR="004F65B1" w:rsidRDefault="004F65B1" w:rsidP="005C647E">
            <w:pPr>
              <w:pStyle w:val="AppendixBodyText"/>
              <w:ind w:right="720"/>
              <w:rPr>
                <w:rFonts w:ascii="Tahoma" w:hAnsi="Tahoma" w:cs="Tahoma"/>
              </w:rPr>
            </w:pPr>
          </w:p>
          <w:p w:rsidR="004B6D8C" w:rsidRPr="00EF675E" w:rsidRDefault="00456002" w:rsidP="005C647E">
            <w:pPr>
              <w:pStyle w:val="AppendixBodyText"/>
              <w:ind w:right="720"/>
              <w:rPr>
                <w:rFonts w:ascii="Tahoma" w:hAnsi="Tahoma" w:cs="Tahoma"/>
              </w:rPr>
            </w:pPr>
            <w:r w:rsidRPr="00EF675E">
              <w:rPr>
                <w:rFonts w:ascii="Tahoma" w:hAnsi="Tahoma" w:cs="Tahoma"/>
                <w:b/>
                <w:sz w:val="18"/>
              </w:rPr>
              <w:lastRenderedPageBreak/>
              <w:t>Open Value и Open Value Subsctipion</w:t>
            </w:r>
          </w:p>
          <w:p w:rsidR="00456002" w:rsidRPr="00EF675E" w:rsidRDefault="00456002" w:rsidP="00236B49">
            <w:pPr>
              <w:pStyle w:val="AppendixBodyText"/>
              <w:ind w:right="720"/>
              <w:rPr>
                <w:rFonts w:ascii="Tahoma" w:hAnsi="Tahoma" w:cs="Tahoma"/>
              </w:rPr>
            </w:pPr>
            <w:r w:rsidRPr="00EF675E">
              <w:rPr>
                <w:rFonts w:ascii="Tahoma" w:hAnsi="Tahoma" w:cs="Tahoma"/>
                <w:sz w:val="18"/>
              </w:rPr>
              <w:t>Для заключения соглашения в рамках программы Open Value требуется размещение заказа не менее чем на пять Лицензий на</w:t>
            </w:r>
            <w:r w:rsidR="00236B49">
              <w:rPr>
                <w:rFonts w:ascii="Tahoma" w:hAnsi="Tahoma" w:cs="Tahoma"/>
                <w:sz w:val="18"/>
              </w:rPr>
              <w:t> </w:t>
            </w:r>
            <w:r w:rsidRPr="00EF675E">
              <w:rPr>
                <w:rFonts w:ascii="Tahoma" w:hAnsi="Tahoma" w:cs="Tahoma"/>
                <w:sz w:val="18"/>
              </w:rPr>
              <w:t xml:space="preserve">обновление и Software Assurance, пять Лицензий и Software Assurance, пять покрытий Software Assurance, пять подписных лицензий или любой их комбинации. </w:t>
            </w:r>
          </w:p>
          <w:p w:rsidR="00456002" w:rsidRPr="00EF675E" w:rsidRDefault="00456002" w:rsidP="003E606C">
            <w:pPr>
              <w:pStyle w:val="AppendixBodyText"/>
              <w:spacing w:after="0"/>
              <w:ind w:right="720"/>
              <w:rPr>
                <w:rFonts w:ascii="Tahoma" w:hAnsi="Tahoma" w:cs="Tahoma"/>
              </w:rPr>
            </w:pPr>
          </w:p>
          <w:p w:rsidR="00456002" w:rsidRPr="00EF675E" w:rsidRDefault="00456002" w:rsidP="00236B49">
            <w:pPr>
              <w:pStyle w:val="AppendixBodyText"/>
              <w:spacing w:after="0"/>
              <w:ind w:right="720"/>
              <w:rPr>
                <w:rFonts w:ascii="Tahoma" w:hAnsi="Tahoma" w:cs="Tahoma"/>
              </w:rPr>
            </w:pPr>
            <w:r w:rsidRPr="00EF675E">
              <w:rPr>
                <w:rFonts w:ascii="Tahoma" w:hAnsi="Tahoma" w:cs="Tahoma"/>
                <w:b/>
                <w:sz w:val="18"/>
              </w:rPr>
              <w:t>Примечание.</w:t>
            </w:r>
            <w:r w:rsidRPr="00EF675E">
              <w:rPr>
                <w:rFonts w:ascii="Tahoma" w:hAnsi="Tahoma" w:cs="Tahoma"/>
                <w:sz w:val="18"/>
              </w:rPr>
              <w:t xml:space="preserve"> В некоторых случаях одна лицензия на определенные продукты, предлагаемые в рамках программы Open или Open Value, приравнивается к необходимым пяти лицензиям.</w:t>
            </w:r>
            <w:r w:rsidR="00857E1B" w:rsidRPr="00EF675E">
              <w:rPr>
                <w:rFonts w:ascii="Tahoma" w:hAnsi="Tahoma" w:cs="Tahoma"/>
                <w:sz w:val="18"/>
              </w:rPr>
              <w:t xml:space="preserve"> </w:t>
            </w:r>
            <w:r w:rsidRPr="00EF675E">
              <w:rPr>
                <w:rFonts w:ascii="Tahoma" w:hAnsi="Tahoma" w:cs="Tahoma"/>
                <w:sz w:val="18"/>
              </w:rPr>
              <w:t>См. примечания о продуктах, чтобы определить, на</w:t>
            </w:r>
            <w:r w:rsidR="00236B49">
              <w:rPr>
                <w:rFonts w:ascii="Tahoma" w:hAnsi="Tahoma" w:cs="Tahoma"/>
                <w:sz w:val="18"/>
              </w:rPr>
              <w:t> </w:t>
            </w:r>
            <w:r w:rsidRPr="00EF675E">
              <w:rPr>
                <w:rFonts w:ascii="Tahoma" w:hAnsi="Tahoma" w:cs="Tahoma"/>
                <w:sz w:val="18"/>
              </w:rPr>
              <w:t>какие продукты распространяется данное исключение.</w:t>
            </w:r>
          </w:p>
          <w:p w:rsidR="00A51838" w:rsidRPr="00EF675E" w:rsidRDefault="00A51838" w:rsidP="00A51838">
            <w:pPr>
              <w:pStyle w:val="AppendixBodyText"/>
              <w:spacing w:after="0"/>
              <w:ind w:right="720"/>
              <w:rPr>
                <w:rFonts w:ascii="Tahoma" w:hAnsi="Tahoma" w:cs="Tahoma"/>
                <w:sz w:val="18"/>
                <w:lang w:eastAsia="ja-JP"/>
              </w:rPr>
            </w:pPr>
          </w:p>
        </w:tc>
      </w:tr>
      <w:tr w:rsidR="00456002" w:rsidRPr="00EF675E" w:rsidTr="007248FD">
        <w:tc>
          <w:tcPr>
            <w:tcW w:w="2944" w:type="dxa"/>
            <w:shd w:val="clear" w:color="auto" w:fill="auto"/>
          </w:tcPr>
          <w:p w:rsidR="00456002" w:rsidRPr="00EF675E" w:rsidRDefault="00456002" w:rsidP="00A70464">
            <w:pPr>
              <w:pStyle w:val="AppendixBodyText"/>
              <w:spacing w:before="60"/>
              <w:ind w:right="720"/>
              <w:rPr>
                <w:rFonts w:ascii="Tahoma" w:hAnsi="Tahoma" w:cs="Tahoma"/>
                <w:b/>
                <w:color w:val="000000"/>
                <w:szCs w:val="18"/>
                <w:lang w:eastAsia="ja-JP"/>
              </w:rPr>
            </w:pPr>
            <w:r w:rsidRPr="00EF675E">
              <w:rPr>
                <w:rFonts w:ascii="Tahoma" w:hAnsi="Tahoma" w:cs="Tahoma"/>
                <w:b/>
                <w:color w:val="000000"/>
                <w:szCs w:val="18"/>
              </w:rPr>
              <w:lastRenderedPageBreak/>
              <w:t>Open Value Subscription для решений Education Solutions</w:t>
            </w:r>
          </w:p>
        </w:tc>
        <w:tc>
          <w:tcPr>
            <w:tcW w:w="6524" w:type="dxa"/>
            <w:shd w:val="clear" w:color="auto" w:fill="auto"/>
          </w:tcPr>
          <w:p w:rsidR="00456002" w:rsidRPr="00EF675E" w:rsidRDefault="00456002" w:rsidP="00230E01">
            <w:pPr>
              <w:spacing w:before="60"/>
              <w:rPr>
                <w:rFonts w:cs="Tahoma"/>
              </w:rPr>
            </w:pPr>
            <w:r w:rsidRPr="00EF675E">
              <w:rPr>
                <w:rFonts w:cs="Tahoma"/>
                <w:szCs w:val="18"/>
              </w:rPr>
              <w:t>В рамках Open Value Subscription для решений Education Solutions требуется по крайней мере одна Платформа для настольных компьютеров для всех настольных компьютеров компании (не менее пяти компьютеров) ИЛИ по крайней мере одна Платформа для настольных компьютеров для учащихся (не менее пяти учащихся).</w:t>
            </w:r>
          </w:p>
          <w:p w:rsidR="00230E01" w:rsidRPr="00EF675E" w:rsidRDefault="00230E01" w:rsidP="00230E01">
            <w:pPr>
              <w:rPr>
                <w:rFonts w:cs="Tahoma"/>
                <w:szCs w:val="18"/>
              </w:rPr>
            </w:pPr>
          </w:p>
        </w:tc>
      </w:tr>
      <w:tr w:rsidR="00456002" w:rsidRPr="00EF675E" w:rsidTr="007248FD">
        <w:tc>
          <w:tcPr>
            <w:tcW w:w="2944" w:type="dxa"/>
            <w:shd w:val="clear" w:color="auto" w:fill="auto"/>
          </w:tcPr>
          <w:p w:rsidR="00456002" w:rsidRPr="00EF675E" w:rsidRDefault="00456002" w:rsidP="00A70464">
            <w:pPr>
              <w:pStyle w:val="AppendixBodyText"/>
              <w:spacing w:before="60"/>
              <w:ind w:right="720"/>
              <w:rPr>
                <w:rFonts w:ascii="Tahoma" w:hAnsi="Tahoma" w:cs="Tahoma"/>
                <w:b/>
                <w:color w:val="000000"/>
                <w:szCs w:val="18"/>
                <w:lang w:eastAsia="ja-JP"/>
              </w:rPr>
            </w:pPr>
            <w:r w:rsidRPr="00EF675E">
              <w:rPr>
                <w:rFonts w:ascii="Tahoma" w:hAnsi="Tahoma" w:cs="Tahoma"/>
                <w:b/>
                <w:color w:val="000000"/>
                <w:szCs w:val="18"/>
              </w:rPr>
              <w:t>Select</w:t>
            </w:r>
          </w:p>
        </w:tc>
        <w:tc>
          <w:tcPr>
            <w:tcW w:w="6524" w:type="dxa"/>
            <w:shd w:val="clear" w:color="auto" w:fill="auto"/>
          </w:tcPr>
          <w:p w:rsidR="00456002" w:rsidRPr="00236B49" w:rsidRDefault="00456002" w:rsidP="00230E01">
            <w:pPr>
              <w:pStyle w:val="AppendixBodyText"/>
              <w:spacing w:before="60" w:after="0"/>
              <w:ind w:right="720"/>
              <w:rPr>
                <w:rFonts w:ascii="Tahoma" w:hAnsi="Tahoma" w:cs="Tahoma"/>
                <w:spacing w:val="-4"/>
              </w:rPr>
            </w:pPr>
            <w:r w:rsidRPr="00236B49">
              <w:rPr>
                <w:rFonts w:ascii="Tahoma" w:hAnsi="Tahoma" w:cs="Tahoma"/>
                <w:color w:val="000000"/>
                <w:spacing w:val="-4"/>
                <w:sz w:val="18"/>
                <w:szCs w:val="18"/>
              </w:rPr>
              <w:t>В рамках программы Select требуется размещение заказа объемом не менее 1,500 баллов для каждой категории в течение срока действия соглашения.</w:t>
            </w:r>
            <w:r w:rsidR="00857E1B" w:rsidRPr="00236B49">
              <w:rPr>
                <w:rFonts w:ascii="Tahoma" w:hAnsi="Tahoma" w:cs="Tahoma"/>
                <w:color w:val="000000"/>
                <w:spacing w:val="-4"/>
                <w:sz w:val="18"/>
                <w:szCs w:val="18"/>
              </w:rPr>
              <w:t xml:space="preserve"> </w:t>
            </w:r>
            <w:r w:rsidRPr="00236B49">
              <w:rPr>
                <w:rFonts w:ascii="Tahoma" w:hAnsi="Tahoma" w:cs="Tahoma"/>
                <w:color w:val="000000"/>
                <w:spacing w:val="-4"/>
                <w:sz w:val="18"/>
                <w:szCs w:val="18"/>
              </w:rPr>
              <w:t>Требования к минимальному объему заказа могут быть отменены, если предоставляется соответствующее соглашение.</w:t>
            </w:r>
          </w:p>
          <w:p w:rsidR="00230E01" w:rsidRPr="00EF675E" w:rsidRDefault="00230E01" w:rsidP="00230E01">
            <w:pPr>
              <w:pStyle w:val="AppendixBodyText"/>
              <w:spacing w:after="0"/>
              <w:ind w:right="720"/>
              <w:rPr>
                <w:rFonts w:ascii="Tahoma" w:hAnsi="Tahoma" w:cs="Tahoma"/>
                <w:color w:val="000000"/>
                <w:sz w:val="18"/>
                <w:szCs w:val="18"/>
                <w:lang w:eastAsia="ja-JP"/>
              </w:rPr>
            </w:pPr>
          </w:p>
        </w:tc>
      </w:tr>
      <w:tr w:rsidR="00456002" w:rsidRPr="00EF675E" w:rsidTr="007248FD">
        <w:tc>
          <w:tcPr>
            <w:tcW w:w="2944" w:type="dxa"/>
            <w:shd w:val="clear" w:color="auto" w:fill="auto"/>
          </w:tcPr>
          <w:p w:rsidR="00456002" w:rsidRPr="00EF675E" w:rsidRDefault="00456002" w:rsidP="00A70464">
            <w:pPr>
              <w:pStyle w:val="AppendixBodyText"/>
              <w:spacing w:before="60"/>
              <w:ind w:right="720"/>
              <w:rPr>
                <w:rFonts w:ascii="Tahoma" w:hAnsi="Tahoma" w:cs="Tahoma"/>
                <w:b/>
                <w:color w:val="000000"/>
                <w:szCs w:val="18"/>
                <w:lang w:eastAsia="ja-JP"/>
              </w:rPr>
            </w:pPr>
            <w:r w:rsidRPr="00EF675E">
              <w:rPr>
                <w:rFonts w:ascii="Tahoma" w:hAnsi="Tahoma" w:cs="Tahoma"/>
                <w:b/>
                <w:color w:val="000000"/>
                <w:szCs w:val="18"/>
              </w:rPr>
              <w:t>Select Plus</w:t>
            </w:r>
          </w:p>
        </w:tc>
        <w:tc>
          <w:tcPr>
            <w:tcW w:w="6524" w:type="dxa"/>
            <w:shd w:val="clear" w:color="auto" w:fill="auto"/>
          </w:tcPr>
          <w:p w:rsidR="00456002" w:rsidRPr="00236B49" w:rsidRDefault="00456002" w:rsidP="00A70464">
            <w:pPr>
              <w:pStyle w:val="AppendixBodyText"/>
              <w:spacing w:before="60"/>
              <w:ind w:right="720"/>
              <w:rPr>
                <w:rFonts w:ascii="Tahoma" w:hAnsi="Tahoma" w:cs="Tahoma"/>
                <w:spacing w:val="-4"/>
              </w:rPr>
            </w:pPr>
            <w:r w:rsidRPr="00236B49">
              <w:rPr>
                <w:rFonts w:ascii="Tahoma" w:hAnsi="Tahoma" w:cs="Tahoma"/>
                <w:color w:val="000000"/>
                <w:spacing w:val="-4"/>
                <w:sz w:val="18"/>
                <w:szCs w:val="18"/>
              </w:rPr>
              <w:t>В рамках программы Select Plus требуется размещение заказа объемом не менее 500 баллов для каждой категории в течение первого года.</w:t>
            </w:r>
            <w:r w:rsidR="00857E1B" w:rsidRPr="00236B49">
              <w:rPr>
                <w:rFonts w:ascii="Tahoma" w:hAnsi="Tahoma" w:cs="Tahoma"/>
                <w:color w:val="000000"/>
                <w:spacing w:val="-4"/>
                <w:sz w:val="18"/>
                <w:szCs w:val="18"/>
              </w:rPr>
              <w:t xml:space="preserve"> </w:t>
            </w:r>
            <w:r w:rsidRPr="00236B49">
              <w:rPr>
                <w:rFonts w:ascii="Tahoma" w:hAnsi="Tahoma" w:cs="Tahoma"/>
                <w:color w:val="000000"/>
                <w:spacing w:val="-4"/>
                <w:sz w:val="18"/>
                <w:szCs w:val="18"/>
              </w:rPr>
              <w:t>Требования к минимальному объему заказа могут быть отменены, если предоставляется соответствующее соглашение.</w:t>
            </w:r>
          </w:p>
          <w:p w:rsidR="00456002" w:rsidRPr="00EF675E" w:rsidRDefault="00456002" w:rsidP="00A70464">
            <w:pPr>
              <w:pStyle w:val="AppendixBodyText"/>
              <w:spacing w:after="0"/>
              <w:ind w:right="720"/>
              <w:rPr>
                <w:rFonts w:ascii="Tahoma" w:hAnsi="Tahoma" w:cs="Tahoma"/>
              </w:rPr>
            </w:pPr>
          </w:p>
          <w:p w:rsidR="00456002" w:rsidRPr="00EF675E" w:rsidRDefault="00456002" w:rsidP="004B6D8C">
            <w:pPr>
              <w:spacing w:after="60"/>
              <w:rPr>
                <w:rFonts w:cs="Tahoma"/>
              </w:rPr>
            </w:pPr>
            <w:bookmarkStart w:id="621" w:name="_Toc323159727"/>
            <w:r w:rsidRPr="00EF675E">
              <w:rPr>
                <w:rFonts w:cs="Tahoma"/>
                <w:b/>
              </w:rPr>
              <w:t>Ценовые уровни в программе Select Plus</w:t>
            </w:r>
            <w:bookmarkEnd w:id="621"/>
          </w:p>
          <w:p w:rsidR="00456002" w:rsidRPr="00EF675E" w:rsidRDefault="00456002" w:rsidP="005C647E">
            <w:pPr>
              <w:rPr>
                <w:rFonts w:cs="Tahoma"/>
              </w:rPr>
            </w:pPr>
            <w:r w:rsidRPr="00EF675E">
              <w:rPr>
                <w:rFonts w:cs="Tahoma"/>
                <w:szCs w:val="18"/>
              </w:rPr>
              <w:t xml:space="preserve">Клиенты соответствуют требованиям Программы Select Plus, если они соответствуют одному из следующих трех условий: </w:t>
            </w:r>
          </w:p>
          <w:p w:rsidR="00406CB0" w:rsidRPr="00EF675E" w:rsidRDefault="00406CB0" w:rsidP="00A70464">
            <w:pPr>
              <w:rPr>
                <w:rFonts w:cs="Tahoma"/>
              </w:rPr>
            </w:pPr>
          </w:p>
          <w:p w:rsidR="00456002" w:rsidRPr="00236B49" w:rsidRDefault="00456002" w:rsidP="00157BDC">
            <w:pPr>
              <w:numPr>
                <w:ilvl w:val="0"/>
                <w:numId w:val="63"/>
              </w:numPr>
              <w:spacing w:after="60"/>
              <w:rPr>
                <w:rFonts w:cs="Tahoma"/>
                <w:spacing w:val="-2"/>
              </w:rPr>
            </w:pPr>
            <w:r w:rsidRPr="00236B49">
              <w:rPr>
                <w:rFonts w:cs="Tahoma"/>
                <w:spacing w:val="-2"/>
              </w:rPr>
              <w:t>Клиенты сохраняют действующее Соглашение о регистрации Enterprise в рамках отдельного Соглашения Enterprise или Соглашение о регистрации Enterprise Subscription в рамках соглашения Enterprise Subscription (клиенты со статусом учебного заведения могут использовать действующее Соглашение Campus или School или действующее Соглашение о регистрации Enrollment for Education Solutions в качестве соответствующего соглашения).</w:t>
            </w:r>
          </w:p>
          <w:p w:rsidR="00456002" w:rsidRPr="00EF675E" w:rsidRDefault="00456002" w:rsidP="00157BDC">
            <w:pPr>
              <w:numPr>
                <w:ilvl w:val="0"/>
                <w:numId w:val="63"/>
              </w:numPr>
              <w:spacing w:after="60"/>
              <w:rPr>
                <w:rFonts w:cs="Tahoma"/>
              </w:rPr>
            </w:pPr>
            <w:r w:rsidRPr="00EF675E">
              <w:rPr>
                <w:rFonts w:cs="Tahoma"/>
              </w:rPr>
              <w:t xml:space="preserve">В течение первого года Клиенты размещают заказ объемом не менее 500 баллов для каждой категории продуктов, выбранной Клиентом. </w:t>
            </w:r>
          </w:p>
          <w:p w:rsidR="00456002" w:rsidRPr="00EF675E" w:rsidRDefault="00456002" w:rsidP="00157BDC">
            <w:pPr>
              <w:numPr>
                <w:ilvl w:val="0"/>
                <w:numId w:val="63"/>
              </w:numPr>
              <w:spacing w:after="60"/>
              <w:rPr>
                <w:rFonts w:cs="Tahoma"/>
              </w:rPr>
            </w:pPr>
            <w:r w:rsidRPr="00EF675E">
              <w:rPr>
                <w:rFonts w:cs="Tahoma"/>
              </w:rPr>
              <w:t>Клиенты определяют соглашение, в рамках которого в течение 12</w:t>
            </w:r>
            <w:r w:rsidR="00041775">
              <w:rPr>
                <w:rFonts w:cs="Tahoma"/>
              </w:rPr>
              <w:t> </w:t>
            </w:r>
            <w:r w:rsidRPr="00EF675E">
              <w:rPr>
                <w:rFonts w:cs="Tahoma"/>
              </w:rPr>
              <w:t>месяцев, предшествующих дате вступления в силу Соглашения</w:t>
            </w:r>
            <w:r w:rsidR="00041775">
              <w:rPr>
                <w:rFonts w:cs="Tahoma"/>
              </w:rPr>
              <w:t> </w:t>
            </w:r>
            <w:r w:rsidRPr="00EF675E">
              <w:rPr>
                <w:rFonts w:cs="Tahoma"/>
              </w:rPr>
              <w:t>Select Plus клиента, были приобретены продукты в</w:t>
            </w:r>
            <w:r w:rsidR="00041775">
              <w:rPr>
                <w:rFonts w:cs="Tahoma"/>
              </w:rPr>
              <w:t> </w:t>
            </w:r>
            <w:r w:rsidRPr="00EF675E">
              <w:rPr>
                <w:rFonts w:cs="Tahoma"/>
              </w:rPr>
              <w:t xml:space="preserve">объеме минимального заказа. </w:t>
            </w:r>
          </w:p>
          <w:p w:rsidR="00456002" w:rsidRPr="00EF675E" w:rsidRDefault="00456002" w:rsidP="00A70464">
            <w:pPr>
              <w:rPr>
                <w:rFonts w:cs="Tahoma"/>
              </w:rPr>
            </w:pPr>
          </w:p>
          <w:p w:rsidR="00456002" w:rsidRPr="00EF675E" w:rsidRDefault="00456002" w:rsidP="005C647E">
            <w:pPr>
              <w:rPr>
                <w:rFonts w:cs="Tahoma"/>
              </w:rPr>
            </w:pPr>
            <w:r w:rsidRPr="00EF675E">
              <w:rPr>
                <w:rFonts w:cs="Tahoma"/>
                <w:szCs w:val="18"/>
              </w:rPr>
              <w:t xml:space="preserve">По условию 2 и 3 выше на момент проверки соблюдения у Клиента должно быть не менее 500 баллов в каждой выбранной им категории продуктов. </w:t>
            </w:r>
          </w:p>
          <w:p w:rsidR="00456002" w:rsidRDefault="00456002" w:rsidP="005C647E">
            <w:pPr>
              <w:rPr>
                <w:rFonts w:cs="Tahoma"/>
              </w:rPr>
            </w:pPr>
          </w:p>
          <w:p w:rsidR="00236B49" w:rsidRDefault="00236B49" w:rsidP="005C647E">
            <w:pPr>
              <w:rPr>
                <w:rFonts w:cs="Tahoma"/>
              </w:rPr>
            </w:pPr>
          </w:p>
          <w:p w:rsidR="00236B49" w:rsidRPr="00EF675E" w:rsidRDefault="00236B49" w:rsidP="005C647E">
            <w:pPr>
              <w:rPr>
                <w:rFonts w:cs="Tahoma"/>
              </w:rPr>
            </w:pPr>
          </w:p>
          <w:p w:rsidR="00456002" w:rsidRDefault="00456002" w:rsidP="005C647E">
            <w:pPr>
              <w:rPr>
                <w:rFonts w:cs="Tahoma"/>
                <w:szCs w:val="18"/>
              </w:rPr>
            </w:pPr>
            <w:r w:rsidRPr="00EF675E">
              <w:rPr>
                <w:rFonts w:cs="Tahoma"/>
                <w:szCs w:val="18"/>
              </w:rPr>
              <w:t>Цена, уплачиваемая Клиентом, определяется на основе соглашения между Клиентом и его торговым посредником.</w:t>
            </w:r>
            <w:r w:rsidR="00857E1B" w:rsidRPr="00EF675E">
              <w:rPr>
                <w:rFonts w:cs="Tahoma"/>
                <w:szCs w:val="18"/>
              </w:rPr>
              <w:t xml:space="preserve"> </w:t>
            </w:r>
            <w:r w:rsidRPr="00EF675E">
              <w:rPr>
                <w:rFonts w:cs="Tahoma"/>
                <w:szCs w:val="18"/>
              </w:rPr>
              <w:t>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r w:rsidR="00857E1B" w:rsidRPr="00EF675E">
              <w:rPr>
                <w:rFonts w:cs="Tahoma"/>
                <w:szCs w:val="18"/>
              </w:rPr>
              <w:t xml:space="preserve"> </w:t>
            </w:r>
          </w:p>
          <w:p w:rsidR="007248FD" w:rsidRPr="00EF675E" w:rsidRDefault="007248FD" w:rsidP="005C647E">
            <w:pPr>
              <w:rPr>
                <w:rFonts w:cs="Tahoma"/>
              </w:rPr>
            </w:pPr>
          </w:p>
          <w:tbl>
            <w:tblPr>
              <w:tblW w:w="0" w:type="auto"/>
              <w:jc w:val="center"/>
              <w:tblCellMar>
                <w:left w:w="0" w:type="dxa"/>
                <w:right w:w="0" w:type="dxa"/>
              </w:tblCellMar>
              <w:tblLook w:val="04A0" w:firstRow="1" w:lastRow="0" w:firstColumn="1" w:lastColumn="0" w:noHBand="0" w:noVBand="1"/>
            </w:tblPr>
            <w:tblGrid>
              <w:gridCol w:w="2710"/>
              <w:gridCol w:w="2817"/>
            </w:tblGrid>
            <w:tr w:rsidR="007248FD" w:rsidRPr="00EF675E" w:rsidTr="007248FD">
              <w:trPr>
                <w:trHeight w:hRule="exact" w:val="1010"/>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7248FD" w:rsidRPr="00EF675E" w:rsidRDefault="007248FD" w:rsidP="00134F4D">
                  <w:pPr>
                    <w:jc w:val="center"/>
                    <w:rPr>
                      <w:rFonts w:cs="Tahoma"/>
                      <w:b/>
                      <w:sz w:val="20"/>
                      <w:szCs w:val="18"/>
                    </w:rPr>
                  </w:pPr>
                  <w:r w:rsidRPr="00EF675E">
                    <w:rPr>
                      <w:rFonts w:cs="Tahoma"/>
                      <w:b/>
                      <w:sz w:val="20"/>
                      <w:szCs w:val="18"/>
                    </w:rPr>
                    <w:t>Ценовой уровень Select Plus – для коммерческих продуктов</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7248FD" w:rsidRPr="00EF675E" w:rsidRDefault="007248FD" w:rsidP="00134F4D">
                  <w:pPr>
                    <w:jc w:val="center"/>
                    <w:rPr>
                      <w:rFonts w:cs="Tahoma"/>
                      <w:b/>
                      <w:sz w:val="20"/>
                      <w:szCs w:val="18"/>
                    </w:rPr>
                  </w:pPr>
                  <w:r w:rsidRPr="00EF675E">
                    <w:rPr>
                      <w:rFonts w:cs="Tahoma"/>
                      <w:b/>
                      <w:sz w:val="20"/>
                      <w:szCs w:val="18"/>
                    </w:rPr>
                    <w:t>Минимальное количество баллов за год для каждой категории</w:t>
                  </w:r>
                </w:p>
              </w:tc>
            </w:tr>
            <w:tr w:rsidR="007248FD" w:rsidRPr="00EF675E" w:rsidTr="00134F4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248FD" w:rsidRPr="00EF675E" w:rsidRDefault="007248FD" w:rsidP="00134F4D">
                  <w:pPr>
                    <w:jc w:val="center"/>
                    <w:rPr>
                      <w:rFonts w:cs="Tahoma"/>
                      <w:szCs w:val="18"/>
                    </w:rPr>
                  </w:pPr>
                  <w:r w:rsidRPr="00EF675E">
                    <w:rPr>
                      <w:rFonts w:cs="Tahoma"/>
                      <w:szCs w:val="18"/>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248FD" w:rsidRPr="00EF675E" w:rsidRDefault="007248FD" w:rsidP="00134F4D">
                  <w:pPr>
                    <w:jc w:val="center"/>
                    <w:rPr>
                      <w:rFonts w:cs="Tahoma"/>
                      <w:szCs w:val="18"/>
                    </w:rPr>
                  </w:pPr>
                  <w:r w:rsidRPr="00EF675E">
                    <w:rPr>
                      <w:rFonts w:cs="Tahoma"/>
                      <w:szCs w:val="18"/>
                    </w:rPr>
                    <w:t>500</w:t>
                  </w:r>
                </w:p>
              </w:tc>
            </w:tr>
            <w:tr w:rsidR="007248FD" w:rsidRPr="00EF675E" w:rsidTr="00134F4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248FD" w:rsidRPr="00EF675E" w:rsidRDefault="007248FD" w:rsidP="00134F4D">
                  <w:pPr>
                    <w:jc w:val="center"/>
                    <w:rPr>
                      <w:rFonts w:cs="Tahoma"/>
                      <w:szCs w:val="18"/>
                    </w:rPr>
                  </w:pPr>
                  <w:r w:rsidRPr="00EF675E">
                    <w:rPr>
                      <w:rFonts w:cs="Tahoma"/>
                      <w:szCs w:val="18"/>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248FD" w:rsidRPr="00EF675E" w:rsidRDefault="007248FD" w:rsidP="00041775">
                  <w:pPr>
                    <w:jc w:val="center"/>
                    <w:rPr>
                      <w:rFonts w:cs="Tahoma"/>
                      <w:szCs w:val="18"/>
                    </w:rPr>
                  </w:pPr>
                  <w:r w:rsidRPr="00EF675E">
                    <w:rPr>
                      <w:rFonts w:cs="Tahoma"/>
                      <w:szCs w:val="18"/>
                    </w:rPr>
                    <w:t>4</w:t>
                  </w:r>
                  <w:r w:rsidR="00041775">
                    <w:rPr>
                      <w:rFonts w:cs="Tahoma"/>
                      <w:szCs w:val="18"/>
                    </w:rPr>
                    <w:t xml:space="preserve"> </w:t>
                  </w:r>
                  <w:r w:rsidRPr="00EF675E">
                    <w:rPr>
                      <w:rFonts w:cs="Tahoma"/>
                      <w:szCs w:val="18"/>
                    </w:rPr>
                    <w:t>000</w:t>
                  </w:r>
                </w:p>
              </w:tc>
            </w:tr>
            <w:tr w:rsidR="007248FD" w:rsidRPr="00EF675E" w:rsidTr="00134F4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248FD" w:rsidRPr="00EF675E" w:rsidRDefault="007248FD" w:rsidP="00134F4D">
                  <w:pPr>
                    <w:jc w:val="center"/>
                    <w:rPr>
                      <w:rFonts w:cs="Tahoma"/>
                      <w:szCs w:val="18"/>
                    </w:rPr>
                  </w:pPr>
                  <w:r w:rsidRPr="00EF675E">
                    <w:rPr>
                      <w:rFonts w:cs="Tahoma"/>
                      <w:szCs w:val="18"/>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248FD" w:rsidRPr="00EF675E" w:rsidRDefault="007248FD" w:rsidP="00041775">
                  <w:pPr>
                    <w:jc w:val="center"/>
                    <w:rPr>
                      <w:rFonts w:cs="Tahoma"/>
                      <w:szCs w:val="18"/>
                    </w:rPr>
                  </w:pPr>
                  <w:r w:rsidRPr="00EF675E">
                    <w:rPr>
                      <w:rFonts w:cs="Tahoma"/>
                      <w:szCs w:val="18"/>
                    </w:rPr>
                    <w:t>10</w:t>
                  </w:r>
                  <w:r w:rsidR="00041775">
                    <w:rPr>
                      <w:rFonts w:cs="Tahoma"/>
                      <w:szCs w:val="18"/>
                    </w:rPr>
                    <w:t xml:space="preserve"> </w:t>
                  </w:r>
                  <w:r w:rsidRPr="00EF675E">
                    <w:rPr>
                      <w:rFonts w:cs="Tahoma"/>
                      <w:szCs w:val="18"/>
                    </w:rPr>
                    <w:t>000</w:t>
                  </w:r>
                </w:p>
              </w:tc>
            </w:tr>
            <w:tr w:rsidR="007248FD" w:rsidRPr="00EF675E" w:rsidTr="00134F4D">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7248FD" w:rsidRPr="00EF675E" w:rsidRDefault="007248FD" w:rsidP="00134F4D">
                  <w:pPr>
                    <w:jc w:val="center"/>
                    <w:rPr>
                      <w:rFonts w:cs="Tahoma"/>
                      <w:szCs w:val="18"/>
                    </w:rPr>
                  </w:pPr>
                  <w:r w:rsidRPr="00EF675E">
                    <w:rPr>
                      <w:rFonts w:cs="Tahoma"/>
                      <w:szCs w:val="18"/>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7248FD" w:rsidRPr="00EF675E" w:rsidRDefault="007248FD" w:rsidP="00041775">
                  <w:pPr>
                    <w:jc w:val="center"/>
                    <w:rPr>
                      <w:rFonts w:cs="Tahoma"/>
                      <w:szCs w:val="18"/>
                    </w:rPr>
                  </w:pPr>
                  <w:r w:rsidRPr="00EF675E">
                    <w:rPr>
                      <w:rFonts w:cs="Tahoma"/>
                      <w:szCs w:val="18"/>
                    </w:rPr>
                    <w:t>25</w:t>
                  </w:r>
                  <w:r w:rsidR="00041775">
                    <w:rPr>
                      <w:rFonts w:cs="Tahoma"/>
                      <w:szCs w:val="18"/>
                    </w:rPr>
                    <w:t xml:space="preserve"> </w:t>
                  </w:r>
                  <w:r w:rsidRPr="00EF675E">
                    <w:rPr>
                      <w:rFonts w:cs="Tahoma"/>
                      <w:szCs w:val="18"/>
                    </w:rPr>
                    <w:t>000</w:t>
                  </w:r>
                </w:p>
              </w:tc>
            </w:tr>
          </w:tbl>
          <w:p w:rsidR="00456002" w:rsidRPr="007248FD" w:rsidRDefault="00000330" w:rsidP="00041775">
            <w:pPr>
              <w:pStyle w:val="AppendixBodyText"/>
              <w:spacing w:after="0"/>
              <w:ind w:left="605" w:right="720"/>
              <w:rPr>
                <w:rFonts w:ascii="Tahoma" w:hAnsi="Tahoma" w:cs="Tahoma"/>
                <w:spacing w:val="-2"/>
              </w:rPr>
            </w:pPr>
            <w:r w:rsidRPr="007248FD">
              <w:rPr>
                <w:rFonts w:ascii="Tahoma" w:hAnsi="Tahoma" w:cs="Tahoma"/>
                <w:i/>
                <w:spacing w:val="-2"/>
                <w:sz w:val="16"/>
              </w:rPr>
              <w:t>Примечание. Любое количество баллов, превышающее минимальное количество для ценового уровня, будет перенесено на следующий год для обеспечения проверки соответствия для этого года. Например, если у клиента 4</w:t>
            </w:r>
            <w:r w:rsidR="00041775">
              <w:rPr>
                <w:rFonts w:ascii="Tahoma" w:hAnsi="Tahoma" w:cs="Tahoma"/>
                <w:i/>
                <w:spacing w:val="-2"/>
                <w:sz w:val="16"/>
              </w:rPr>
              <w:t xml:space="preserve"> </w:t>
            </w:r>
            <w:r w:rsidRPr="007248FD">
              <w:rPr>
                <w:rFonts w:ascii="Tahoma" w:hAnsi="Tahoma" w:cs="Tahoma"/>
                <w:i/>
                <w:spacing w:val="-2"/>
                <w:sz w:val="16"/>
              </w:rPr>
              <w:t>500 баллов по результатам ежегодной проверки соответствия, 500 баллов будут перенесены на следующий год для обеспечения соответствия в этом году.</w:t>
            </w:r>
          </w:p>
          <w:p w:rsidR="00230E01" w:rsidRPr="00EF675E" w:rsidRDefault="00230E01" w:rsidP="00230E01">
            <w:pPr>
              <w:pStyle w:val="AppendixBodyText"/>
              <w:spacing w:after="0"/>
              <w:ind w:left="605" w:right="720"/>
              <w:rPr>
                <w:rFonts w:ascii="Tahoma" w:hAnsi="Tahoma" w:cs="Tahoma"/>
                <w:color w:val="000000"/>
                <w:sz w:val="18"/>
                <w:szCs w:val="18"/>
                <w:lang w:eastAsia="ja-JP"/>
              </w:rPr>
            </w:pPr>
          </w:p>
        </w:tc>
      </w:tr>
      <w:tr w:rsidR="00456002" w:rsidRPr="00EF675E" w:rsidTr="007248FD">
        <w:tc>
          <w:tcPr>
            <w:tcW w:w="2944" w:type="dxa"/>
            <w:shd w:val="clear" w:color="auto" w:fill="auto"/>
          </w:tcPr>
          <w:p w:rsidR="00456002" w:rsidRPr="00EF675E" w:rsidRDefault="00456002" w:rsidP="00A70464">
            <w:pPr>
              <w:pStyle w:val="AppendixBodyText"/>
              <w:spacing w:before="60"/>
              <w:ind w:right="720"/>
              <w:rPr>
                <w:rFonts w:ascii="Tahoma" w:hAnsi="Tahoma" w:cs="Tahoma"/>
                <w:b/>
                <w:color w:val="000000"/>
                <w:szCs w:val="18"/>
                <w:lang w:eastAsia="ja-JP"/>
              </w:rPr>
            </w:pPr>
            <w:r w:rsidRPr="00EF675E">
              <w:rPr>
                <w:rFonts w:ascii="Tahoma" w:hAnsi="Tahoma" w:cs="Tahoma"/>
                <w:b/>
                <w:color w:val="000000"/>
                <w:szCs w:val="18"/>
              </w:rPr>
              <w:lastRenderedPageBreak/>
              <w:t>Соглашение School</w:t>
            </w:r>
          </w:p>
        </w:tc>
        <w:tc>
          <w:tcPr>
            <w:tcW w:w="6524" w:type="dxa"/>
            <w:shd w:val="clear" w:color="auto" w:fill="auto"/>
          </w:tcPr>
          <w:p w:rsidR="00456002" w:rsidRPr="007248FD" w:rsidRDefault="00456002" w:rsidP="00A70464">
            <w:pPr>
              <w:pStyle w:val="AppendixBodyText"/>
              <w:spacing w:before="60"/>
              <w:ind w:right="720"/>
              <w:rPr>
                <w:rFonts w:ascii="Tahoma" w:hAnsi="Tahoma" w:cs="Tahoma"/>
                <w:spacing w:val="-4"/>
              </w:rPr>
            </w:pPr>
            <w:r w:rsidRPr="007248FD">
              <w:rPr>
                <w:rFonts w:ascii="Tahoma" w:hAnsi="Tahoma" w:cs="Tahoma"/>
                <w:spacing w:val="-4"/>
                <w:sz w:val="18"/>
              </w:rPr>
              <w:t>В рамках Соглашения School</w:t>
            </w:r>
            <w:r w:rsidRPr="007248FD">
              <w:rPr>
                <w:rFonts w:ascii="Tahoma" w:hAnsi="Tahoma" w:cs="Tahoma"/>
                <w:b/>
                <w:spacing w:val="-4"/>
                <w:sz w:val="18"/>
              </w:rPr>
              <w:t xml:space="preserve"> </w:t>
            </w:r>
            <w:r w:rsidRPr="007248FD">
              <w:rPr>
                <w:rFonts w:ascii="Tahoma" w:hAnsi="Tahoma" w:cs="Tahoma"/>
                <w:spacing w:val="-4"/>
                <w:sz w:val="18"/>
              </w:rPr>
              <w:t>требуется разместить заказ не менее чем на 300 единиц.</w:t>
            </w:r>
            <w:r w:rsidR="00857E1B" w:rsidRPr="007248FD">
              <w:rPr>
                <w:rFonts w:ascii="Tahoma" w:hAnsi="Tahoma" w:cs="Tahoma"/>
                <w:spacing w:val="-4"/>
                <w:sz w:val="18"/>
              </w:rPr>
              <w:t xml:space="preserve"> </w:t>
            </w:r>
            <w:r w:rsidRPr="007248FD">
              <w:rPr>
                <w:rFonts w:ascii="Tahoma" w:hAnsi="Tahoma" w:cs="Tahoma"/>
                <w:spacing w:val="-4"/>
                <w:sz w:val="18"/>
              </w:rPr>
              <w:t>Сумма единиц определяется путем умножения общего количества выбранных приложений, систем и клиентских лицензий на общее количество соответствующих компьютеров или пользователей из числа преподавательского состава или штатных сотрудников. Примите во внимание, что требования к минимальному заказу могут быть различными в зависимости от региона.</w:t>
            </w:r>
          </w:p>
          <w:p w:rsidR="00406CB0" w:rsidRPr="00EF675E" w:rsidRDefault="00406CB0" w:rsidP="00A70464">
            <w:pPr>
              <w:pStyle w:val="AppendixBodyText"/>
              <w:spacing w:after="0"/>
              <w:ind w:right="720"/>
              <w:rPr>
                <w:rFonts w:ascii="Tahoma" w:hAnsi="Tahoma" w:cs="Tahoma"/>
              </w:rPr>
            </w:pPr>
          </w:p>
          <w:p w:rsidR="00456002" w:rsidRPr="007248FD" w:rsidRDefault="00456002" w:rsidP="00230E01">
            <w:pPr>
              <w:tabs>
                <w:tab w:val="left" w:pos="8640"/>
              </w:tabs>
              <w:ind w:right="720"/>
              <w:rPr>
                <w:rFonts w:cs="Tahoma"/>
                <w:spacing w:val="-2"/>
              </w:rPr>
            </w:pPr>
            <w:r w:rsidRPr="007248FD">
              <w:rPr>
                <w:rFonts w:cs="Tahoma"/>
                <w:b/>
                <w:bCs/>
                <w:color w:val="000000"/>
                <w:spacing w:val="-2"/>
                <w:szCs w:val="20"/>
              </w:rPr>
              <w:t>Примечание.</w:t>
            </w:r>
            <w:r w:rsidRPr="007248FD">
              <w:rPr>
                <w:rFonts w:cs="Tahoma"/>
                <w:color w:val="000000"/>
                <w:spacing w:val="-2"/>
                <w:szCs w:val="20"/>
              </w:rPr>
              <w:t xml:space="preserve"> Клиенты, заключившие Соглашение School, не имеют права выбирать продукты категорий «Приложения», «Системы», Подписные лицензии («на устройство» или «на пользователя») и клиентские лицензии только для части персональных компьютеров, включенных в подписку, </w:t>
            </w:r>
            <w:r w:rsidRPr="007248FD">
              <w:rPr>
                <w:rFonts w:cs="Tahoma"/>
                <w:color w:val="000000"/>
                <w:spacing w:val="-2"/>
                <w:szCs w:val="18"/>
              </w:rPr>
              <w:t>за исключением случаев, явно обозначенных в Условиях использования продукта в Списке продуктов</w:t>
            </w:r>
            <w:r w:rsidRPr="007248FD">
              <w:rPr>
                <w:rFonts w:cs="Tahoma"/>
                <w:color w:val="000000"/>
                <w:spacing w:val="-2"/>
                <w:szCs w:val="20"/>
              </w:rPr>
              <w:t>. Например, если приобретена подписка для общего количества в 100 персональных компьютеров, приложения, системы, лицензии на подписку («на пользователя» или «на устройство») и клиентские лицензии должны выбираться для общего количества в 100 ПК, даже если данный продукт будет использоваться только на части этих ПК.</w:t>
            </w:r>
          </w:p>
          <w:p w:rsidR="00230E01" w:rsidRPr="00EF675E" w:rsidRDefault="00230E01" w:rsidP="00230E01">
            <w:pPr>
              <w:tabs>
                <w:tab w:val="left" w:pos="8640"/>
              </w:tabs>
              <w:ind w:right="720"/>
              <w:rPr>
                <w:rFonts w:cs="Tahoma"/>
                <w:color w:val="000000"/>
                <w:szCs w:val="20"/>
                <w:lang w:eastAsia="ja-JP"/>
              </w:rPr>
            </w:pPr>
          </w:p>
        </w:tc>
      </w:tr>
      <w:tr w:rsidR="00456002" w:rsidRPr="00EF675E" w:rsidTr="007248FD">
        <w:trPr>
          <w:cantSplit/>
        </w:trPr>
        <w:tc>
          <w:tcPr>
            <w:tcW w:w="2944" w:type="dxa"/>
            <w:shd w:val="clear" w:color="auto" w:fill="auto"/>
          </w:tcPr>
          <w:p w:rsidR="00456002" w:rsidRPr="00EF675E" w:rsidRDefault="00456002" w:rsidP="007248FD">
            <w:pPr>
              <w:pStyle w:val="AppendixBodyText"/>
              <w:spacing w:before="60"/>
              <w:ind w:right="720"/>
              <w:rPr>
                <w:rFonts w:ascii="Tahoma" w:hAnsi="Tahoma" w:cs="Tahoma"/>
                <w:b/>
                <w:color w:val="000000"/>
                <w:sz w:val="18"/>
                <w:szCs w:val="18"/>
                <w:lang w:eastAsia="ja-JP"/>
              </w:rPr>
            </w:pPr>
            <w:r w:rsidRPr="00EF675E">
              <w:rPr>
                <w:rFonts w:ascii="Tahoma" w:hAnsi="Tahoma" w:cs="Tahoma"/>
                <w:b/>
              </w:rPr>
              <w:lastRenderedPageBreak/>
              <w:t>Соглашения Enterprise и</w:t>
            </w:r>
            <w:r w:rsidR="007248FD">
              <w:rPr>
                <w:rFonts w:ascii="Tahoma" w:hAnsi="Tahoma" w:cs="Tahoma"/>
                <w:b/>
              </w:rPr>
              <w:t> </w:t>
            </w:r>
            <w:r w:rsidRPr="00EF675E">
              <w:rPr>
                <w:rFonts w:ascii="Tahoma" w:hAnsi="Tahoma" w:cs="Tahoma"/>
                <w:b/>
              </w:rPr>
              <w:t>Enterprise Subscription</w:t>
            </w:r>
          </w:p>
        </w:tc>
        <w:tc>
          <w:tcPr>
            <w:tcW w:w="6524" w:type="dxa"/>
            <w:shd w:val="clear" w:color="auto" w:fill="auto"/>
          </w:tcPr>
          <w:p w:rsidR="00456002" w:rsidRPr="00EF675E" w:rsidRDefault="00456002" w:rsidP="00A70464">
            <w:pPr>
              <w:spacing w:before="60"/>
              <w:rPr>
                <w:rFonts w:cs="Tahoma"/>
              </w:rPr>
            </w:pPr>
            <w:r w:rsidRPr="00EF675E">
              <w:rPr>
                <w:rFonts w:cs="Tahoma"/>
              </w:rPr>
              <w:t>В рамках соглашений Enterprise и Enterprise Subscription требуется не менее 250 соответствующих устройств (компьютеров) или пользователей.</w:t>
            </w:r>
          </w:p>
          <w:p w:rsidR="00456002" w:rsidRPr="00EF675E" w:rsidRDefault="00456002" w:rsidP="00A70464">
            <w:pPr>
              <w:rPr>
                <w:rFonts w:cs="Tahoma"/>
              </w:rPr>
            </w:pPr>
          </w:p>
          <w:p w:rsidR="0091793D" w:rsidRPr="00EF675E" w:rsidRDefault="0091793D" w:rsidP="004B6D8C">
            <w:pPr>
              <w:spacing w:after="60"/>
              <w:rPr>
                <w:rFonts w:cs="Tahoma"/>
              </w:rPr>
            </w:pPr>
            <w:r w:rsidRPr="00EF675E">
              <w:rPr>
                <w:rFonts w:cs="Tahoma"/>
                <w:b/>
              </w:rPr>
              <w:t>Соответствующее устройство или компьютер</w:t>
            </w:r>
          </w:p>
          <w:p w:rsidR="0091793D" w:rsidRPr="00EF675E" w:rsidRDefault="0091793D" w:rsidP="00003D41">
            <w:pPr>
              <w:rPr>
                <w:rFonts w:cs="Tahoma"/>
              </w:rPr>
            </w:pPr>
            <w:bookmarkStart w:id="622" w:name="_Toc323159729"/>
            <w:bookmarkStart w:id="623" w:name="_Toc325313134"/>
            <w:bookmarkStart w:id="624" w:name="_Toc325609169"/>
            <w:r w:rsidRPr="00EF675E">
              <w:rPr>
                <w:rFonts w:cs="Tahoma"/>
              </w:rPr>
              <w:t xml:space="preserve">Даже если вашим соглашением о корпоративном лицензировании предусмотрено иное, к Соответствующим устройствам или компьютерам не относятся никакие </w:t>
            </w:r>
            <w:r w:rsidRPr="00EF675E">
              <w:rPr>
                <w:rFonts w:cs="Tahoma"/>
                <w:iCs/>
              </w:rPr>
              <w:t>соответствующие устройства третьих лиц</w:t>
            </w:r>
            <w:r w:rsidRPr="00EF675E">
              <w:rPr>
                <w:rFonts w:cs="Tahoma"/>
              </w:rPr>
              <w:t>, с помощью которых пользователи могут только обращаться к программному обеспечению и использовать его в соответствии с Правами на использование продуктов вне офиса для следующих продуктов:</w:t>
            </w:r>
            <w:bookmarkEnd w:id="622"/>
            <w:bookmarkEnd w:id="623"/>
            <w:bookmarkEnd w:id="624"/>
          </w:p>
          <w:p w:rsidR="00456002" w:rsidRPr="00EF675E" w:rsidRDefault="00456002" w:rsidP="00A70464">
            <w:pPr>
              <w:rPr>
                <w:rFonts w:cs="Tahoma"/>
              </w:rPr>
            </w:pPr>
          </w:p>
          <w:p w:rsidR="00406CB0" w:rsidRPr="00EF675E" w:rsidRDefault="00456002" w:rsidP="00157BDC">
            <w:pPr>
              <w:numPr>
                <w:ilvl w:val="0"/>
                <w:numId w:val="63"/>
              </w:numPr>
              <w:spacing w:after="60"/>
              <w:rPr>
                <w:rFonts w:cs="Tahoma"/>
              </w:rPr>
            </w:pPr>
            <w:r w:rsidRPr="00EF675E">
              <w:rPr>
                <w:rFonts w:cs="Tahoma"/>
              </w:rPr>
              <w:t xml:space="preserve">Windows Software Assurance; </w:t>
            </w:r>
          </w:p>
          <w:p w:rsidR="00456002" w:rsidRPr="00EF675E" w:rsidRDefault="00456002" w:rsidP="00157BDC">
            <w:pPr>
              <w:numPr>
                <w:ilvl w:val="0"/>
                <w:numId w:val="63"/>
              </w:numPr>
              <w:spacing w:after="60"/>
              <w:rPr>
                <w:rFonts w:cs="Tahoma"/>
              </w:rPr>
            </w:pPr>
            <w:r w:rsidRPr="00EF675E">
              <w:rPr>
                <w:rFonts w:cs="Tahoma"/>
              </w:rPr>
              <w:t xml:space="preserve">Windows Virtual Desktop Access; </w:t>
            </w:r>
          </w:p>
          <w:p w:rsidR="00456002" w:rsidRPr="00EF675E" w:rsidRDefault="00456002" w:rsidP="00157BDC">
            <w:pPr>
              <w:numPr>
                <w:ilvl w:val="0"/>
                <w:numId w:val="63"/>
              </w:numPr>
              <w:spacing w:after="60"/>
              <w:rPr>
                <w:rFonts w:cs="Tahoma"/>
              </w:rPr>
            </w:pPr>
            <w:r w:rsidRPr="00EF675E">
              <w:rPr>
                <w:rFonts w:cs="Tahoma"/>
              </w:rPr>
              <w:t xml:space="preserve">наборы Virtual Desktop Infrastructure Suite; </w:t>
            </w:r>
          </w:p>
          <w:p w:rsidR="00456002" w:rsidRPr="00EF675E" w:rsidRDefault="00456002" w:rsidP="00157BDC">
            <w:pPr>
              <w:numPr>
                <w:ilvl w:val="0"/>
                <w:numId w:val="63"/>
              </w:numPr>
              <w:spacing w:after="60"/>
              <w:rPr>
                <w:rFonts w:cs="Tahoma"/>
              </w:rPr>
            </w:pPr>
            <w:r w:rsidRPr="00EF675E">
              <w:rPr>
                <w:rFonts w:cs="Tahoma"/>
              </w:rPr>
              <w:t xml:space="preserve">MDOP для Software Assurance; </w:t>
            </w:r>
          </w:p>
          <w:p w:rsidR="00456002" w:rsidRPr="00EF675E" w:rsidRDefault="00456002" w:rsidP="00157BDC">
            <w:pPr>
              <w:numPr>
                <w:ilvl w:val="0"/>
                <w:numId w:val="63"/>
              </w:numPr>
              <w:spacing w:after="60"/>
              <w:rPr>
                <w:rFonts w:cs="Tahoma"/>
              </w:rPr>
            </w:pPr>
            <w:r w:rsidRPr="00EF675E">
              <w:rPr>
                <w:rFonts w:cs="Tahoma"/>
              </w:rPr>
              <w:t>Software Assurance для всех выпусков Office, Project и Visio с</w:t>
            </w:r>
            <w:r w:rsidR="007248FD">
              <w:rPr>
                <w:rFonts w:cs="Tahoma"/>
              </w:rPr>
              <w:t> </w:t>
            </w:r>
            <w:r w:rsidRPr="00EF675E">
              <w:rPr>
                <w:rFonts w:cs="Tahoma"/>
              </w:rPr>
              <w:t>Правами на использование продуктов вне офиса.</w:t>
            </w:r>
            <w:r w:rsidR="00857E1B" w:rsidRPr="00EF675E">
              <w:rPr>
                <w:rFonts w:cs="Tahoma"/>
              </w:rPr>
              <w:t xml:space="preserve"> </w:t>
            </w:r>
          </w:p>
          <w:p w:rsidR="00456002" w:rsidRPr="00EF675E" w:rsidRDefault="00456002" w:rsidP="00A70464">
            <w:pPr>
              <w:rPr>
                <w:rFonts w:cs="Tahoma"/>
              </w:rPr>
            </w:pPr>
          </w:p>
          <w:p w:rsidR="00456002" w:rsidRPr="00EF675E" w:rsidRDefault="00456002" w:rsidP="00003D41">
            <w:pPr>
              <w:rPr>
                <w:rFonts w:cs="Tahoma"/>
              </w:rPr>
            </w:pPr>
            <w:bookmarkStart w:id="625" w:name="_Toc323159730"/>
            <w:bookmarkStart w:id="626" w:name="_Toc325313135"/>
            <w:bookmarkStart w:id="627" w:name="_Toc325609170"/>
            <w:r w:rsidRPr="00EF675E">
              <w:rPr>
                <w:rFonts w:cs="Tahoma"/>
              </w:rPr>
              <w:t>Под «соответствующим устройством третьего лица» понимается устройство, которое прямо или косвенно не контролируется Компанией или ее аффилированными лицами (например, общедоступный киоск третьего лица). Дополнительные сведения см. в правах на использование продуктов.</w:t>
            </w:r>
            <w:bookmarkEnd w:id="625"/>
            <w:bookmarkEnd w:id="626"/>
            <w:bookmarkEnd w:id="627"/>
          </w:p>
          <w:p w:rsidR="00456002" w:rsidRPr="00EF675E" w:rsidRDefault="00456002" w:rsidP="00E64551">
            <w:pPr>
              <w:pStyle w:val="Heading3"/>
              <w:ind w:left="70"/>
              <w:rPr>
                <w:rFonts w:ascii="Tahoma" w:hAnsi="Tahoma" w:cs="Tahoma"/>
              </w:rPr>
            </w:pPr>
          </w:p>
          <w:p w:rsidR="0091793D" w:rsidRPr="00EF675E" w:rsidRDefault="0091793D" w:rsidP="004B6D8C">
            <w:pPr>
              <w:spacing w:after="60"/>
              <w:rPr>
                <w:rFonts w:cs="Tahoma"/>
              </w:rPr>
            </w:pPr>
            <w:r w:rsidRPr="00EF675E">
              <w:rPr>
                <w:rFonts w:cs="Tahoma"/>
                <w:b/>
              </w:rPr>
              <w:t xml:space="preserve">Исключение из соответствующих пользователей </w:t>
            </w:r>
          </w:p>
          <w:p w:rsidR="00456002" w:rsidRPr="007248FD" w:rsidRDefault="00456002" w:rsidP="004B6D8C">
            <w:pPr>
              <w:pStyle w:val="AppendixBodyText"/>
              <w:ind w:right="720"/>
              <w:rPr>
                <w:rFonts w:ascii="Tahoma" w:hAnsi="Tahoma" w:cs="Tahoma"/>
                <w:spacing w:val="-4"/>
              </w:rPr>
            </w:pPr>
            <w:r w:rsidRPr="007248FD">
              <w:rPr>
                <w:rFonts w:ascii="Tahoma" w:hAnsi="Tahoma" w:cs="Tahoma"/>
                <w:spacing w:val="-4"/>
                <w:sz w:val="18"/>
              </w:rPr>
              <w:t>Лицо, которое обращается к серверному программному обеспечению или веб-службам только в рамках лицензий, указанных в следующем списке, не является Соответствующим пользователем:</w:t>
            </w:r>
          </w:p>
          <w:p w:rsidR="00456002" w:rsidRPr="00EF675E" w:rsidRDefault="00456002" w:rsidP="00A70464">
            <w:pPr>
              <w:pStyle w:val="AppendixBodyText"/>
              <w:spacing w:after="0"/>
              <w:ind w:right="720"/>
              <w:rPr>
                <w:rFonts w:ascii="Tahoma" w:hAnsi="Tahoma" w:cs="Tahoma"/>
              </w:rPr>
            </w:pPr>
          </w:p>
          <w:p w:rsidR="00456002" w:rsidRPr="00EF675E" w:rsidRDefault="00456002" w:rsidP="00157BDC">
            <w:pPr>
              <w:numPr>
                <w:ilvl w:val="0"/>
                <w:numId w:val="63"/>
              </w:numPr>
              <w:spacing w:after="60"/>
              <w:rPr>
                <w:rFonts w:cs="Tahoma"/>
              </w:rPr>
            </w:pPr>
            <w:r w:rsidRPr="00EF675E">
              <w:rPr>
                <w:rFonts w:cs="Tahoma"/>
              </w:rPr>
              <w:t>Подписная лицензия «на пользователя» (лицензия USL) на Office 365 корпоративный K1 или K2</w:t>
            </w:r>
          </w:p>
          <w:p w:rsidR="00456002" w:rsidRPr="00EF675E" w:rsidRDefault="00456002" w:rsidP="00157BDC">
            <w:pPr>
              <w:numPr>
                <w:ilvl w:val="0"/>
                <w:numId w:val="63"/>
              </w:numPr>
              <w:spacing w:after="60"/>
              <w:rPr>
                <w:rFonts w:cs="Tahoma"/>
              </w:rPr>
            </w:pPr>
            <w:r w:rsidRPr="00EF675E">
              <w:rPr>
                <w:rFonts w:cs="Tahoma"/>
              </w:rPr>
              <w:t>SharePoint Online Kiosk USL</w:t>
            </w:r>
          </w:p>
          <w:p w:rsidR="00456002" w:rsidRPr="00EF675E" w:rsidRDefault="00456002" w:rsidP="00157BDC">
            <w:pPr>
              <w:numPr>
                <w:ilvl w:val="0"/>
                <w:numId w:val="63"/>
              </w:numPr>
              <w:spacing w:after="60"/>
              <w:rPr>
                <w:rFonts w:cs="Tahoma"/>
              </w:rPr>
            </w:pPr>
            <w:r w:rsidRPr="00EF675E">
              <w:rPr>
                <w:rFonts w:cs="Tahoma"/>
              </w:rPr>
              <w:t>Exchange Online Kiosk USL</w:t>
            </w:r>
          </w:p>
          <w:p w:rsidR="00456002" w:rsidRPr="00EF675E" w:rsidRDefault="00456002" w:rsidP="00157BDC">
            <w:pPr>
              <w:numPr>
                <w:ilvl w:val="0"/>
                <w:numId w:val="63"/>
              </w:numPr>
              <w:spacing w:after="60"/>
              <w:rPr>
                <w:rFonts w:cs="Tahoma"/>
              </w:rPr>
            </w:pPr>
            <w:r w:rsidRPr="00EF675E">
              <w:rPr>
                <w:rFonts w:cs="Tahoma"/>
              </w:rPr>
              <w:t>Лицензии на серверные программные продукты или веб-службы, не требующие отдельных лицензий для пользователей или устройств, получающих доступ к данным продуктам или веб-службам (такие, как клиентские лицензии, клиентские лицензии на управление, подписные лицензии «на пользователя» и</w:t>
            </w:r>
            <w:r w:rsidR="007248FD">
              <w:rPr>
                <w:rFonts w:cs="Tahoma"/>
              </w:rPr>
              <w:t> </w:t>
            </w:r>
            <w:r w:rsidRPr="00EF675E">
              <w:rPr>
                <w:rFonts w:cs="Tahoma"/>
              </w:rPr>
              <w:t>подписные лицензии «на устройство»);</w:t>
            </w:r>
          </w:p>
          <w:p w:rsidR="00456002" w:rsidRPr="00EF675E" w:rsidRDefault="00456002" w:rsidP="00157BDC">
            <w:pPr>
              <w:numPr>
                <w:ilvl w:val="0"/>
                <w:numId w:val="63"/>
              </w:numPr>
              <w:spacing w:after="60"/>
              <w:rPr>
                <w:rFonts w:cs="Tahoma"/>
              </w:rPr>
            </w:pPr>
            <w:r w:rsidRPr="00EF675E">
              <w:rPr>
                <w:rFonts w:cs="Tahoma"/>
              </w:rPr>
              <w:t>любая лицензия External Connector.</w:t>
            </w:r>
          </w:p>
          <w:p w:rsidR="00456002" w:rsidRPr="00EF675E" w:rsidRDefault="00456002" w:rsidP="00A70464">
            <w:pPr>
              <w:pStyle w:val="AppendixBodyText"/>
              <w:spacing w:after="0"/>
              <w:ind w:right="720"/>
              <w:rPr>
                <w:rFonts w:ascii="Tahoma" w:hAnsi="Tahoma" w:cs="Tahoma"/>
              </w:rPr>
            </w:pPr>
          </w:p>
          <w:p w:rsidR="00456002" w:rsidRPr="00EF675E" w:rsidRDefault="00456002" w:rsidP="007248FD">
            <w:pPr>
              <w:pStyle w:val="AppendixBodyText"/>
              <w:spacing w:after="0"/>
              <w:ind w:right="720"/>
              <w:rPr>
                <w:rFonts w:ascii="Tahoma" w:hAnsi="Tahoma" w:cs="Tahoma"/>
              </w:rPr>
            </w:pPr>
            <w:r w:rsidRPr="00EF675E">
              <w:rPr>
                <w:rFonts w:ascii="Tahoma" w:hAnsi="Tahoma" w:cs="Tahoma"/>
                <w:sz w:val="18"/>
              </w:rPr>
              <w:t>Данные Исключения из числа Соответствующих пользователей применяются ко всем клиентам, заключившим Соглашения Enterprise или Соглашения Enterprise Subscription, независимо от</w:t>
            </w:r>
            <w:r w:rsidR="007248FD">
              <w:rPr>
                <w:rFonts w:ascii="Tahoma" w:hAnsi="Tahoma" w:cs="Tahoma"/>
                <w:sz w:val="18"/>
              </w:rPr>
              <w:t> </w:t>
            </w:r>
            <w:r w:rsidRPr="00EF675E">
              <w:rPr>
                <w:rFonts w:ascii="Tahoma" w:hAnsi="Tahoma" w:cs="Tahoma"/>
                <w:sz w:val="18"/>
              </w:rPr>
              <w:t>того, оговорены ли Исключения из числа Соответствующих пользователей в соглашениях клиентов.</w:t>
            </w:r>
          </w:p>
          <w:p w:rsidR="00230E01" w:rsidRPr="00EF675E" w:rsidRDefault="00230E01" w:rsidP="00230E01">
            <w:pPr>
              <w:pStyle w:val="AppendixBodyText"/>
              <w:spacing w:after="0"/>
              <w:ind w:right="720"/>
              <w:rPr>
                <w:rFonts w:ascii="Tahoma" w:hAnsi="Tahoma" w:cs="Tahoma"/>
                <w:sz w:val="18"/>
                <w:lang w:eastAsia="ja-JP"/>
              </w:rPr>
            </w:pPr>
          </w:p>
        </w:tc>
      </w:tr>
      <w:tr w:rsidR="00456002" w:rsidRPr="00EF675E" w:rsidTr="007248FD">
        <w:trPr>
          <w:cantSplit/>
        </w:trPr>
        <w:tc>
          <w:tcPr>
            <w:tcW w:w="2944" w:type="dxa"/>
            <w:shd w:val="clear" w:color="auto" w:fill="auto"/>
          </w:tcPr>
          <w:p w:rsidR="00456002" w:rsidRPr="00EF675E" w:rsidRDefault="00456002" w:rsidP="00A70464">
            <w:pPr>
              <w:pStyle w:val="AppendixBodyText"/>
              <w:spacing w:before="60"/>
              <w:ind w:right="720"/>
              <w:rPr>
                <w:rFonts w:ascii="Tahoma" w:hAnsi="Tahoma" w:cs="Tahoma"/>
                <w:b/>
                <w:lang w:eastAsia="ja-JP"/>
              </w:rPr>
            </w:pPr>
            <w:r w:rsidRPr="00EF675E">
              <w:rPr>
                <w:rFonts w:ascii="Tahoma" w:hAnsi="Tahoma" w:cs="Tahoma"/>
                <w:b/>
                <w:color w:val="000000"/>
                <w:szCs w:val="18"/>
              </w:rPr>
              <w:lastRenderedPageBreak/>
              <w:t>EES</w:t>
            </w:r>
          </w:p>
        </w:tc>
        <w:tc>
          <w:tcPr>
            <w:tcW w:w="6524" w:type="dxa"/>
            <w:shd w:val="clear" w:color="auto" w:fill="auto"/>
          </w:tcPr>
          <w:p w:rsidR="00456002" w:rsidRPr="00EF675E" w:rsidRDefault="00456002" w:rsidP="00A70464">
            <w:pPr>
              <w:pStyle w:val="ListParagraph"/>
              <w:spacing w:before="60"/>
              <w:ind w:left="0"/>
              <w:contextualSpacing w:val="0"/>
              <w:rPr>
                <w:rFonts w:ascii="Tahoma" w:hAnsi="Tahoma" w:cs="Tahoma"/>
              </w:rPr>
            </w:pPr>
            <w:r w:rsidRPr="00EF675E">
              <w:rPr>
                <w:rFonts w:ascii="Tahoma" w:hAnsi="Tahoma" w:cs="Tahoma"/>
                <w:sz w:val="18"/>
                <w:szCs w:val="18"/>
              </w:rPr>
              <w:t>В рамках EES минимальный объем заказа составляет:</w:t>
            </w:r>
            <w:r w:rsidR="00857E1B" w:rsidRPr="00EF675E">
              <w:rPr>
                <w:rFonts w:ascii="Tahoma" w:hAnsi="Tahoma" w:cs="Tahoma"/>
                <w:sz w:val="18"/>
                <w:szCs w:val="18"/>
              </w:rPr>
              <w:t xml:space="preserve"> </w:t>
            </w:r>
          </w:p>
          <w:p w:rsidR="00406CB0" w:rsidRPr="007248FD" w:rsidRDefault="00406CB0" w:rsidP="00A70464">
            <w:pPr>
              <w:pStyle w:val="ListParagraph"/>
              <w:ind w:left="0"/>
              <w:contextualSpacing w:val="0"/>
              <w:rPr>
                <w:rFonts w:ascii="Tahoma" w:hAnsi="Tahoma" w:cs="Tahoma"/>
                <w:sz w:val="18"/>
                <w:szCs w:val="18"/>
              </w:rPr>
            </w:pPr>
          </w:p>
          <w:p w:rsidR="00456002" w:rsidRPr="00EF675E" w:rsidRDefault="00456002" w:rsidP="00157BDC">
            <w:pPr>
              <w:numPr>
                <w:ilvl w:val="0"/>
                <w:numId w:val="63"/>
              </w:numPr>
              <w:spacing w:after="60"/>
              <w:rPr>
                <w:rFonts w:cs="Tahoma"/>
              </w:rPr>
            </w:pPr>
            <w:r w:rsidRPr="00EF675E">
              <w:rPr>
                <w:rFonts w:cs="Tahoma"/>
              </w:rPr>
              <w:t>по крайней мере, одна платформа для настольных компьютеров для всех настольных компьютеров компании (не менее 1</w:t>
            </w:r>
            <w:r w:rsidR="006E70CD">
              <w:rPr>
                <w:rFonts w:cs="Tahoma"/>
              </w:rPr>
              <w:t xml:space="preserve"> </w:t>
            </w:r>
            <w:r w:rsidRPr="00EF675E">
              <w:rPr>
                <w:rFonts w:cs="Tahoma"/>
              </w:rPr>
              <w:t>000 компьютеров), ИЛИ</w:t>
            </w:r>
          </w:p>
          <w:p w:rsidR="00456002" w:rsidRPr="00EF675E" w:rsidRDefault="00456002" w:rsidP="00157BDC">
            <w:pPr>
              <w:numPr>
                <w:ilvl w:val="0"/>
                <w:numId w:val="63"/>
              </w:numPr>
              <w:spacing w:after="60"/>
              <w:rPr>
                <w:rFonts w:cs="Tahoma"/>
              </w:rPr>
            </w:pPr>
            <w:r w:rsidRPr="00EF675E">
              <w:rPr>
                <w:rFonts w:cs="Tahoma"/>
              </w:rPr>
              <w:t>по крайней мере, одна веб-служба для сотрудников из числа профессорско-преподавательского состава и персонала (не менее 1</w:t>
            </w:r>
            <w:r w:rsidR="006E70CD">
              <w:rPr>
                <w:rFonts w:cs="Tahoma"/>
              </w:rPr>
              <w:t xml:space="preserve"> </w:t>
            </w:r>
            <w:r w:rsidRPr="00EF675E">
              <w:rPr>
                <w:rFonts w:cs="Tahoma"/>
              </w:rPr>
              <w:t>000 сотрудников), ИЛИ</w:t>
            </w:r>
          </w:p>
          <w:p w:rsidR="00456002" w:rsidRPr="00EF675E" w:rsidRDefault="00456002" w:rsidP="00157BDC">
            <w:pPr>
              <w:numPr>
                <w:ilvl w:val="0"/>
                <w:numId w:val="63"/>
              </w:numPr>
              <w:spacing w:after="60"/>
              <w:rPr>
                <w:rFonts w:cs="Tahoma"/>
              </w:rPr>
            </w:pPr>
            <w:r w:rsidRPr="00EF675E">
              <w:rPr>
                <w:rFonts w:cs="Tahoma"/>
              </w:rPr>
              <w:t>по крайней мере, одна платформа для настольных компьютеров для учащихся (не менее 1</w:t>
            </w:r>
            <w:r w:rsidR="006E70CD">
              <w:rPr>
                <w:rFonts w:cs="Tahoma"/>
              </w:rPr>
              <w:t xml:space="preserve"> </w:t>
            </w:r>
            <w:r w:rsidRPr="00EF675E">
              <w:rPr>
                <w:rFonts w:cs="Tahoma"/>
              </w:rPr>
              <w:t>000 учащихся), ИЛИ</w:t>
            </w:r>
          </w:p>
          <w:p w:rsidR="00456002" w:rsidRPr="00EF675E" w:rsidRDefault="00456002" w:rsidP="00157BDC">
            <w:pPr>
              <w:numPr>
                <w:ilvl w:val="0"/>
                <w:numId w:val="63"/>
              </w:numPr>
              <w:spacing w:after="60"/>
              <w:rPr>
                <w:rFonts w:cs="Tahoma"/>
              </w:rPr>
            </w:pPr>
            <w:r w:rsidRPr="00EF675E">
              <w:rPr>
                <w:rFonts w:cs="Tahoma"/>
              </w:rPr>
              <w:t xml:space="preserve">по крайней мере, одна веб-служба для учащихся </w:t>
            </w:r>
            <w:r w:rsidR="00DC0917">
              <w:rPr>
                <w:rFonts w:cs="Tahoma"/>
              </w:rPr>
              <w:br/>
            </w:r>
            <w:r w:rsidRPr="00EF675E">
              <w:rPr>
                <w:rFonts w:cs="Tahoma"/>
              </w:rPr>
              <w:t>(не менее 1</w:t>
            </w:r>
            <w:r w:rsidR="006E70CD">
              <w:rPr>
                <w:rFonts w:cs="Tahoma"/>
              </w:rPr>
              <w:t xml:space="preserve"> </w:t>
            </w:r>
            <w:r w:rsidRPr="00EF675E">
              <w:rPr>
                <w:rFonts w:cs="Tahoma"/>
              </w:rPr>
              <w:t>000</w:t>
            </w:r>
            <w:r w:rsidR="007248FD">
              <w:rPr>
                <w:rFonts w:cs="Tahoma"/>
              </w:rPr>
              <w:t> </w:t>
            </w:r>
            <w:r w:rsidRPr="00EF675E">
              <w:rPr>
                <w:rFonts w:cs="Tahoma"/>
              </w:rPr>
              <w:t xml:space="preserve">учащихся). </w:t>
            </w:r>
          </w:p>
          <w:p w:rsidR="00456002" w:rsidRPr="00EF675E" w:rsidRDefault="00456002" w:rsidP="00A70464">
            <w:pPr>
              <w:rPr>
                <w:rFonts w:cs="Tahoma"/>
              </w:rPr>
            </w:pPr>
            <w:r w:rsidRPr="00EF675E">
              <w:rPr>
                <w:rFonts w:cs="Tahoma"/>
                <w:bCs/>
                <w:color w:val="000000"/>
                <w:szCs w:val="18"/>
              </w:rPr>
              <w:t xml:space="preserve"> </w:t>
            </w:r>
          </w:p>
          <w:p w:rsidR="00A9013C" w:rsidRPr="00EF675E" w:rsidRDefault="00456002" w:rsidP="005C647E">
            <w:pPr>
              <w:rPr>
                <w:rFonts w:cs="Tahoma"/>
              </w:rPr>
            </w:pPr>
            <w:r w:rsidRPr="00EF675E">
              <w:rPr>
                <w:rFonts w:cs="Tahoma"/>
                <w:b/>
                <w:color w:val="000000"/>
                <w:szCs w:val="18"/>
              </w:rPr>
              <w:t>Примечание.</w:t>
            </w:r>
            <w:r w:rsidRPr="00EF675E">
              <w:rPr>
                <w:rFonts w:cs="Tahoma"/>
                <w:color w:val="000000"/>
                <w:szCs w:val="18"/>
              </w:rPr>
              <w:t xml:space="preserve"> Требования к минимальному объему заказа могут быть отменены, если предоставляется соответствующее соглашение о регистрации.</w:t>
            </w:r>
          </w:p>
          <w:p w:rsidR="00406CB0" w:rsidRPr="00EF675E" w:rsidRDefault="00406CB0" w:rsidP="005C647E">
            <w:pPr>
              <w:rPr>
                <w:rFonts w:cs="Tahoma"/>
              </w:rPr>
            </w:pPr>
          </w:p>
          <w:p w:rsidR="00822871" w:rsidRPr="00EF675E" w:rsidRDefault="00A9013C" w:rsidP="00230E01">
            <w:pPr>
              <w:rPr>
                <w:rFonts w:cs="Tahoma"/>
              </w:rPr>
            </w:pPr>
            <w:r w:rsidRPr="00EF675E">
              <w:rPr>
                <w:rFonts w:cs="Tahoma"/>
                <w:b/>
                <w:color w:val="000000"/>
                <w:szCs w:val="18"/>
              </w:rPr>
              <w:t xml:space="preserve">Примечание. </w:t>
            </w:r>
            <w:r w:rsidRPr="00EF675E">
              <w:rPr>
                <w:rFonts w:cs="Tahoma"/>
                <w:color w:val="000000"/>
                <w:szCs w:val="18"/>
              </w:rPr>
              <w:t>Клиентские лицензии (CAL), приобретенные в рамках Соглашения о регистрации Enrollment for Education Solutions (EES) для части компьютеров или сотрудников Организации, могут назначаться и использоваться либо как лицензии CAL «на устройство», либо как лицензии CAL «на пользователя», по усмотрению Учреждения.</w:t>
            </w:r>
            <w:r w:rsidR="00857E1B" w:rsidRPr="00EF675E">
              <w:rPr>
                <w:rFonts w:cs="Tahoma"/>
                <w:color w:val="000000"/>
                <w:szCs w:val="18"/>
              </w:rPr>
              <w:t xml:space="preserve"> </w:t>
            </w:r>
            <w:r w:rsidRPr="00EF675E">
              <w:rPr>
                <w:rFonts w:cs="Tahoma"/>
                <w:color w:val="000000"/>
                <w:szCs w:val="18"/>
              </w:rPr>
              <w:t>Лицензии CAL «на пользователя» не могут быть переназначены как лицензии CAL «на устройство», и лицензии CAL «на устройство» не могут быть переназначены как лицензии CAL «на пользователя», за исключением следующего случая.</w:t>
            </w:r>
            <w:r w:rsidR="00857E1B" w:rsidRPr="00EF675E">
              <w:rPr>
                <w:rFonts w:cs="Tahoma"/>
                <w:color w:val="000000"/>
                <w:szCs w:val="18"/>
              </w:rPr>
              <w:t xml:space="preserve"> </w:t>
            </w:r>
            <w:r w:rsidRPr="00EF675E">
              <w:rPr>
                <w:rFonts w:cs="Tahoma"/>
                <w:color w:val="000000"/>
                <w:szCs w:val="18"/>
              </w:rPr>
              <w:t>Любая лицензия CAL, приобретенная для части компьютеров или сотрудников Организации может переназначаться и использоваться как лицензия CAL либо «на устройство», либо «на пользователя» до возобновления подписки по новому Соглашению.</w:t>
            </w:r>
          </w:p>
          <w:p w:rsidR="00230E01" w:rsidRPr="00EF675E" w:rsidRDefault="00230E01" w:rsidP="00230E01">
            <w:pPr>
              <w:rPr>
                <w:rFonts w:cs="Tahoma"/>
                <w:color w:val="000000"/>
                <w:szCs w:val="18"/>
              </w:rPr>
            </w:pPr>
          </w:p>
        </w:tc>
      </w:tr>
    </w:tbl>
    <w:p w:rsidR="00366502" w:rsidRPr="00EF675E" w:rsidRDefault="00366502" w:rsidP="00456002">
      <w:pPr>
        <w:pStyle w:val="Heading3"/>
        <w:ind w:right="720"/>
        <w:rPr>
          <w:rFonts w:ascii="Tahoma" w:hAnsi="Tahoma" w:cs="Tahoma"/>
        </w:rPr>
      </w:pPr>
      <w:bookmarkStart w:id="628" w:name="_Toc323159731"/>
      <w:bookmarkStart w:id="629" w:name="_Toc325609171"/>
      <w:bookmarkStart w:id="630" w:name="_Toc336338192"/>
    </w:p>
    <w:p w:rsidR="00456002" w:rsidRPr="00EF675E" w:rsidRDefault="00456002" w:rsidP="00456002">
      <w:pPr>
        <w:pStyle w:val="Heading3"/>
        <w:ind w:right="720"/>
        <w:rPr>
          <w:rFonts w:ascii="Tahoma" w:hAnsi="Tahoma" w:cs="Tahoma"/>
        </w:rPr>
      </w:pPr>
      <w:bookmarkStart w:id="631" w:name="_Toc362006751"/>
      <w:r w:rsidRPr="00EF675E">
        <w:rPr>
          <w:rFonts w:ascii="Tahoma" w:hAnsi="Tahoma" w:cs="Tahoma"/>
          <w:sz w:val="24"/>
          <w:szCs w:val="22"/>
        </w:rPr>
        <w:t>Платформы</w:t>
      </w:r>
      <w:bookmarkEnd w:id="628"/>
      <w:bookmarkEnd w:id="629"/>
      <w:bookmarkEnd w:id="630"/>
      <w:bookmarkEnd w:id="631"/>
    </w:p>
    <w:p w:rsidR="00456002" w:rsidRPr="00EF675E"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035"/>
        <w:gridCol w:w="7207"/>
      </w:tblGrid>
      <w:tr w:rsidR="00456002" w:rsidRPr="00EF675E" w:rsidTr="00272707">
        <w:trPr>
          <w:tblHeader/>
        </w:trPr>
        <w:tc>
          <w:tcPr>
            <w:tcW w:w="2035" w:type="dxa"/>
            <w:shd w:val="clear" w:color="auto" w:fill="FABF8F"/>
          </w:tcPr>
          <w:p w:rsidR="00456002" w:rsidRPr="00EF675E" w:rsidRDefault="00456002" w:rsidP="00E64551">
            <w:pPr>
              <w:rPr>
                <w:rFonts w:cs="Tahoma"/>
                <w:b/>
                <w:sz w:val="22"/>
                <w:lang w:eastAsia="ja-JP"/>
              </w:rPr>
            </w:pPr>
            <w:r w:rsidRPr="00EF675E">
              <w:rPr>
                <w:rFonts w:cs="Tahoma"/>
                <w:b/>
                <w:sz w:val="22"/>
              </w:rPr>
              <w:t>Программы</w:t>
            </w:r>
          </w:p>
        </w:tc>
        <w:tc>
          <w:tcPr>
            <w:tcW w:w="7308" w:type="dxa"/>
            <w:shd w:val="clear" w:color="auto" w:fill="FABF8F"/>
          </w:tcPr>
          <w:p w:rsidR="00456002" w:rsidRPr="00EF675E" w:rsidRDefault="00456002" w:rsidP="005C647E">
            <w:pPr>
              <w:jc w:val="center"/>
              <w:rPr>
                <w:rFonts w:cs="Tahoma"/>
                <w:b/>
                <w:sz w:val="22"/>
                <w:lang w:eastAsia="ja-JP"/>
              </w:rPr>
            </w:pPr>
            <w:r w:rsidRPr="00EF675E">
              <w:rPr>
                <w:rFonts w:cs="Tahoma"/>
                <w:b/>
                <w:sz w:val="22"/>
              </w:rPr>
              <w:t>Платформы</w:t>
            </w:r>
          </w:p>
        </w:tc>
      </w:tr>
      <w:tr w:rsidR="00456002" w:rsidRPr="00EF675E" w:rsidTr="00272707">
        <w:tc>
          <w:tcPr>
            <w:tcW w:w="2035" w:type="dxa"/>
            <w:shd w:val="clear" w:color="auto" w:fill="auto"/>
          </w:tcPr>
          <w:p w:rsidR="00456002" w:rsidRPr="00EF675E" w:rsidRDefault="00DD367D" w:rsidP="00A51838">
            <w:pPr>
              <w:spacing w:before="60"/>
              <w:rPr>
                <w:rFonts w:cs="Tahoma"/>
                <w:b/>
                <w:lang w:eastAsia="ja-JP"/>
              </w:rPr>
            </w:pPr>
            <w:r w:rsidRPr="00EF675E">
              <w:rPr>
                <w:rFonts w:cs="Tahoma"/>
                <w:b/>
              </w:rPr>
              <w:t>Соглашения Enterprise и Enterprise Subscription</w:t>
            </w:r>
          </w:p>
        </w:tc>
        <w:tc>
          <w:tcPr>
            <w:tcW w:w="7308" w:type="dxa"/>
            <w:shd w:val="clear" w:color="auto" w:fill="auto"/>
          </w:tcPr>
          <w:p w:rsidR="00456002" w:rsidRPr="00EF675E" w:rsidRDefault="00456002" w:rsidP="00157BDC">
            <w:pPr>
              <w:pStyle w:val="ListParagraph"/>
              <w:numPr>
                <w:ilvl w:val="0"/>
                <w:numId w:val="122"/>
              </w:numPr>
              <w:spacing w:before="60" w:after="60"/>
              <w:ind w:left="245"/>
              <w:rPr>
                <w:rFonts w:ascii="Tahoma" w:hAnsi="Tahoma" w:cs="Tahoma"/>
              </w:rPr>
            </w:pPr>
            <w:r w:rsidRPr="00EF675E">
              <w:rPr>
                <w:rFonts w:ascii="Tahoma" w:hAnsi="Tahoma" w:cs="Tahoma"/>
                <w:b/>
                <w:sz w:val="18"/>
              </w:rPr>
              <w:t>Платформы Enterprise</w:t>
            </w:r>
          </w:p>
          <w:p w:rsidR="00456002" w:rsidRPr="00EF675E" w:rsidRDefault="00456002" w:rsidP="004B6D8C">
            <w:pPr>
              <w:rPr>
                <w:rFonts w:cs="Tahoma"/>
              </w:rPr>
            </w:pPr>
            <w:r w:rsidRPr="00EF675E">
              <w:rPr>
                <w:rFonts w:cs="Tahoma"/>
                <w:color w:val="000000"/>
                <w:szCs w:val="18"/>
              </w:rPr>
              <w:t xml:space="preserve">Платформы Enterprise доступны клиентам, заключившим соглашение Enterprise. Платформа Enterprise включает последнюю версию набора приложений Office </w:t>
            </w:r>
            <w:r w:rsidRPr="00EF675E">
              <w:rPr>
                <w:rFonts w:cs="Tahoma"/>
                <w:szCs w:val="18"/>
              </w:rPr>
              <w:t>профессиональный плюс</w:t>
            </w:r>
            <w:r w:rsidRPr="00EF675E">
              <w:rPr>
                <w:rFonts w:cs="Tahoma"/>
                <w:color w:val="000000"/>
                <w:szCs w:val="18"/>
              </w:rPr>
              <w:t>, Обновление для операционной системы Windows 8 Профессиональная или Windows Virtual Desktop Access (VDA) и клиентскую лицензию Enterprise CAL Suite. Платформы Enterprise отмечены литерой «E» в столбце «Соглашение Enterprise».</w:t>
            </w:r>
            <w:r w:rsidR="00857E1B" w:rsidRPr="00EF675E">
              <w:rPr>
                <w:rFonts w:cs="Tahoma"/>
                <w:color w:val="000000"/>
                <w:szCs w:val="18"/>
              </w:rPr>
              <w:t xml:space="preserve"> </w:t>
            </w:r>
            <w:r w:rsidRPr="00EF675E">
              <w:rPr>
                <w:rFonts w:cs="Tahoma"/>
                <w:color w:val="000000"/>
                <w:szCs w:val="18"/>
              </w:rPr>
              <w:t>Клиенты, заключившие Соглашение Enterprise или Соглашение Enterprise Subscription, также могут приобрести Платформу Enterprise с MDOP.</w:t>
            </w:r>
          </w:p>
          <w:p w:rsidR="00456002" w:rsidRPr="00EF675E" w:rsidRDefault="00456002" w:rsidP="005C647E">
            <w:pPr>
              <w:rPr>
                <w:rFonts w:cs="Tahoma"/>
              </w:rPr>
            </w:pPr>
          </w:p>
          <w:p w:rsidR="00456002" w:rsidRPr="00EF675E" w:rsidRDefault="00456002" w:rsidP="00157BDC">
            <w:pPr>
              <w:pStyle w:val="ListParagraph"/>
              <w:numPr>
                <w:ilvl w:val="0"/>
                <w:numId w:val="122"/>
              </w:numPr>
              <w:spacing w:after="60"/>
              <w:ind w:left="252"/>
              <w:rPr>
                <w:rFonts w:ascii="Tahoma" w:hAnsi="Tahoma" w:cs="Tahoma"/>
              </w:rPr>
            </w:pPr>
            <w:r w:rsidRPr="00EF675E">
              <w:rPr>
                <w:rFonts w:ascii="Tahoma" w:hAnsi="Tahoma" w:cs="Tahoma"/>
                <w:b/>
                <w:sz w:val="18"/>
              </w:rPr>
              <w:t>Платформы Professional Desktop</w:t>
            </w:r>
          </w:p>
          <w:p w:rsidR="00456002" w:rsidRPr="00EF675E" w:rsidRDefault="00456002" w:rsidP="004B6D8C">
            <w:pPr>
              <w:rPr>
                <w:rFonts w:cs="Tahoma"/>
              </w:rPr>
            </w:pPr>
            <w:r w:rsidRPr="00EF675E">
              <w:rPr>
                <w:rFonts w:cs="Tahoma"/>
                <w:color w:val="000000"/>
                <w:szCs w:val="18"/>
              </w:rPr>
              <w:t>Платформы Professional Desktop доступны клиентам, заключившим соглашение Enterprise. Платформа Professional Desktop включает последнюю версию набора приложений Office профессиональный плюс, Обновление для операционной системы Windows 8 Профессиональная или Windows Virtual Desktop Access (VDA) (только для клиентов, заключивших Соглашение Enterprise) и лицензию Core CAL Suite. Платформы Professional Desktop отмечены буквой E в столбце «Соглашение Enterprise». Клиенты, заключившие Соглашение Enterprise и Соглашение Enterprise Subscription, также могут приобрести платформу Professional Desktop с MDOP.</w:t>
            </w:r>
          </w:p>
          <w:p w:rsidR="00456002" w:rsidRPr="00EF675E" w:rsidRDefault="00456002" w:rsidP="005C647E">
            <w:pPr>
              <w:rPr>
                <w:rFonts w:cs="Tahoma"/>
                <w:szCs w:val="18"/>
                <w:lang w:eastAsia="ja-JP"/>
              </w:rPr>
            </w:pPr>
          </w:p>
        </w:tc>
      </w:tr>
      <w:tr w:rsidR="00456002" w:rsidRPr="00EF675E" w:rsidTr="00272707">
        <w:trPr>
          <w:trHeight w:val="278"/>
        </w:trPr>
        <w:tc>
          <w:tcPr>
            <w:tcW w:w="2035" w:type="dxa"/>
            <w:shd w:val="clear" w:color="auto" w:fill="auto"/>
          </w:tcPr>
          <w:p w:rsidR="00456002" w:rsidRPr="00EF675E" w:rsidRDefault="00456002" w:rsidP="00230E01">
            <w:pPr>
              <w:spacing w:before="60"/>
              <w:rPr>
                <w:rFonts w:cs="Tahoma"/>
                <w:b/>
                <w:lang w:eastAsia="ja-JP"/>
              </w:rPr>
            </w:pPr>
            <w:r w:rsidRPr="00EF675E">
              <w:rPr>
                <w:rFonts w:cs="Tahoma"/>
                <w:b/>
                <w:sz w:val="20"/>
              </w:rPr>
              <w:lastRenderedPageBreak/>
              <w:t>Open Value и Open Value Subscription (для торговых и государственных организаций)</w:t>
            </w:r>
          </w:p>
        </w:tc>
        <w:tc>
          <w:tcPr>
            <w:tcW w:w="7308" w:type="dxa"/>
            <w:shd w:val="clear" w:color="auto" w:fill="auto"/>
          </w:tcPr>
          <w:p w:rsidR="00456002" w:rsidRPr="00EF675E" w:rsidRDefault="00456002" w:rsidP="00157BDC">
            <w:pPr>
              <w:pStyle w:val="ListParagraph"/>
              <w:numPr>
                <w:ilvl w:val="0"/>
                <w:numId w:val="122"/>
              </w:numPr>
              <w:spacing w:before="60" w:after="60"/>
              <w:ind w:left="245"/>
              <w:rPr>
                <w:rFonts w:ascii="Tahoma" w:hAnsi="Tahoma" w:cs="Tahoma"/>
              </w:rPr>
            </w:pPr>
            <w:r w:rsidRPr="00EF675E">
              <w:rPr>
                <w:rFonts w:ascii="Tahoma" w:hAnsi="Tahoma" w:cs="Tahoma"/>
                <w:b/>
                <w:sz w:val="18"/>
              </w:rPr>
              <w:t>Пользовательские платформы для настольных компьютеров</w:t>
            </w:r>
          </w:p>
          <w:p w:rsidR="00456002" w:rsidRPr="00EF675E" w:rsidRDefault="00456002" w:rsidP="004B6D8C">
            <w:pPr>
              <w:rPr>
                <w:rFonts w:cs="Tahoma"/>
              </w:rPr>
            </w:pPr>
            <w:r w:rsidRPr="00EF675E">
              <w:rPr>
                <w:rFonts w:cs="Tahoma"/>
                <w:color w:val="000000"/>
                <w:szCs w:val="18"/>
              </w:rPr>
              <w:t xml:space="preserve">Пользовательские платформы для настольных компьютеров доступны клиентам – участникам программ Open Value и Open Value Subscription при выборе варианта </w:t>
            </w:r>
            <w:r w:rsidRPr="00EF675E">
              <w:rPr>
                <w:rFonts w:cs="Tahoma"/>
                <w:szCs w:val="18"/>
              </w:rPr>
              <w:t>лицензирования всех настольных компьютеров компании/организации</w:t>
            </w:r>
            <w:r w:rsidRPr="00EF675E">
              <w:rPr>
                <w:rFonts w:cs="Tahoma"/>
                <w:color w:val="000000"/>
                <w:szCs w:val="18"/>
              </w:rPr>
              <w:t>. Пользовательская платформа для настольных компьютеров включает последние версии набора приложений Office профессиональный плюс, Обновление для операционной системы Windows 8 Профессиональная*, лицензию Enterprise CAL Suite, лицензию Core CAL Suite, лицензию Essential Business Server CAL Suite или Small Business Server CAL Suite. Пользовательские платформы для настольных компьютеров отмечены литерой «E» в столбцах Open Value.</w:t>
            </w:r>
            <w:r w:rsidR="00857E1B" w:rsidRPr="00EF675E">
              <w:rPr>
                <w:rFonts w:cs="Tahoma"/>
                <w:color w:val="000000"/>
                <w:szCs w:val="18"/>
              </w:rPr>
              <w:t xml:space="preserve"> </w:t>
            </w:r>
          </w:p>
          <w:p w:rsidR="00456002" w:rsidRPr="00EF675E" w:rsidRDefault="00456002" w:rsidP="005C647E">
            <w:pPr>
              <w:rPr>
                <w:rFonts w:cs="Tahoma"/>
                <w:szCs w:val="18"/>
                <w:lang w:eastAsia="ja-JP"/>
              </w:rPr>
            </w:pPr>
          </w:p>
        </w:tc>
      </w:tr>
      <w:tr w:rsidR="00456002" w:rsidRPr="00EF675E" w:rsidTr="00272707">
        <w:trPr>
          <w:trHeight w:val="278"/>
        </w:trPr>
        <w:tc>
          <w:tcPr>
            <w:tcW w:w="2035" w:type="dxa"/>
            <w:shd w:val="clear" w:color="auto" w:fill="auto"/>
          </w:tcPr>
          <w:p w:rsidR="00456002" w:rsidRPr="00EF675E" w:rsidRDefault="00456002" w:rsidP="00230E01">
            <w:pPr>
              <w:spacing w:before="60"/>
              <w:rPr>
                <w:rFonts w:cs="Tahoma"/>
                <w:b/>
                <w:lang w:eastAsia="ja-JP"/>
              </w:rPr>
            </w:pPr>
            <w:r w:rsidRPr="00EF675E">
              <w:rPr>
                <w:rFonts w:cs="Tahoma"/>
                <w:b/>
                <w:sz w:val="20"/>
              </w:rPr>
              <w:t>Платформы Academic (соглашения EES, OVS для решений ES и School)</w:t>
            </w:r>
          </w:p>
        </w:tc>
        <w:tc>
          <w:tcPr>
            <w:tcW w:w="7308" w:type="dxa"/>
            <w:shd w:val="clear" w:color="auto" w:fill="auto"/>
          </w:tcPr>
          <w:p w:rsidR="00821966" w:rsidRPr="00EF675E" w:rsidRDefault="00456002" w:rsidP="00157BDC">
            <w:pPr>
              <w:pStyle w:val="ListParagraph"/>
              <w:numPr>
                <w:ilvl w:val="0"/>
                <w:numId w:val="122"/>
              </w:numPr>
              <w:spacing w:before="60" w:after="60"/>
              <w:ind w:left="245"/>
              <w:contextualSpacing w:val="0"/>
              <w:rPr>
                <w:rFonts w:ascii="Tahoma" w:hAnsi="Tahoma" w:cs="Tahoma"/>
              </w:rPr>
            </w:pPr>
            <w:r w:rsidRPr="00EF675E">
              <w:rPr>
                <w:rFonts w:ascii="Tahoma" w:hAnsi="Tahoma" w:cs="Tahoma"/>
                <w:b/>
                <w:sz w:val="18"/>
              </w:rPr>
              <w:t>Платформы для настольных компьютеров Education и School с лицензией Enterprise CAL Suite</w:t>
            </w:r>
          </w:p>
          <w:p w:rsidR="00456002" w:rsidRPr="00EF675E" w:rsidRDefault="00456002" w:rsidP="00157BDC">
            <w:pPr>
              <w:pStyle w:val="ListParagraph"/>
              <w:numPr>
                <w:ilvl w:val="0"/>
                <w:numId w:val="122"/>
              </w:numPr>
              <w:spacing w:after="60"/>
              <w:ind w:left="252"/>
              <w:rPr>
                <w:rFonts w:ascii="Tahoma" w:hAnsi="Tahoma" w:cs="Tahoma"/>
              </w:rPr>
            </w:pPr>
            <w:r w:rsidRPr="00EF675E">
              <w:rPr>
                <w:rFonts w:ascii="Tahoma" w:hAnsi="Tahoma" w:cs="Tahoma"/>
                <w:b/>
                <w:sz w:val="18"/>
              </w:rPr>
              <w:t>Платформы для настольных компьютеров Education и School с лицензиями Core CAL Suite</w:t>
            </w:r>
          </w:p>
          <w:p w:rsidR="00456002" w:rsidRPr="00EF675E" w:rsidRDefault="00456002" w:rsidP="00821966">
            <w:pPr>
              <w:rPr>
                <w:rFonts w:cs="Tahoma"/>
              </w:rPr>
            </w:pPr>
            <w:r w:rsidRPr="00EF675E">
              <w:rPr>
                <w:rFonts w:cs="Tahoma"/>
                <w:szCs w:val="18"/>
              </w:rPr>
              <w:t xml:space="preserve">Платформы для настольных компьютеров Education доступны для клиентов, заключивших Соглашение о регистрации Enrollment for Education Solutions (EES) и Open Value Subscription – Education Solutions (OVS-ES). Платформы для настольных компьютеров School доступны клиентам, заключившим соглашение School. Платформа для настольных компьютеров Education с лицензией Enterprise CAL Suite и платформа для настольных компьютеров School с лицензией Enterprise CAL Suite включают последнюю версию набора приложений Office профессиональный плюс или Office для Mac, Обновление для операционной системы Windows 8 Профессиональная и лицензию Enterprise CAL Suite. </w:t>
            </w:r>
          </w:p>
          <w:p w:rsidR="00456002" w:rsidRPr="00EF675E" w:rsidRDefault="00456002" w:rsidP="00E64551">
            <w:pPr>
              <w:ind w:left="360"/>
              <w:rPr>
                <w:rFonts w:cs="Tahoma"/>
              </w:rPr>
            </w:pPr>
          </w:p>
          <w:p w:rsidR="00456002" w:rsidRPr="00EF675E" w:rsidRDefault="00456002" w:rsidP="00821966">
            <w:pPr>
              <w:rPr>
                <w:rFonts w:cs="Tahoma"/>
              </w:rPr>
            </w:pPr>
            <w:r w:rsidRPr="00EF675E">
              <w:rPr>
                <w:rFonts w:cs="Tahoma"/>
                <w:iCs/>
                <w:szCs w:val="18"/>
              </w:rPr>
              <w:t>Платформа для настольных компьютеров School в прейскуранте приравнивается к 3 единицам.</w:t>
            </w:r>
          </w:p>
          <w:p w:rsidR="00456002" w:rsidRPr="00EF675E" w:rsidRDefault="00456002" w:rsidP="00821966">
            <w:pPr>
              <w:rPr>
                <w:rFonts w:cs="Tahoma"/>
              </w:rPr>
            </w:pPr>
          </w:p>
          <w:p w:rsidR="00456002" w:rsidRPr="00272707" w:rsidRDefault="00456002" w:rsidP="00272707">
            <w:pPr>
              <w:tabs>
                <w:tab w:val="left" w:pos="8640"/>
              </w:tabs>
              <w:ind w:right="720"/>
              <w:rPr>
                <w:rFonts w:cs="Tahoma"/>
                <w:spacing w:val="-2"/>
              </w:rPr>
            </w:pPr>
            <w:r w:rsidRPr="00272707">
              <w:rPr>
                <w:rFonts w:cs="Tahoma"/>
                <w:b/>
                <w:bCs/>
                <w:color w:val="000000"/>
                <w:spacing w:val="-2"/>
                <w:szCs w:val="18"/>
              </w:rPr>
              <w:t xml:space="preserve">Примечание. </w:t>
            </w:r>
            <w:r w:rsidRPr="00272707">
              <w:rPr>
                <w:rFonts w:cs="Tahoma"/>
                <w:bCs/>
                <w:color w:val="000000"/>
                <w:spacing w:val="-2"/>
                <w:szCs w:val="18"/>
              </w:rPr>
              <w:t>Клиенты, заключившие Соглашение о регистрации EES и OVS-ES, не имеют права выбирать Платформы для настольных компьютеров и отдельные продукты с лицензиями CAL, включенные в лицензии Core CAL</w:t>
            </w:r>
            <w:r w:rsidR="00272707">
              <w:rPr>
                <w:rFonts w:cs="Tahoma"/>
                <w:bCs/>
                <w:color w:val="000000"/>
                <w:spacing w:val="-2"/>
                <w:szCs w:val="18"/>
              </w:rPr>
              <w:t> </w:t>
            </w:r>
            <w:r w:rsidRPr="00272707">
              <w:rPr>
                <w:rFonts w:cs="Tahoma"/>
                <w:bCs/>
                <w:color w:val="000000"/>
                <w:spacing w:val="-2"/>
                <w:szCs w:val="18"/>
              </w:rPr>
              <w:t>Suite или Enterprise CAL Suite, только для части из общего числа компьютеров или учащихся в организации. Например, если приобретена подписка для общего числа штатных сотрудников организации в количестве 1 200 человек, то Платформы для настольных компьютеров и компоненты CAL Suite будут выбираться для общего числа в 1 000 сотрудников организации, даже если часть соответствующих ПК будет использоваться для работы строго определенной Платформы для настольных компьютеров или компонента CAL.</w:t>
            </w:r>
          </w:p>
          <w:p w:rsidR="00456002" w:rsidRPr="00EF675E" w:rsidRDefault="00456002" w:rsidP="005C647E">
            <w:pPr>
              <w:rPr>
                <w:rFonts w:cs="Tahoma"/>
                <w:szCs w:val="18"/>
                <w:lang w:eastAsia="ja-JP"/>
              </w:rPr>
            </w:pPr>
          </w:p>
        </w:tc>
      </w:tr>
    </w:tbl>
    <w:p w:rsidR="00456002" w:rsidRPr="00EF675E" w:rsidRDefault="00456002" w:rsidP="00456002">
      <w:pPr>
        <w:pStyle w:val="Heading4"/>
        <w:tabs>
          <w:tab w:val="clear" w:pos="720"/>
          <w:tab w:val="num" w:pos="0"/>
        </w:tabs>
        <w:ind w:left="0" w:right="720" w:firstLine="0"/>
        <w:rPr>
          <w:rFonts w:ascii="Tahoma" w:hAnsi="Tahoma" w:cs="Tahoma"/>
        </w:rPr>
      </w:pPr>
    </w:p>
    <w:p w:rsidR="00406CB0" w:rsidRPr="00EF675E" w:rsidRDefault="00406CB0" w:rsidP="00406CB0">
      <w:pPr>
        <w:rPr>
          <w:rFonts w:cs="Tahoma"/>
        </w:rPr>
      </w:pPr>
      <w:bookmarkStart w:id="632" w:name="_Toc336338193"/>
    </w:p>
    <w:p w:rsidR="004641FD" w:rsidRPr="00EF675E" w:rsidRDefault="00755633" w:rsidP="004641FD">
      <w:pPr>
        <w:pStyle w:val="Heading3"/>
        <w:ind w:right="720"/>
        <w:rPr>
          <w:rFonts w:ascii="Tahoma" w:hAnsi="Tahoma" w:cs="Tahoma"/>
        </w:rPr>
      </w:pPr>
      <w:bookmarkStart w:id="633" w:name="_Toc362006752"/>
      <w:r w:rsidRPr="00EF675E">
        <w:rPr>
          <w:rFonts w:ascii="Tahoma" w:hAnsi="Tahoma" w:cs="Tahoma"/>
          <w:sz w:val="24"/>
          <w:szCs w:val="22"/>
        </w:rPr>
        <w:t>Определение управления для соответствующих устройств</w:t>
      </w:r>
      <w:bookmarkEnd w:id="632"/>
      <w:bookmarkEnd w:id="633"/>
    </w:p>
    <w:p w:rsidR="00406CB0" w:rsidRPr="00EF675E" w:rsidRDefault="00406CB0" w:rsidP="00406CB0">
      <w:pPr>
        <w:rPr>
          <w:rFonts w:cs="Tahoma"/>
        </w:rPr>
      </w:pPr>
    </w:p>
    <w:p w:rsidR="004641FD" w:rsidRPr="00EF675E" w:rsidRDefault="004641FD" w:rsidP="004641FD">
      <w:pPr>
        <w:rPr>
          <w:rFonts w:cs="Tahoma"/>
        </w:rPr>
      </w:pPr>
      <w:r w:rsidRPr="00EF675E">
        <w:rPr>
          <w:rFonts w:cs="Tahoma"/>
        </w:rPr>
        <w:t>Клиент Программы корпоративного лицензирования «управляет» любым устройством, на котором он прямо или косвенно управляет одной или несколькими средами операционных систем.</w:t>
      </w:r>
      <w:r w:rsidR="00857E1B" w:rsidRPr="00EF675E">
        <w:rPr>
          <w:rFonts w:cs="Tahoma"/>
        </w:rPr>
        <w:t xml:space="preserve"> </w:t>
      </w:r>
      <w:r w:rsidRPr="00EF675E">
        <w:rPr>
          <w:rFonts w:cs="Tahoma"/>
        </w:rPr>
        <w:t>Например, клиент Программы корпоративного лицензирования управляет любыми следующими устройствами:</w:t>
      </w:r>
    </w:p>
    <w:p w:rsidR="00406CB0" w:rsidRPr="00EF675E" w:rsidRDefault="00406CB0" w:rsidP="00822871">
      <w:pPr>
        <w:spacing w:after="60"/>
        <w:rPr>
          <w:rFonts w:cs="Tahoma"/>
        </w:rPr>
      </w:pPr>
    </w:p>
    <w:p w:rsidR="004641FD" w:rsidRPr="00EF675E" w:rsidRDefault="004641FD" w:rsidP="00822871">
      <w:pPr>
        <w:numPr>
          <w:ilvl w:val="0"/>
          <w:numId w:val="19"/>
        </w:numPr>
        <w:spacing w:after="60"/>
        <w:rPr>
          <w:rFonts w:cs="Tahoma"/>
        </w:rPr>
      </w:pPr>
      <w:r w:rsidRPr="00EF675E">
        <w:rPr>
          <w:rFonts w:cs="Tahoma"/>
        </w:rPr>
        <w:t>которым он разрешает присоединяться к его домену, ИЛИ</w:t>
      </w:r>
    </w:p>
    <w:p w:rsidR="004641FD" w:rsidRPr="00EF675E" w:rsidRDefault="004641FD" w:rsidP="00822871">
      <w:pPr>
        <w:numPr>
          <w:ilvl w:val="0"/>
          <w:numId w:val="19"/>
        </w:numPr>
        <w:spacing w:after="60"/>
        <w:rPr>
          <w:rFonts w:cs="Tahoma"/>
        </w:rPr>
      </w:pPr>
      <w:r w:rsidRPr="00EF675E">
        <w:rPr>
          <w:rFonts w:cs="Tahoma"/>
        </w:rPr>
        <w:t>проверку подлинности которых он выполняет как обязательное требование для использования приложений на его территории, ИЛИ</w:t>
      </w:r>
    </w:p>
    <w:p w:rsidR="004641FD" w:rsidRPr="00EF675E" w:rsidRDefault="004641FD" w:rsidP="00822871">
      <w:pPr>
        <w:numPr>
          <w:ilvl w:val="0"/>
          <w:numId w:val="19"/>
        </w:numPr>
        <w:spacing w:after="60"/>
        <w:rPr>
          <w:rFonts w:cs="Tahoma"/>
        </w:rPr>
      </w:pPr>
      <w:r w:rsidRPr="00EF675E">
        <w:rPr>
          <w:rFonts w:cs="Tahoma"/>
        </w:rPr>
        <w:t>на которые он устанавливает агенты (например, антивирусное и антивредоносное ПО или другие агенты, санкционируемые политикой клиента), ИЛИ</w:t>
      </w:r>
    </w:p>
    <w:p w:rsidR="004641FD" w:rsidRPr="00EF675E" w:rsidRDefault="004641FD" w:rsidP="00822871">
      <w:pPr>
        <w:numPr>
          <w:ilvl w:val="0"/>
          <w:numId w:val="19"/>
        </w:numPr>
        <w:spacing w:after="60"/>
        <w:rPr>
          <w:rFonts w:cs="Tahoma"/>
        </w:rPr>
      </w:pPr>
      <w:r w:rsidRPr="00EF675E">
        <w:rPr>
          <w:rFonts w:cs="Tahoma"/>
        </w:rPr>
        <w:lastRenderedPageBreak/>
        <w:t>к которым он прямо или косвенно применяет и обеспечивает выполнение* групповых политик, ИЛИ</w:t>
      </w:r>
    </w:p>
    <w:p w:rsidR="004641FD" w:rsidRPr="00EF675E" w:rsidRDefault="004641FD" w:rsidP="00822871">
      <w:pPr>
        <w:numPr>
          <w:ilvl w:val="0"/>
          <w:numId w:val="19"/>
        </w:numPr>
        <w:spacing w:after="60"/>
        <w:rPr>
          <w:rFonts w:cs="Tahoma"/>
        </w:rPr>
      </w:pPr>
      <w:r w:rsidRPr="00EF675E">
        <w:rPr>
          <w:rFonts w:cs="Tahoma"/>
        </w:rP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4641FD" w:rsidRPr="00EF675E" w:rsidRDefault="004641FD" w:rsidP="00822871">
      <w:pPr>
        <w:numPr>
          <w:ilvl w:val="0"/>
          <w:numId w:val="19"/>
        </w:numPr>
        <w:spacing w:after="60"/>
        <w:rPr>
          <w:rFonts w:cs="Tahoma"/>
        </w:rPr>
      </w:pPr>
      <w:r w:rsidRPr="00EF675E">
        <w:rPr>
          <w:rFonts w:cs="Tahoma"/>
        </w:rPr>
        <w:t>которым он разрешает доступ к инфраструктуре виртуальных рабочих столов (VDI) вне рамок программы Windows Software Assurance, Windows Intune (на устройство) или прав на использование доступа к виртуальному рабочему столу Windows за пределами офиса.</w:t>
      </w:r>
    </w:p>
    <w:p w:rsidR="00755633" w:rsidRPr="00EF675E" w:rsidRDefault="00755633" w:rsidP="00755633">
      <w:pPr>
        <w:ind w:left="1440"/>
        <w:rPr>
          <w:rFonts w:cs="Tahoma"/>
        </w:rPr>
      </w:pPr>
    </w:p>
    <w:p w:rsidR="004641FD" w:rsidRPr="00EF675E" w:rsidRDefault="004641FD" w:rsidP="004641FD">
      <w:pPr>
        <w:rPr>
          <w:rFonts w:cs="Tahoma"/>
        </w:rPr>
      </w:pPr>
      <w:r w:rsidRPr="00EF675E">
        <w:rPr>
          <w:rFonts w:cs="Tahoma"/>
        </w:rP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755633" w:rsidRPr="00EF675E" w:rsidRDefault="00755633" w:rsidP="004641FD">
      <w:pPr>
        <w:rPr>
          <w:rFonts w:cs="Tahoma"/>
        </w:rPr>
      </w:pPr>
    </w:p>
    <w:p w:rsidR="00371299" w:rsidRPr="00EF675E" w:rsidRDefault="004641FD" w:rsidP="00510F6B">
      <w:pPr>
        <w:rPr>
          <w:rFonts w:cs="Tahoma"/>
        </w:rPr>
      </w:pPr>
      <w:r w:rsidRPr="00EF675E">
        <w:rPr>
          <w:rFonts w:cs="Tahoma"/>
        </w:rPr>
        <w:t>* Клиент Программы корпоративного лицензирования, который проверяет актуальность обновлений ПО ОС, антивирусного ПО и систем безопасности, и только уведомляет пользователя о необходимости обновления, не является «обеспечивающим выполнение групповой политики» в целях данного примера.</w:t>
      </w:r>
      <w:r w:rsidR="00857E1B" w:rsidRPr="00EF675E">
        <w:rPr>
          <w:rFonts w:cs="Tahoma"/>
        </w:rPr>
        <w:t xml:space="preserve"> </w:t>
      </w:r>
    </w:p>
    <w:p w:rsidR="00991DD4" w:rsidRPr="00EF675E" w:rsidRDefault="00991DD4" w:rsidP="00510F6B">
      <w:pPr>
        <w:rPr>
          <w:rFonts w:cs="Tahoma"/>
        </w:rPr>
      </w:pPr>
    </w:p>
    <w:p w:rsidR="00406CB0" w:rsidRPr="00EF675E" w:rsidRDefault="00023FE7" w:rsidP="00406CB0">
      <w:pPr>
        <w:pStyle w:val="Heading3"/>
        <w:rPr>
          <w:rFonts w:ascii="Tahoma" w:hAnsi="Tahoma" w:cs="Tahoma"/>
        </w:rPr>
      </w:pPr>
      <w:bookmarkStart w:id="634" w:name="_Toc243157227"/>
      <w:bookmarkStart w:id="635" w:name="_Toc336338194"/>
      <w:bookmarkStart w:id="636" w:name="_Toc362006753"/>
      <w:r w:rsidRPr="00EF675E">
        <w:rPr>
          <w:rFonts w:ascii="Tahoma" w:hAnsi="Tahoma" w:cs="Tahoma"/>
          <w:sz w:val="24"/>
        </w:rPr>
        <w:t>Соответствующие Продукты, для которых предоставляется скидка Up to Date (UTD)</w:t>
      </w:r>
      <w:bookmarkEnd w:id="634"/>
      <w:bookmarkEnd w:id="635"/>
      <w:bookmarkEnd w:id="636"/>
    </w:p>
    <w:p w:rsidR="00406CB0" w:rsidRPr="00EF675E" w:rsidRDefault="00406CB0" w:rsidP="00406CB0">
      <w:pPr>
        <w:pStyle w:val="Heading3"/>
        <w:rPr>
          <w:rFonts w:ascii="Tahoma" w:hAnsi="Tahoma" w:cs="Tahoma"/>
        </w:rPr>
      </w:pPr>
    </w:p>
    <w:p w:rsidR="00023FE7" w:rsidRPr="00EF675E" w:rsidRDefault="00023FE7" w:rsidP="00477B4D">
      <w:pPr>
        <w:rPr>
          <w:rFonts w:cs="Tahoma"/>
        </w:rPr>
      </w:pPr>
      <w:r w:rsidRPr="00EF675E">
        <w:rPr>
          <w:rFonts w:cs="Tahoma"/>
        </w:rPr>
        <w:t>Клиенты-участники программы Open Value Subscription имеют право на скидку UTD в течение первого года действия соглашения о подписке.</w:t>
      </w:r>
      <w:r w:rsidR="00857E1B" w:rsidRPr="00EF675E">
        <w:rPr>
          <w:rFonts w:cs="Tahoma"/>
        </w:rPr>
        <w:t xml:space="preserve"> </w:t>
      </w:r>
      <w:r w:rsidRPr="00EF675E">
        <w:rPr>
          <w:rFonts w:cs="Tahoma"/>
        </w:rPr>
        <w:t>Соответствующие клиенты могут приобрести любую из указанных ниже Лицензий со скидкой UTD, если они имеют лицензию на одну из соответствующих предыдущих или текущих версий программного обеспечения, приобретенную у Изготовителей оборудования, в составе коробочного продукта или в рамках Программы корпоративного лицензирования.</w:t>
      </w:r>
      <w:r w:rsidR="00857E1B" w:rsidRPr="00EF675E">
        <w:rPr>
          <w:rFonts w:cs="Tahoma"/>
        </w:rPr>
        <w:t xml:space="preserve"> </w:t>
      </w:r>
      <w:r w:rsidRPr="00EF675E">
        <w:rPr>
          <w:rFonts w:cs="Tahoma"/>
          <w:color w:val="000000"/>
        </w:rPr>
        <w:t>Как правило, эта скидка предоставляется только для текущей версии продукта или первой предшествующей ей версии. Получение скидки UTD не зависит от платформы, поэтому клиенты Mac также имеют право на скидку.</w:t>
      </w:r>
    </w:p>
    <w:p w:rsidR="00C353DE" w:rsidRPr="00EF675E" w:rsidRDefault="00C353DE">
      <w:pPr>
        <w:pStyle w:val="FootnoteBulletLevel1"/>
        <w:ind w:left="360" w:right="720" w:firstLine="0"/>
        <w:rPr>
          <w:rFonts w:ascii="Tahoma" w:hAnsi="Tahoma" w:cs="Tahoma"/>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EF675E"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EF675E" w:rsidRDefault="00023FE7">
            <w:pPr>
              <w:ind w:right="720"/>
              <w:jc w:val="center"/>
              <w:rPr>
                <w:rFonts w:eastAsia="Calibri" w:cs="Tahoma"/>
                <w:b/>
                <w:bCs/>
                <w:color w:val="404040"/>
              </w:rPr>
            </w:pPr>
            <w:r w:rsidRPr="00EF675E">
              <w:rPr>
                <w:rFonts w:cs="Tahoma"/>
                <w:b/>
                <w:bCs/>
              </w:rPr>
              <w:t>UTD лицензия</w:t>
            </w:r>
          </w:p>
        </w:tc>
        <w:tc>
          <w:tcPr>
            <w:tcW w:w="4298" w:type="dxa"/>
            <w:tcBorders>
              <w:top w:val="single" w:sz="8" w:space="0" w:color="auto"/>
              <w:left w:val="nil"/>
              <w:bottom w:val="single" w:sz="8" w:space="0" w:color="auto"/>
              <w:right w:val="single" w:sz="8" w:space="0" w:color="auto"/>
            </w:tcBorders>
            <w:shd w:val="clear" w:color="auto" w:fill="FFCC99"/>
          </w:tcPr>
          <w:p w:rsidR="00023FE7" w:rsidRPr="00EF675E" w:rsidRDefault="00023FE7">
            <w:pPr>
              <w:ind w:right="720"/>
              <w:jc w:val="center"/>
              <w:rPr>
                <w:rFonts w:eastAsia="Calibri" w:cs="Tahoma"/>
                <w:b/>
                <w:bCs/>
                <w:color w:val="404040"/>
              </w:rPr>
            </w:pPr>
            <w:r w:rsidRPr="00EF675E">
              <w:rPr>
                <w:rFonts w:cs="Tahoma"/>
                <w:b/>
                <w:bCs/>
              </w:rPr>
              <w:t>Соответствующая версия</w:t>
            </w:r>
          </w:p>
        </w:tc>
      </w:tr>
      <w:tr w:rsidR="00023FE7" w:rsidRPr="00EF675E" w:rsidTr="0044720D">
        <w:trPr>
          <w:trHeight w:val="576"/>
        </w:trPr>
        <w:tc>
          <w:tcPr>
            <w:tcW w:w="3809" w:type="dxa"/>
            <w:tcBorders>
              <w:top w:val="nil"/>
              <w:left w:val="single" w:sz="8" w:space="0" w:color="auto"/>
              <w:bottom w:val="single" w:sz="8" w:space="0" w:color="auto"/>
              <w:right w:val="single" w:sz="8" w:space="0" w:color="auto"/>
            </w:tcBorders>
          </w:tcPr>
          <w:p w:rsidR="00023FE7" w:rsidRPr="00EF675E" w:rsidRDefault="00023FE7" w:rsidP="00230E01">
            <w:pPr>
              <w:spacing w:before="60"/>
              <w:ind w:left="360" w:right="720"/>
              <w:jc w:val="center"/>
              <w:rPr>
                <w:rFonts w:eastAsia="Calibri" w:cs="Tahoma"/>
                <w:szCs w:val="18"/>
              </w:rPr>
            </w:pPr>
            <w:r w:rsidRPr="00EF675E">
              <w:rPr>
                <w:rFonts w:cs="Tahoma"/>
                <w:szCs w:val="18"/>
              </w:rPr>
              <w:t>Core CAL («на устройство» или пользовательская лицензия)</w:t>
            </w:r>
          </w:p>
        </w:tc>
        <w:tc>
          <w:tcPr>
            <w:tcW w:w="4298" w:type="dxa"/>
            <w:tcBorders>
              <w:top w:val="nil"/>
              <w:left w:val="nil"/>
              <w:bottom w:val="single" w:sz="8" w:space="0" w:color="auto"/>
              <w:right w:val="single" w:sz="8" w:space="0" w:color="auto"/>
            </w:tcBorders>
          </w:tcPr>
          <w:p w:rsidR="00023FE7" w:rsidRPr="00EF675E" w:rsidRDefault="00023FE7" w:rsidP="00230E01">
            <w:pPr>
              <w:pStyle w:val="Bulletedlistflush"/>
              <w:spacing w:before="60"/>
              <w:ind w:left="576" w:right="720" w:firstLine="0"/>
              <w:jc w:val="center"/>
              <w:rPr>
                <w:rFonts w:ascii="Tahoma" w:hAnsi="Tahoma" w:cs="Tahoma"/>
              </w:rPr>
            </w:pPr>
            <w:r w:rsidRPr="00EF675E">
              <w:rPr>
                <w:rFonts w:ascii="Tahoma" w:hAnsi="Tahoma" w:cs="Tahoma"/>
                <w:sz w:val="18"/>
                <w:szCs w:val="18"/>
              </w:rPr>
              <w:t>Любая с лицензией Core CAL</w:t>
            </w:r>
          </w:p>
          <w:p w:rsidR="00023FE7" w:rsidRPr="00EF675E" w:rsidRDefault="00023FE7" w:rsidP="00230E01">
            <w:pPr>
              <w:pStyle w:val="Bulletedlistflush"/>
              <w:ind w:left="576" w:right="720" w:firstLine="0"/>
              <w:jc w:val="center"/>
              <w:rPr>
                <w:rFonts w:ascii="Tahoma" w:hAnsi="Tahoma" w:cs="Tahoma"/>
                <w:sz w:val="18"/>
                <w:szCs w:val="18"/>
              </w:rPr>
            </w:pPr>
          </w:p>
        </w:tc>
      </w:tr>
      <w:tr w:rsidR="00023FE7" w:rsidRPr="00EF675E" w:rsidTr="0044720D">
        <w:trPr>
          <w:trHeight w:val="576"/>
        </w:trPr>
        <w:tc>
          <w:tcPr>
            <w:tcW w:w="3809" w:type="dxa"/>
            <w:tcBorders>
              <w:top w:val="nil"/>
              <w:left w:val="single" w:sz="8" w:space="0" w:color="auto"/>
              <w:bottom w:val="single" w:sz="8" w:space="0" w:color="auto"/>
              <w:right w:val="single" w:sz="8" w:space="0" w:color="auto"/>
            </w:tcBorders>
          </w:tcPr>
          <w:p w:rsidR="00023FE7" w:rsidRPr="00EF675E" w:rsidRDefault="00023FE7" w:rsidP="00230E01">
            <w:pPr>
              <w:spacing w:before="60"/>
              <w:ind w:left="360" w:right="720"/>
              <w:jc w:val="center"/>
              <w:rPr>
                <w:rFonts w:eastAsia="Calibri" w:cs="Tahoma"/>
                <w:szCs w:val="18"/>
              </w:rPr>
            </w:pPr>
            <w:r w:rsidRPr="00EF675E">
              <w:rPr>
                <w:rFonts w:cs="Tahoma"/>
                <w:szCs w:val="18"/>
              </w:rPr>
              <w:t>Enterprise CAL («на устройство» или пользовательская лицензия)</w:t>
            </w:r>
          </w:p>
        </w:tc>
        <w:tc>
          <w:tcPr>
            <w:tcW w:w="4298" w:type="dxa"/>
            <w:tcBorders>
              <w:top w:val="nil"/>
              <w:left w:val="nil"/>
              <w:bottom w:val="single" w:sz="8" w:space="0" w:color="auto"/>
              <w:right w:val="single" w:sz="8" w:space="0" w:color="auto"/>
            </w:tcBorders>
          </w:tcPr>
          <w:p w:rsidR="00023FE7" w:rsidRPr="00EF675E" w:rsidRDefault="00023FE7" w:rsidP="00230E01">
            <w:pPr>
              <w:pStyle w:val="Bulletedlistflush"/>
              <w:spacing w:before="60"/>
              <w:ind w:left="576" w:right="720" w:firstLine="0"/>
              <w:jc w:val="center"/>
              <w:rPr>
                <w:rFonts w:ascii="Tahoma" w:hAnsi="Tahoma" w:cs="Tahoma"/>
                <w:sz w:val="18"/>
                <w:szCs w:val="18"/>
              </w:rPr>
            </w:pPr>
            <w:r w:rsidRPr="00EF675E">
              <w:rPr>
                <w:rFonts w:ascii="Tahoma" w:hAnsi="Tahoma" w:cs="Tahoma"/>
                <w:sz w:val="18"/>
                <w:szCs w:val="18"/>
              </w:rPr>
              <w:t>Любая с лицензией Enterprise CAL</w:t>
            </w:r>
          </w:p>
        </w:tc>
      </w:tr>
      <w:tr w:rsidR="0000615E" w:rsidRPr="00EF675E" w:rsidTr="0044720D">
        <w:trPr>
          <w:trHeight w:val="576"/>
        </w:trPr>
        <w:tc>
          <w:tcPr>
            <w:tcW w:w="3809" w:type="dxa"/>
            <w:tcBorders>
              <w:top w:val="nil"/>
              <w:left w:val="single" w:sz="8" w:space="0" w:color="auto"/>
              <w:bottom w:val="single" w:sz="8" w:space="0" w:color="auto"/>
              <w:right w:val="single" w:sz="8" w:space="0" w:color="auto"/>
            </w:tcBorders>
          </w:tcPr>
          <w:p w:rsidR="0000615E" w:rsidRPr="00EF675E" w:rsidRDefault="0000615E" w:rsidP="00350776">
            <w:pPr>
              <w:spacing w:before="60"/>
              <w:ind w:left="360" w:right="720"/>
              <w:jc w:val="center"/>
              <w:rPr>
                <w:rFonts w:eastAsia="Calibri" w:cs="Tahoma"/>
                <w:szCs w:val="18"/>
              </w:rPr>
            </w:pPr>
            <w:r w:rsidRPr="00EF675E">
              <w:rPr>
                <w:rFonts w:cs="Tahoma"/>
                <w:szCs w:val="18"/>
              </w:rPr>
              <w:t>Office профессиональный плюс</w:t>
            </w:r>
            <w:r w:rsidR="00350776">
              <w:rPr>
                <w:rFonts w:cs="Tahoma"/>
                <w:szCs w:val="18"/>
              </w:rPr>
              <w:t> </w:t>
            </w:r>
            <w:r w:rsidRPr="00EF675E">
              <w:rPr>
                <w:rFonts w:cs="Tahoma"/>
                <w:szCs w:val="18"/>
              </w:rPr>
              <w:t>2013</w:t>
            </w:r>
          </w:p>
        </w:tc>
        <w:tc>
          <w:tcPr>
            <w:tcW w:w="4298" w:type="dxa"/>
            <w:tcBorders>
              <w:top w:val="nil"/>
              <w:left w:val="nil"/>
              <w:bottom w:val="single" w:sz="8" w:space="0" w:color="auto"/>
              <w:right w:val="single" w:sz="8" w:space="0" w:color="auto"/>
            </w:tcBorders>
          </w:tcPr>
          <w:p w:rsidR="008B2AA7" w:rsidRPr="00EF675E" w:rsidRDefault="008B2AA7" w:rsidP="00230E01">
            <w:pPr>
              <w:pStyle w:val="Bulletedlistflush"/>
              <w:spacing w:before="60"/>
              <w:ind w:left="576" w:right="720" w:firstLine="0"/>
              <w:jc w:val="center"/>
              <w:rPr>
                <w:rFonts w:ascii="Tahoma" w:hAnsi="Tahoma" w:cs="Tahoma"/>
              </w:rPr>
            </w:pPr>
            <w:r w:rsidRPr="00EF675E">
              <w:rPr>
                <w:rFonts w:ascii="Tahoma" w:hAnsi="Tahoma" w:cs="Tahoma"/>
                <w:sz w:val="18"/>
                <w:szCs w:val="18"/>
              </w:rPr>
              <w:t>Office профессиональный плюс</w:t>
            </w:r>
            <w:r w:rsidR="00350776">
              <w:rPr>
                <w:rFonts w:eastAsia="Calibri" w:cs="Tahoma"/>
                <w:color w:val="000000"/>
                <w:szCs w:val="18"/>
              </w:rPr>
              <w:t> </w:t>
            </w:r>
            <w:r w:rsidRPr="00EF675E">
              <w:rPr>
                <w:rFonts w:ascii="Tahoma" w:hAnsi="Tahoma" w:cs="Tahoma"/>
                <w:sz w:val="18"/>
                <w:szCs w:val="18"/>
              </w:rPr>
              <w:t>2013</w:t>
            </w:r>
          </w:p>
          <w:p w:rsidR="0000615E" w:rsidRPr="00EF675E" w:rsidRDefault="0000615E" w:rsidP="00230E01">
            <w:pPr>
              <w:pStyle w:val="Bulletedlistflush"/>
              <w:ind w:left="576" w:right="720" w:firstLine="0"/>
              <w:jc w:val="center"/>
              <w:rPr>
                <w:rFonts w:ascii="Tahoma" w:hAnsi="Tahoma" w:cs="Tahoma"/>
              </w:rPr>
            </w:pPr>
            <w:r w:rsidRPr="00EF675E">
              <w:rPr>
                <w:rFonts w:ascii="Tahoma" w:hAnsi="Tahoma" w:cs="Tahoma"/>
                <w:sz w:val="18"/>
                <w:szCs w:val="18"/>
              </w:rPr>
              <w:t>Office профессиональный плюс</w:t>
            </w:r>
            <w:r w:rsidR="00350776">
              <w:rPr>
                <w:rFonts w:eastAsia="Calibri" w:cs="Tahoma"/>
                <w:color w:val="000000"/>
                <w:szCs w:val="18"/>
              </w:rPr>
              <w:t> </w:t>
            </w:r>
            <w:r w:rsidRPr="00EF675E">
              <w:rPr>
                <w:rFonts w:ascii="Tahoma" w:hAnsi="Tahoma" w:cs="Tahoma"/>
                <w:sz w:val="18"/>
                <w:szCs w:val="18"/>
              </w:rPr>
              <w:t>2010</w:t>
            </w:r>
          </w:p>
          <w:p w:rsidR="002D0FAC" w:rsidRPr="00EF675E" w:rsidRDefault="002D0FAC" w:rsidP="00230E01">
            <w:pPr>
              <w:pStyle w:val="Bulletedlistflush"/>
              <w:ind w:left="576" w:right="720" w:firstLine="0"/>
              <w:jc w:val="center"/>
              <w:rPr>
                <w:rFonts w:ascii="Tahoma" w:hAnsi="Tahoma" w:cs="Tahoma"/>
              </w:rPr>
            </w:pPr>
            <w:r w:rsidRPr="00EF675E">
              <w:rPr>
                <w:rFonts w:ascii="Tahoma" w:hAnsi="Tahoma" w:cs="Tahoma"/>
                <w:sz w:val="18"/>
                <w:szCs w:val="18"/>
              </w:rPr>
              <w:t>Office профессиональный 2013</w:t>
            </w:r>
          </w:p>
          <w:p w:rsidR="0000615E" w:rsidRPr="00EF675E" w:rsidRDefault="0000615E" w:rsidP="00230E01">
            <w:pPr>
              <w:pStyle w:val="Bulletedlistflush"/>
              <w:ind w:left="576" w:right="720" w:firstLine="0"/>
              <w:jc w:val="center"/>
              <w:rPr>
                <w:rFonts w:ascii="Tahoma" w:hAnsi="Tahoma" w:cs="Tahoma"/>
              </w:rPr>
            </w:pPr>
            <w:r w:rsidRPr="00EF675E">
              <w:rPr>
                <w:rFonts w:ascii="Tahoma" w:hAnsi="Tahoma" w:cs="Tahoma"/>
                <w:sz w:val="18"/>
                <w:szCs w:val="18"/>
              </w:rPr>
              <w:t>Office профессиональный 2010</w:t>
            </w:r>
          </w:p>
          <w:p w:rsidR="0000615E" w:rsidRPr="00EF675E" w:rsidRDefault="0000615E" w:rsidP="008B2AA7">
            <w:pPr>
              <w:pStyle w:val="Bulletedlistflush"/>
              <w:ind w:left="576" w:right="720" w:firstLine="0"/>
              <w:jc w:val="center"/>
              <w:rPr>
                <w:rFonts w:ascii="Tahoma" w:hAnsi="Tahoma" w:cs="Tahoma"/>
                <w:sz w:val="18"/>
                <w:szCs w:val="18"/>
              </w:rPr>
            </w:pPr>
          </w:p>
        </w:tc>
      </w:tr>
      <w:tr w:rsidR="00023FE7" w:rsidRPr="00EF675E" w:rsidTr="0044720D">
        <w:trPr>
          <w:trHeight w:val="576"/>
        </w:trPr>
        <w:tc>
          <w:tcPr>
            <w:tcW w:w="3809" w:type="dxa"/>
            <w:tcBorders>
              <w:top w:val="nil"/>
              <w:left w:val="single" w:sz="8" w:space="0" w:color="auto"/>
              <w:bottom w:val="single" w:sz="8" w:space="0" w:color="auto"/>
              <w:right w:val="single" w:sz="8" w:space="0" w:color="auto"/>
            </w:tcBorders>
          </w:tcPr>
          <w:p w:rsidR="00023FE7" w:rsidRPr="00EF675E" w:rsidRDefault="00023FE7" w:rsidP="00230E01">
            <w:pPr>
              <w:spacing w:before="60"/>
              <w:ind w:left="360" w:right="720"/>
              <w:jc w:val="center"/>
              <w:rPr>
                <w:rFonts w:eastAsia="Calibri" w:cs="Tahoma"/>
                <w:color w:val="000000"/>
                <w:szCs w:val="18"/>
              </w:rPr>
            </w:pPr>
            <w:r w:rsidRPr="00EF675E">
              <w:rPr>
                <w:rFonts w:cs="Tahoma"/>
                <w:color w:val="000000"/>
                <w:szCs w:val="18"/>
              </w:rPr>
              <w:t>Small Business Server Standard 2011 CAL («на устройство» или пользовательская лицензия)</w:t>
            </w:r>
          </w:p>
        </w:tc>
        <w:tc>
          <w:tcPr>
            <w:tcW w:w="4298" w:type="dxa"/>
            <w:tcBorders>
              <w:top w:val="nil"/>
              <w:left w:val="nil"/>
              <w:bottom w:val="single" w:sz="8" w:space="0" w:color="auto"/>
              <w:right w:val="single" w:sz="8" w:space="0" w:color="auto"/>
            </w:tcBorders>
          </w:tcPr>
          <w:p w:rsidR="00684C4D" w:rsidRPr="00EF675E" w:rsidRDefault="00684C4D" w:rsidP="00350776">
            <w:pPr>
              <w:spacing w:before="60"/>
              <w:ind w:left="576" w:right="720"/>
              <w:jc w:val="center"/>
              <w:rPr>
                <w:rFonts w:cs="Tahoma"/>
              </w:rPr>
            </w:pPr>
            <w:r w:rsidRPr="00EF675E">
              <w:rPr>
                <w:rFonts w:eastAsia="Calibri" w:cs="Tahoma"/>
                <w:color w:val="000000"/>
                <w:szCs w:val="18"/>
              </w:rPr>
              <w:t>Windows Small Business Server</w:t>
            </w:r>
            <w:r w:rsidR="00350776">
              <w:rPr>
                <w:rFonts w:eastAsia="Calibri" w:cs="Tahoma"/>
                <w:color w:val="000000"/>
                <w:szCs w:val="18"/>
              </w:rPr>
              <w:t> </w:t>
            </w:r>
            <w:r w:rsidRPr="00EF675E">
              <w:rPr>
                <w:rFonts w:eastAsia="Calibri" w:cs="Tahoma"/>
                <w:color w:val="000000"/>
                <w:szCs w:val="18"/>
              </w:rPr>
              <w:t>2011</w:t>
            </w:r>
            <w:r w:rsidR="00350776">
              <w:rPr>
                <w:rFonts w:eastAsia="Calibri" w:cs="Tahoma"/>
                <w:color w:val="000000"/>
                <w:szCs w:val="18"/>
              </w:rPr>
              <w:t> </w:t>
            </w:r>
            <w:r w:rsidRPr="00EF675E">
              <w:rPr>
                <w:rFonts w:eastAsia="Calibri" w:cs="Tahoma"/>
                <w:color w:val="000000"/>
                <w:szCs w:val="18"/>
              </w:rPr>
              <w:t>CAL</w:t>
            </w:r>
          </w:p>
          <w:p w:rsidR="00023FE7" w:rsidRPr="00EF675E" w:rsidRDefault="00023FE7">
            <w:pPr>
              <w:pStyle w:val="Bulletedlistflush"/>
              <w:ind w:left="576" w:right="720" w:firstLine="0"/>
              <w:jc w:val="center"/>
              <w:rPr>
                <w:rFonts w:ascii="Tahoma" w:hAnsi="Tahoma" w:cs="Tahoma"/>
              </w:rPr>
            </w:pPr>
            <w:r w:rsidRPr="00EF675E">
              <w:rPr>
                <w:rFonts w:ascii="Tahoma" w:hAnsi="Tahoma" w:cs="Tahoma"/>
                <w:color w:val="000000"/>
                <w:sz w:val="18"/>
                <w:szCs w:val="18"/>
              </w:rPr>
              <w:t>Windows Small Business Server Standard 2008 CAL</w:t>
            </w:r>
          </w:p>
          <w:p w:rsidR="00023FE7" w:rsidRPr="00EF675E" w:rsidRDefault="00023FE7" w:rsidP="00230E01">
            <w:pPr>
              <w:pStyle w:val="Bulletedlistflush"/>
              <w:ind w:left="576" w:right="720" w:firstLine="0"/>
              <w:jc w:val="center"/>
              <w:rPr>
                <w:rFonts w:ascii="Tahoma" w:hAnsi="Tahoma" w:cs="Tahoma"/>
                <w:color w:val="000000"/>
                <w:sz w:val="18"/>
                <w:szCs w:val="18"/>
              </w:rPr>
            </w:pPr>
          </w:p>
        </w:tc>
      </w:tr>
      <w:tr w:rsidR="00023FE7" w:rsidRPr="00EF675E" w:rsidTr="0044720D">
        <w:trPr>
          <w:trHeight w:val="576"/>
        </w:trPr>
        <w:tc>
          <w:tcPr>
            <w:tcW w:w="3809" w:type="dxa"/>
            <w:tcBorders>
              <w:top w:val="nil"/>
              <w:left w:val="single" w:sz="8" w:space="0" w:color="auto"/>
              <w:bottom w:val="single" w:sz="8" w:space="0" w:color="auto"/>
              <w:right w:val="single" w:sz="8" w:space="0" w:color="auto"/>
            </w:tcBorders>
          </w:tcPr>
          <w:p w:rsidR="00023FE7" w:rsidRPr="00EF675E" w:rsidRDefault="00023FE7" w:rsidP="00230E01">
            <w:pPr>
              <w:spacing w:before="60"/>
              <w:ind w:left="360" w:right="720"/>
              <w:jc w:val="center"/>
              <w:rPr>
                <w:rFonts w:eastAsia="Calibri" w:cs="Tahoma"/>
                <w:szCs w:val="18"/>
              </w:rPr>
            </w:pPr>
            <w:r w:rsidRPr="00EF675E">
              <w:rPr>
                <w:rFonts w:cs="Tahoma"/>
                <w:szCs w:val="18"/>
              </w:rPr>
              <w:t>Small Business Server Premium 2011 CAL («на устройство» или пользовательская лицензия)</w:t>
            </w:r>
          </w:p>
        </w:tc>
        <w:tc>
          <w:tcPr>
            <w:tcW w:w="4298" w:type="dxa"/>
            <w:tcBorders>
              <w:top w:val="nil"/>
              <w:left w:val="nil"/>
              <w:bottom w:val="single" w:sz="8" w:space="0" w:color="auto"/>
              <w:right w:val="single" w:sz="8" w:space="0" w:color="auto"/>
            </w:tcBorders>
          </w:tcPr>
          <w:p w:rsidR="00684C4D" w:rsidRPr="00EF675E" w:rsidRDefault="00684C4D" w:rsidP="00230E01">
            <w:pPr>
              <w:spacing w:before="60"/>
              <w:ind w:left="576" w:right="720"/>
              <w:jc w:val="center"/>
              <w:rPr>
                <w:rFonts w:cs="Tahoma"/>
              </w:rPr>
            </w:pPr>
            <w:r w:rsidRPr="00EF675E">
              <w:rPr>
                <w:rFonts w:eastAsia="Calibri" w:cs="Tahoma"/>
                <w:color w:val="000000"/>
                <w:szCs w:val="18"/>
              </w:rPr>
              <w:t>Windows Small Business Server Premium 2011 CAL</w:t>
            </w:r>
          </w:p>
          <w:p w:rsidR="00023FE7" w:rsidRPr="00EF675E" w:rsidRDefault="00023FE7">
            <w:pPr>
              <w:pStyle w:val="Bulletedlistflush"/>
              <w:ind w:left="576" w:right="720" w:firstLine="0"/>
              <w:jc w:val="center"/>
              <w:rPr>
                <w:rFonts w:ascii="Tahoma" w:hAnsi="Tahoma" w:cs="Tahoma"/>
              </w:rPr>
            </w:pPr>
            <w:r w:rsidRPr="00EF675E">
              <w:rPr>
                <w:rFonts w:ascii="Tahoma" w:hAnsi="Tahoma" w:cs="Tahoma"/>
                <w:color w:val="000000"/>
                <w:sz w:val="18"/>
                <w:szCs w:val="18"/>
              </w:rPr>
              <w:t>Windows Small Business Server Premium 2008 CAL</w:t>
            </w:r>
          </w:p>
          <w:p w:rsidR="00023FE7" w:rsidRPr="00EF675E" w:rsidRDefault="00023FE7" w:rsidP="00230E01">
            <w:pPr>
              <w:pStyle w:val="Bulletedlistflush"/>
              <w:ind w:left="576" w:right="720" w:firstLine="0"/>
              <w:jc w:val="center"/>
              <w:rPr>
                <w:rFonts w:ascii="Tahoma" w:hAnsi="Tahoma" w:cs="Tahoma"/>
                <w:sz w:val="18"/>
                <w:szCs w:val="18"/>
              </w:rPr>
            </w:pPr>
          </w:p>
        </w:tc>
      </w:tr>
      <w:tr w:rsidR="00023FE7" w:rsidRPr="00EF675E" w:rsidTr="0044720D">
        <w:trPr>
          <w:trHeight w:val="576"/>
        </w:trPr>
        <w:tc>
          <w:tcPr>
            <w:tcW w:w="3809" w:type="dxa"/>
            <w:tcBorders>
              <w:top w:val="nil"/>
              <w:left w:val="single" w:sz="8" w:space="0" w:color="auto"/>
              <w:bottom w:val="single" w:sz="8" w:space="0" w:color="auto"/>
              <w:right w:val="single" w:sz="8" w:space="0" w:color="auto"/>
            </w:tcBorders>
          </w:tcPr>
          <w:p w:rsidR="00023FE7" w:rsidRPr="00EF675E" w:rsidRDefault="00023FE7" w:rsidP="00230E01">
            <w:pPr>
              <w:spacing w:before="60"/>
              <w:ind w:left="360" w:right="720"/>
              <w:jc w:val="center"/>
              <w:rPr>
                <w:rFonts w:cs="Tahoma"/>
              </w:rPr>
            </w:pPr>
            <w:r w:rsidRPr="00EF675E">
              <w:rPr>
                <w:rFonts w:cs="Tahoma"/>
                <w:szCs w:val="18"/>
              </w:rPr>
              <w:lastRenderedPageBreak/>
              <w:t>Essential Business Server Standard 2008 CAL («на устройство» или пользовательская лицензия)</w:t>
            </w:r>
          </w:p>
          <w:p w:rsidR="00230E01" w:rsidRPr="00EF675E"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EF675E" w:rsidRDefault="00023FE7" w:rsidP="00230E01">
            <w:pPr>
              <w:pStyle w:val="Bulletedlistflush"/>
              <w:spacing w:before="60"/>
              <w:ind w:left="576" w:right="720" w:firstLine="0"/>
              <w:jc w:val="center"/>
              <w:rPr>
                <w:rFonts w:ascii="Tahoma" w:hAnsi="Tahoma" w:cs="Tahoma"/>
                <w:sz w:val="18"/>
                <w:szCs w:val="18"/>
              </w:rPr>
            </w:pPr>
            <w:r w:rsidRPr="00EF675E">
              <w:rPr>
                <w:rFonts w:ascii="Tahoma" w:hAnsi="Tahoma" w:cs="Tahoma"/>
                <w:sz w:val="18"/>
                <w:szCs w:val="18"/>
              </w:rPr>
              <w:t>Windows Essential Business Server Standard 2008 CAL</w:t>
            </w:r>
          </w:p>
        </w:tc>
      </w:tr>
      <w:tr w:rsidR="00023FE7" w:rsidRPr="00EF675E" w:rsidTr="0044720D">
        <w:trPr>
          <w:trHeight w:val="576"/>
        </w:trPr>
        <w:tc>
          <w:tcPr>
            <w:tcW w:w="3809" w:type="dxa"/>
            <w:tcBorders>
              <w:top w:val="nil"/>
              <w:left w:val="single" w:sz="8" w:space="0" w:color="auto"/>
              <w:bottom w:val="single" w:sz="8" w:space="0" w:color="auto"/>
              <w:right w:val="single" w:sz="8" w:space="0" w:color="auto"/>
            </w:tcBorders>
          </w:tcPr>
          <w:p w:rsidR="00023FE7" w:rsidRPr="00EF675E" w:rsidRDefault="00023FE7" w:rsidP="00230E01">
            <w:pPr>
              <w:spacing w:before="60"/>
              <w:ind w:left="360" w:right="720"/>
              <w:jc w:val="center"/>
              <w:rPr>
                <w:rFonts w:cs="Tahoma"/>
              </w:rPr>
            </w:pPr>
            <w:r w:rsidRPr="00EF675E">
              <w:rPr>
                <w:rFonts w:cs="Tahoma"/>
                <w:szCs w:val="18"/>
              </w:rPr>
              <w:t>Essential Business Server Premium 2008 CAL («на устройство» или пользовательская лицензия)</w:t>
            </w:r>
          </w:p>
          <w:p w:rsidR="00230E01" w:rsidRPr="00EF675E"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EF675E" w:rsidRDefault="00023FE7" w:rsidP="00230E01">
            <w:pPr>
              <w:pStyle w:val="Bulletedlistflush"/>
              <w:spacing w:before="60"/>
              <w:ind w:left="576" w:right="720" w:firstLine="0"/>
              <w:jc w:val="center"/>
              <w:rPr>
                <w:rFonts w:ascii="Tahoma" w:hAnsi="Tahoma" w:cs="Tahoma"/>
                <w:sz w:val="18"/>
                <w:szCs w:val="18"/>
              </w:rPr>
            </w:pPr>
            <w:r w:rsidRPr="00EF675E">
              <w:rPr>
                <w:rFonts w:ascii="Tahoma" w:hAnsi="Tahoma" w:cs="Tahoma"/>
                <w:sz w:val="18"/>
                <w:szCs w:val="18"/>
              </w:rPr>
              <w:t>Windows Essential Business Server Premium 2008 CAL</w:t>
            </w:r>
          </w:p>
        </w:tc>
      </w:tr>
      <w:tr w:rsidR="00023FE7" w:rsidRPr="00EF675E" w:rsidTr="0044720D">
        <w:trPr>
          <w:trHeight w:val="576"/>
        </w:trPr>
        <w:tc>
          <w:tcPr>
            <w:tcW w:w="3809" w:type="dxa"/>
            <w:tcBorders>
              <w:top w:val="nil"/>
              <w:left w:val="single" w:sz="8" w:space="0" w:color="auto"/>
              <w:bottom w:val="single" w:sz="8" w:space="0" w:color="auto"/>
              <w:right w:val="single" w:sz="8" w:space="0" w:color="auto"/>
            </w:tcBorders>
          </w:tcPr>
          <w:p w:rsidR="00023FE7" w:rsidRPr="00EF675E" w:rsidRDefault="00023FE7" w:rsidP="00281082">
            <w:pPr>
              <w:spacing w:before="60"/>
              <w:ind w:left="360" w:right="720"/>
              <w:jc w:val="center"/>
              <w:rPr>
                <w:rFonts w:eastAsia="Calibri" w:cs="Tahoma"/>
                <w:szCs w:val="18"/>
              </w:rPr>
            </w:pPr>
            <w:r w:rsidRPr="00EF675E">
              <w:rPr>
                <w:rFonts w:cs="Tahoma"/>
                <w:szCs w:val="18"/>
              </w:rPr>
              <w:t>Обновление Windows 8 Профессиональная</w:t>
            </w:r>
          </w:p>
        </w:tc>
        <w:tc>
          <w:tcPr>
            <w:tcW w:w="4298" w:type="dxa"/>
            <w:tcBorders>
              <w:top w:val="nil"/>
              <w:left w:val="nil"/>
              <w:bottom w:val="single" w:sz="8" w:space="0" w:color="auto"/>
              <w:right w:val="single" w:sz="8" w:space="0" w:color="auto"/>
            </w:tcBorders>
          </w:tcPr>
          <w:p w:rsidR="008B6EDD" w:rsidRPr="00EF675E" w:rsidRDefault="008B6EDD" w:rsidP="00230E01">
            <w:pPr>
              <w:pStyle w:val="Bulletedlistflush"/>
              <w:spacing w:before="60"/>
              <w:ind w:left="576" w:right="720" w:firstLine="0"/>
              <w:jc w:val="center"/>
              <w:rPr>
                <w:rFonts w:ascii="Tahoma" w:hAnsi="Tahoma" w:cs="Tahoma"/>
              </w:rPr>
            </w:pPr>
            <w:r w:rsidRPr="00EF675E">
              <w:rPr>
                <w:rFonts w:ascii="Tahoma" w:hAnsi="Tahoma" w:cs="Tahoma"/>
                <w:sz w:val="18"/>
                <w:szCs w:val="18"/>
              </w:rPr>
              <w:t>Windows 8 Профессиональная</w:t>
            </w:r>
          </w:p>
          <w:p w:rsidR="00023FE7" w:rsidRPr="00EF675E" w:rsidRDefault="00023FE7" w:rsidP="008B6EDD">
            <w:pPr>
              <w:pStyle w:val="Bulletedlistflush"/>
              <w:ind w:left="576" w:right="720" w:firstLine="0"/>
              <w:jc w:val="center"/>
              <w:rPr>
                <w:rFonts w:ascii="Tahoma" w:hAnsi="Tahoma" w:cs="Tahoma"/>
                <w:sz w:val="18"/>
                <w:szCs w:val="18"/>
              </w:rPr>
            </w:pPr>
            <w:r w:rsidRPr="00EF675E">
              <w:rPr>
                <w:rFonts w:ascii="Tahoma" w:hAnsi="Tahoma" w:cs="Tahoma"/>
                <w:sz w:val="18"/>
                <w:szCs w:val="18"/>
              </w:rPr>
              <w:t>Windows 7 Профессиональная</w:t>
            </w:r>
          </w:p>
        </w:tc>
      </w:tr>
    </w:tbl>
    <w:p w:rsidR="00991DD4" w:rsidRPr="00EF675E" w:rsidRDefault="00991DD4">
      <w:pPr>
        <w:rPr>
          <w:rFonts w:cs="Tahoma"/>
        </w:rPr>
      </w:pPr>
    </w:p>
    <w:p w:rsidR="00456002" w:rsidRPr="00EF675E" w:rsidRDefault="00456002" w:rsidP="00456002">
      <w:pPr>
        <w:pStyle w:val="Heading2"/>
        <w:ind w:left="0"/>
        <w:rPr>
          <w:rFonts w:ascii="Tahoma" w:hAnsi="Tahoma" w:cs="Tahoma"/>
        </w:rPr>
      </w:pPr>
      <w:bookmarkStart w:id="637" w:name="_Toc336338195"/>
      <w:bookmarkStart w:id="638" w:name="_Toc362006754"/>
      <w:r w:rsidRPr="00EF675E">
        <w:rPr>
          <w:rFonts w:ascii="Tahoma" w:hAnsi="Tahoma" w:cs="Tahoma"/>
        </w:rPr>
        <w:t>Обновленные условия Соглашения Enterprise Agreement и программы Enterprise Subscription Agreement</w:t>
      </w:r>
      <w:bookmarkEnd w:id="637"/>
      <w:bookmarkEnd w:id="638"/>
    </w:p>
    <w:p w:rsidR="00456002" w:rsidRPr="00EF675E" w:rsidRDefault="00456002" w:rsidP="00456002">
      <w:pPr>
        <w:tabs>
          <w:tab w:val="left" w:pos="360"/>
        </w:tabs>
        <w:rPr>
          <w:rFonts w:cs="Tahoma"/>
        </w:rPr>
      </w:pPr>
    </w:p>
    <w:p w:rsidR="00456002" w:rsidRPr="00EF675E" w:rsidRDefault="00456002" w:rsidP="00F06EC5">
      <w:pPr>
        <w:keepNext/>
        <w:spacing w:after="60"/>
        <w:outlineLvl w:val="3"/>
        <w:rPr>
          <w:rFonts w:cs="Tahoma"/>
        </w:rPr>
      </w:pPr>
      <w:r w:rsidRPr="00EF675E">
        <w:rPr>
          <w:rFonts w:cs="Tahoma"/>
          <w:b/>
          <w:szCs w:val="20"/>
        </w:rPr>
        <w:t>Веб-службы Enterprise, соответствующие требованиям к Базовому продукту</w:t>
      </w:r>
    </w:p>
    <w:p w:rsidR="00456002" w:rsidRPr="00EF675E" w:rsidRDefault="00456002" w:rsidP="00366502">
      <w:pPr>
        <w:tabs>
          <w:tab w:val="left" w:pos="360"/>
        </w:tabs>
        <w:rPr>
          <w:rFonts w:cs="Tahoma"/>
        </w:rPr>
      </w:pPr>
      <w:r w:rsidRPr="00EF675E">
        <w:rPr>
          <w:rFonts w:cs="Tahoma"/>
          <w:b/>
          <w:szCs w:val="20"/>
        </w:rPr>
        <w:t>Примечание.</w:t>
      </w:r>
      <w:r w:rsidRPr="00EF675E">
        <w:rPr>
          <w:rFonts w:cs="Tahoma"/>
          <w:szCs w:val="20"/>
        </w:rPr>
        <w:t xml:space="preserve"> Нижеприведенные условия применяются к клиентам Соглашения Enterprise и Соглашения о регистрации Enterprise Subscription, имеющим право на приобретение Веб-служб Enterprise.</w:t>
      </w:r>
      <w:r w:rsidR="00857E1B" w:rsidRPr="00EF675E">
        <w:rPr>
          <w:rFonts w:cs="Tahoma"/>
          <w:szCs w:val="20"/>
        </w:rPr>
        <w:t xml:space="preserve"> </w:t>
      </w:r>
      <w:r w:rsidRPr="00EF675E">
        <w:rPr>
          <w:rFonts w:cs="Tahoma"/>
          <w:szCs w:val="20"/>
        </w:rPr>
        <w:t>Клиентам, не уверенным в наличии у них права на приобретение Веб-служб Enterprise, следует обратиться к своему консультанту по программному обеспечению, торговому посреднику или менеджеру по работе с клиентами Microsoft для получения дополнительных сведений.</w:t>
      </w:r>
      <w:r w:rsidR="00857E1B" w:rsidRPr="00EF675E">
        <w:rPr>
          <w:rFonts w:cs="Tahoma"/>
          <w:szCs w:val="20"/>
        </w:rPr>
        <w:t xml:space="preserve"> </w:t>
      </w:r>
    </w:p>
    <w:p w:rsidR="00456002" w:rsidRPr="00EF675E" w:rsidRDefault="00456002" w:rsidP="00366502">
      <w:pPr>
        <w:tabs>
          <w:tab w:val="left" w:pos="360"/>
        </w:tabs>
        <w:rPr>
          <w:rFonts w:cs="Tahoma"/>
        </w:rPr>
      </w:pPr>
    </w:p>
    <w:p w:rsidR="00456002" w:rsidRPr="00EF675E" w:rsidRDefault="00456002" w:rsidP="00366502">
      <w:pPr>
        <w:tabs>
          <w:tab w:val="left" w:pos="360"/>
        </w:tabs>
        <w:rPr>
          <w:rFonts w:cs="Tahoma"/>
        </w:rPr>
      </w:pPr>
      <w:r w:rsidRPr="00EF675E">
        <w:rPr>
          <w:rFonts w:cs="Tahoma"/>
          <w:szCs w:val="20"/>
        </w:rPr>
        <w:t>Сочетание Базовых продуктов и Веб-служб Enterprise может использоваться для обеспечения требований программы Enterprise, указанных в соглашениях Enterprise или соглашениях о регистрации Enterprise Subscription.</w:t>
      </w:r>
    </w:p>
    <w:p w:rsidR="00456002" w:rsidRPr="00EF675E" w:rsidRDefault="00456002" w:rsidP="00366502">
      <w:pPr>
        <w:tabs>
          <w:tab w:val="left" w:pos="360"/>
        </w:tabs>
        <w:rPr>
          <w:rFonts w:cs="Tahoma"/>
        </w:rPr>
      </w:pPr>
    </w:p>
    <w:p w:rsidR="00456002" w:rsidRPr="00EF675E" w:rsidRDefault="00456002" w:rsidP="00366502">
      <w:pPr>
        <w:tabs>
          <w:tab w:val="left" w:pos="360"/>
        </w:tabs>
        <w:rPr>
          <w:rFonts w:cs="Tahoma"/>
        </w:rPr>
      </w:pPr>
      <w:r w:rsidRPr="00EF675E">
        <w:rPr>
          <w:rFonts w:cs="Tahoma"/>
          <w:szCs w:val="20"/>
        </w:rPr>
        <w:t>В следующей таблице указаны Веб-службы Enterprise и обязательные клиентские лицензии (при необходимости), которые соответствуют требованиям программы Enterprise для Базовых продуктов.</w:t>
      </w:r>
      <w:r w:rsidR="00857E1B" w:rsidRPr="00EF675E">
        <w:rPr>
          <w:rFonts w:cs="Tahoma"/>
          <w:szCs w:val="20"/>
        </w:rPr>
        <w:t xml:space="preserve"> </w:t>
      </w:r>
    </w:p>
    <w:p w:rsidR="00456002" w:rsidRPr="00EF675E" w:rsidRDefault="00456002" w:rsidP="0055442E">
      <w:pPr>
        <w:ind w:left="720"/>
        <w:rPr>
          <w:rFonts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EF675E"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EF675E" w:rsidRDefault="00456002" w:rsidP="005C647E">
            <w:pPr>
              <w:keepNext/>
              <w:jc w:val="center"/>
              <w:rPr>
                <w:rFonts w:cs="Tahoma"/>
                <w:b/>
              </w:rPr>
            </w:pPr>
            <w:r w:rsidRPr="00EF675E">
              <w:rPr>
                <w:rFonts w:cs="Tahoma"/>
                <w:b/>
              </w:rPr>
              <w:t>Базовый продукт</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EF675E" w:rsidRDefault="00456002" w:rsidP="005C647E">
            <w:pPr>
              <w:keepNext/>
              <w:jc w:val="center"/>
              <w:rPr>
                <w:rFonts w:cs="Tahoma"/>
                <w:b/>
              </w:rPr>
            </w:pPr>
            <w:r w:rsidRPr="00EF675E">
              <w:rPr>
                <w:rFonts w:cs="Tahoma"/>
                <w:b/>
                <w:bCs/>
              </w:rPr>
              <w:t>Базовые веб-службы***</w:t>
            </w:r>
          </w:p>
        </w:tc>
      </w:tr>
      <w:tr w:rsidR="00E71EB9" w:rsidRPr="00EF675E"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EF675E" w:rsidRDefault="00E71EB9" w:rsidP="005C647E">
            <w:pPr>
              <w:ind w:left="144"/>
              <w:rPr>
                <w:rFonts w:cs="Tahoma"/>
                <w:szCs w:val="18"/>
              </w:rPr>
            </w:pPr>
            <w:r w:rsidRPr="00EF675E">
              <w:rPr>
                <w:rFonts w:cs="Tahoma"/>
                <w:szCs w:val="18"/>
              </w:rPr>
              <w:t>Office профессиональный плюс**</w:t>
            </w:r>
          </w:p>
        </w:tc>
        <w:tc>
          <w:tcPr>
            <w:tcW w:w="4157" w:type="dxa"/>
            <w:tcBorders>
              <w:top w:val="nil"/>
              <w:left w:val="nil"/>
              <w:bottom w:val="single" w:sz="4" w:space="0" w:color="auto"/>
              <w:right w:val="single" w:sz="8" w:space="0" w:color="auto"/>
            </w:tcBorders>
            <w:vAlign w:val="center"/>
          </w:tcPr>
          <w:p w:rsidR="00E71EB9" w:rsidRPr="00EF675E" w:rsidRDefault="00E71EB9" w:rsidP="00346F4B">
            <w:pPr>
              <w:numPr>
                <w:ilvl w:val="0"/>
                <w:numId w:val="35"/>
              </w:numPr>
              <w:spacing w:before="60" w:after="60"/>
              <w:ind w:left="907"/>
              <w:rPr>
                <w:rFonts w:cs="Tahoma"/>
              </w:rPr>
            </w:pPr>
            <w:r w:rsidRPr="00EF675E">
              <w:rPr>
                <w:rFonts w:cs="Tahoma"/>
                <w:color w:val="000000"/>
                <w:szCs w:val="18"/>
              </w:rPr>
              <w:t>Office 365 (корпоративный E2)</w:t>
            </w:r>
          </w:p>
          <w:p w:rsidR="00E71EB9" w:rsidRPr="00EF675E" w:rsidRDefault="00E71EB9" w:rsidP="00346F4B">
            <w:pPr>
              <w:numPr>
                <w:ilvl w:val="0"/>
                <w:numId w:val="35"/>
              </w:numPr>
              <w:spacing w:after="60"/>
              <w:ind w:left="907"/>
              <w:rPr>
                <w:rFonts w:cs="Tahoma"/>
              </w:rPr>
            </w:pPr>
            <w:r w:rsidRPr="00EF675E">
              <w:rPr>
                <w:rFonts w:cs="Tahoma"/>
                <w:color w:val="000000"/>
                <w:szCs w:val="18"/>
              </w:rPr>
              <w:t>Office 365 (корпоративный E3)</w:t>
            </w:r>
          </w:p>
          <w:p w:rsidR="00E71EB9" w:rsidRPr="00EF675E" w:rsidRDefault="00E71EB9" w:rsidP="00346F4B">
            <w:pPr>
              <w:numPr>
                <w:ilvl w:val="0"/>
                <w:numId w:val="35"/>
              </w:numPr>
              <w:spacing w:after="60"/>
              <w:ind w:left="907"/>
              <w:rPr>
                <w:rFonts w:cs="Tahoma"/>
              </w:rPr>
            </w:pPr>
            <w:r w:rsidRPr="00EF675E">
              <w:rPr>
                <w:rFonts w:cs="Tahoma"/>
                <w:color w:val="000000"/>
                <w:szCs w:val="18"/>
              </w:rPr>
              <w:t xml:space="preserve">Office 365 (корпоративный E4) </w:t>
            </w:r>
          </w:p>
          <w:p w:rsidR="00E71EB9" w:rsidRPr="00EF675E" w:rsidRDefault="00E71EB9" w:rsidP="00346F4B">
            <w:pPr>
              <w:numPr>
                <w:ilvl w:val="0"/>
                <w:numId w:val="35"/>
              </w:numPr>
              <w:spacing w:after="60"/>
              <w:ind w:left="907"/>
              <w:rPr>
                <w:rFonts w:cs="Tahoma"/>
              </w:rPr>
            </w:pPr>
            <w:r w:rsidRPr="00EF675E">
              <w:rPr>
                <w:rFonts w:cs="Tahoma"/>
                <w:color w:val="000000"/>
                <w:szCs w:val="18"/>
              </w:rPr>
              <w:t>Office 365 (для государственных организаций G2)</w:t>
            </w:r>
          </w:p>
          <w:p w:rsidR="00E71EB9" w:rsidRPr="00EF675E" w:rsidRDefault="00E71EB9" w:rsidP="00346F4B">
            <w:pPr>
              <w:numPr>
                <w:ilvl w:val="0"/>
                <w:numId w:val="35"/>
              </w:numPr>
              <w:spacing w:after="60"/>
              <w:ind w:left="907"/>
              <w:rPr>
                <w:rFonts w:cs="Tahoma"/>
              </w:rPr>
            </w:pPr>
            <w:r w:rsidRPr="00EF675E">
              <w:rPr>
                <w:rFonts w:cs="Tahoma"/>
                <w:color w:val="000000"/>
                <w:szCs w:val="18"/>
              </w:rPr>
              <w:t>Office 365 (для государственных организаций G3)</w:t>
            </w:r>
          </w:p>
          <w:p w:rsidR="00E71EB9" w:rsidRPr="00EF675E" w:rsidRDefault="00E71EB9" w:rsidP="00346F4B">
            <w:pPr>
              <w:numPr>
                <w:ilvl w:val="0"/>
                <w:numId w:val="35"/>
              </w:numPr>
              <w:spacing w:after="60"/>
              <w:ind w:left="907"/>
              <w:rPr>
                <w:rFonts w:cs="Tahoma"/>
              </w:rPr>
            </w:pPr>
            <w:r w:rsidRPr="00EF675E">
              <w:rPr>
                <w:rFonts w:cs="Tahoma"/>
                <w:color w:val="000000"/>
                <w:szCs w:val="18"/>
              </w:rPr>
              <w:t>Office 365 (для государственных организаций G4)</w:t>
            </w:r>
          </w:p>
          <w:p w:rsidR="00C571BD" w:rsidRPr="00EF675E" w:rsidRDefault="00C571BD" w:rsidP="00F06EC5">
            <w:pPr>
              <w:ind w:left="907"/>
              <w:rPr>
                <w:rFonts w:cs="Tahoma"/>
                <w:color w:val="000000"/>
                <w:szCs w:val="18"/>
              </w:rPr>
            </w:pPr>
          </w:p>
        </w:tc>
      </w:tr>
      <w:tr w:rsidR="00E71EB9" w:rsidRPr="00EF675E"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EF675E" w:rsidRDefault="00E71EB9" w:rsidP="005C647E">
            <w:pPr>
              <w:ind w:left="144"/>
              <w:rPr>
                <w:rFonts w:cs="Tahoma"/>
                <w:szCs w:val="18"/>
              </w:rPr>
            </w:pPr>
            <w:r w:rsidRPr="00EF675E">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EF675E" w:rsidRDefault="008368B4" w:rsidP="00346F4B">
            <w:pPr>
              <w:numPr>
                <w:ilvl w:val="0"/>
                <w:numId w:val="35"/>
              </w:numPr>
              <w:spacing w:before="60" w:after="60"/>
              <w:ind w:left="907"/>
              <w:rPr>
                <w:rFonts w:cs="Tahoma"/>
              </w:rPr>
            </w:pPr>
            <w:r w:rsidRPr="00EF675E">
              <w:rPr>
                <w:rFonts w:cs="Tahoma"/>
                <w:color w:val="000000"/>
                <w:szCs w:val="18"/>
              </w:rPr>
              <w:t>Office 365 (корпоративный E1)*</w:t>
            </w:r>
          </w:p>
          <w:p w:rsidR="008368B4" w:rsidRPr="00EF675E" w:rsidRDefault="008368B4" w:rsidP="00346F4B">
            <w:pPr>
              <w:numPr>
                <w:ilvl w:val="0"/>
                <w:numId w:val="35"/>
              </w:numPr>
              <w:spacing w:after="60"/>
              <w:rPr>
                <w:rFonts w:cs="Tahoma"/>
              </w:rPr>
            </w:pPr>
            <w:r w:rsidRPr="00EF675E">
              <w:rPr>
                <w:rFonts w:cs="Tahoma"/>
                <w:color w:val="000000"/>
                <w:szCs w:val="18"/>
              </w:rPr>
              <w:t>Office 365 (корпоративный E2)*</w:t>
            </w:r>
          </w:p>
          <w:p w:rsidR="008368B4" w:rsidRPr="00EF675E" w:rsidRDefault="008368B4" w:rsidP="00346F4B">
            <w:pPr>
              <w:numPr>
                <w:ilvl w:val="0"/>
                <w:numId w:val="35"/>
              </w:numPr>
              <w:spacing w:after="60"/>
              <w:rPr>
                <w:rFonts w:cs="Tahoma"/>
              </w:rPr>
            </w:pPr>
            <w:r w:rsidRPr="00EF675E">
              <w:rPr>
                <w:rFonts w:cs="Tahoma"/>
                <w:color w:val="000000"/>
                <w:szCs w:val="18"/>
              </w:rPr>
              <w:t>Office 365 (корпоративный E3)*</w:t>
            </w:r>
          </w:p>
          <w:p w:rsidR="008368B4" w:rsidRPr="00EF675E" w:rsidRDefault="008368B4" w:rsidP="00346F4B">
            <w:pPr>
              <w:numPr>
                <w:ilvl w:val="0"/>
                <w:numId w:val="35"/>
              </w:numPr>
              <w:spacing w:after="60"/>
              <w:rPr>
                <w:rFonts w:cs="Tahoma"/>
              </w:rPr>
            </w:pPr>
            <w:r w:rsidRPr="00EF675E">
              <w:rPr>
                <w:rFonts w:cs="Tahoma"/>
                <w:color w:val="000000"/>
                <w:szCs w:val="18"/>
              </w:rPr>
              <w:t>Office 365 (корпоративный E4)*</w:t>
            </w:r>
          </w:p>
          <w:p w:rsidR="008368B4" w:rsidRPr="00EF675E" w:rsidRDefault="008368B4" w:rsidP="00346F4B">
            <w:pPr>
              <w:numPr>
                <w:ilvl w:val="0"/>
                <w:numId w:val="35"/>
              </w:numPr>
              <w:spacing w:after="60"/>
              <w:rPr>
                <w:rFonts w:cs="Tahoma"/>
              </w:rPr>
            </w:pPr>
            <w:r w:rsidRPr="00EF675E">
              <w:rPr>
                <w:rFonts w:cs="Tahoma"/>
                <w:color w:val="000000"/>
                <w:szCs w:val="18"/>
              </w:rPr>
              <w:t>Office 365 (для государственных организаций G1)*</w:t>
            </w:r>
          </w:p>
          <w:p w:rsidR="008368B4" w:rsidRPr="00350776" w:rsidRDefault="008368B4" w:rsidP="00346F4B">
            <w:pPr>
              <w:numPr>
                <w:ilvl w:val="0"/>
                <w:numId w:val="35"/>
              </w:numPr>
              <w:spacing w:after="60"/>
              <w:rPr>
                <w:rFonts w:cs="Tahoma"/>
              </w:rPr>
            </w:pPr>
            <w:r w:rsidRPr="00EF675E">
              <w:rPr>
                <w:rFonts w:cs="Tahoma"/>
                <w:color w:val="000000"/>
                <w:szCs w:val="18"/>
              </w:rPr>
              <w:t>Office 365 (для государственных организаций G2)*</w:t>
            </w:r>
          </w:p>
          <w:p w:rsidR="00350776" w:rsidRPr="00EF675E" w:rsidRDefault="00350776" w:rsidP="00350776">
            <w:pPr>
              <w:spacing w:after="60"/>
              <w:ind w:left="901"/>
              <w:rPr>
                <w:rFonts w:cs="Tahoma"/>
              </w:rPr>
            </w:pPr>
          </w:p>
          <w:p w:rsidR="008368B4" w:rsidRPr="00EF675E" w:rsidRDefault="004D2744" w:rsidP="00346F4B">
            <w:pPr>
              <w:numPr>
                <w:ilvl w:val="0"/>
                <w:numId w:val="35"/>
              </w:numPr>
              <w:spacing w:after="60"/>
              <w:rPr>
                <w:rFonts w:cs="Tahoma"/>
              </w:rPr>
            </w:pPr>
            <w:r w:rsidRPr="00EF675E">
              <w:rPr>
                <w:rFonts w:cs="Tahoma"/>
                <w:color w:val="000000"/>
                <w:szCs w:val="18"/>
              </w:rPr>
              <w:lastRenderedPageBreak/>
              <w:t>Office 365 (для государственных организаций G3)*</w:t>
            </w:r>
          </w:p>
          <w:p w:rsidR="008368B4" w:rsidRPr="00EF675E" w:rsidRDefault="008368B4" w:rsidP="00346F4B">
            <w:pPr>
              <w:numPr>
                <w:ilvl w:val="0"/>
                <w:numId w:val="35"/>
              </w:numPr>
              <w:spacing w:after="60"/>
              <w:rPr>
                <w:rFonts w:cs="Tahoma"/>
              </w:rPr>
            </w:pPr>
            <w:r w:rsidRPr="00EF675E">
              <w:rPr>
                <w:rFonts w:cs="Tahoma"/>
                <w:color w:val="000000"/>
                <w:szCs w:val="18"/>
              </w:rPr>
              <w:t>Office 365 (для государственных организаций G4)*</w:t>
            </w:r>
          </w:p>
          <w:p w:rsidR="00822871" w:rsidRPr="00EF675E" w:rsidRDefault="00E71EB9" w:rsidP="00346F4B">
            <w:pPr>
              <w:numPr>
                <w:ilvl w:val="0"/>
                <w:numId w:val="35"/>
              </w:numPr>
              <w:spacing w:after="60"/>
              <w:rPr>
                <w:rFonts w:cs="Tahoma"/>
              </w:rPr>
            </w:pPr>
            <w:r w:rsidRPr="00EF675E">
              <w:rPr>
                <w:rFonts w:cs="Tahoma"/>
                <w:color w:val="000000"/>
                <w:szCs w:val="18"/>
              </w:rPr>
              <w:t xml:space="preserve">Windows Intune* </w:t>
            </w:r>
          </w:p>
          <w:p w:rsidR="00822871" w:rsidRPr="00EF675E" w:rsidRDefault="00822871" w:rsidP="00F06EC5">
            <w:pPr>
              <w:ind w:left="907"/>
              <w:rPr>
                <w:rFonts w:cs="Tahoma"/>
                <w:color w:val="000000"/>
                <w:szCs w:val="18"/>
              </w:rPr>
            </w:pPr>
          </w:p>
        </w:tc>
      </w:tr>
      <w:tr w:rsidR="00E71EB9" w:rsidRPr="00EF675E"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EF675E" w:rsidRDefault="00E71EB9" w:rsidP="005C647E">
            <w:pPr>
              <w:ind w:left="144"/>
              <w:rPr>
                <w:rFonts w:cs="Tahoma"/>
                <w:szCs w:val="18"/>
              </w:rPr>
            </w:pPr>
            <w:r w:rsidRPr="00EF675E">
              <w:rPr>
                <w:rFonts w:cs="Tahoma"/>
                <w:szCs w:val="18"/>
              </w:rPr>
              <w:lastRenderedPageBreak/>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EF675E" w:rsidRDefault="008368B4" w:rsidP="00346F4B">
            <w:pPr>
              <w:numPr>
                <w:ilvl w:val="0"/>
                <w:numId w:val="36"/>
              </w:numPr>
              <w:spacing w:before="60" w:after="60"/>
              <w:ind w:left="907"/>
              <w:rPr>
                <w:rFonts w:cs="Tahoma"/>
              </w:rPr>
            </w:pPr>
            <w:r w:rsidRPr="00EF675E">
              <w:rPr>
                <w:rFonts w:eastAsia="Calibri" w:cs="Tahoma"/>
                <w:color w:val="000000"/>
                <w:szCs w:val="18"/>
              </w:rPr>
              <w:t xml:space="preserve">Office 365 </w:t>
            </w:r>
            <w:r w:rsidRPr="00EF675E">
              <w:rPr>
                <w:rFonts w:cs="Tahoma"/>
                <w:color w:val="000000"/>
                <w:szCs w:val="18"/>
              </w:rPr>
              <w:t>(корпоративный E3)*</w:t>
            </w:r>
          </w:p>
          <w:p w:rsidR="008368B4" w:rsidRPr="00EF675E" w:rsidRDefault="008368B4" w:rsidP="00346F4B">
            <w:pPr>
              <w:numPr>
                <w:ilvl w:val="0"/>
                <w:numId w:val="36"/>
              </w:numPr>
              <w:spacing w:after="60"/>
              <w:rPr>
                <w:rFonts w:cs="Tahoma"/>
              </w:rPr>
            </w:pPr>
            <w:r w:rsidRPr="00EF675E">
              <w:rPr>
                <w:rFonts w:eastAsia="Calibri" w:cs="Tahoma"/>
                <w:color w:val="000000"/>
                <w:szCs w:val="18"/>
              </w:rPr>
              <w:t xml:space="preserve">Office 365 </w:t>
            </w:r>
            <w:r w:rsidRPr="00EF675E">
              <w:rPr>
                <w:rFonts w:cs="Tahoma"/>
                <w:color w:val="000000"/>
                <w:szCs w:val="18"/>
              </w:rPr>
              <w:t>(корпоративный E4)*</w:t>
            </w:r>
          </w:p>
          <w:p w:rsidR="008368B4" w:rsidRPr="00EF675E" w:rsidRDefault="008368B4" w:rsidP="00346F4B">
            <w:pPr>
              <w:numPr>
                <w:ilvl w:val="0"/>
                <w:numId w:val="36"/>
              </w:numPr>
              <w:spacing w:after="60"/>
              <w:rPr>
                <w:rFonts w:cs="Tahoma"/>
              </w:rPr>
            </w:pPr>
            <w:r w:rsidRPr="00EF675E">
              <w:rPr>
                <w:rFonts w:eastAsia="Calibri" w:cs="Tahoma"/>
                <w:color w:val="000000"/>
                <w:szCs w:val="18"/>
              </w:rPr>
              <w:t xml:space="preserve">Office 365 </w:t>
            </w:r>
            <w:r w:rsidRPr="00EF675E">
              <w:rPr>
                <w:rFonts w:cs="Tahoma"/>
                <w:color w:val="000000"/>
                <w:szCs w:val="18"/>
              </w:rPr>
              <w:t>(для государственных организаций G3)*</w:t>
            </w:r>
          </w:p>
          <w:p w:rsidR="008368B4" w:rsidRPr="00EF675E" w:rsidRDefault="008368B4" w:rsidP="00346F4B">
            <w:pPr>
              <w:numPr>
                <w:ilvl w:val="0"/>
                <w:numId w:val="36"/>
              </w:numPr>
              <w:spacing w:after="60"/>
              <w:rPr>
                <w:rFonts w:cs="Tahoma"/>
              </w:rPr>
            </w:pPr>
            <w:r w:rsidRPr="00EF675E">
              <w:rPr>
                <w:rFonts w:eastAsia="Calibri" w:cs="Tahoma"/>
                <w:color w:val="000000"/>
                <w:szCs w:val="18"/>
              </w:rPr>
              <w:t xml:space="preserve">Office 365 </w:t>
            </w:r>
            <w:r w:rsidRPr="00EF675E">
              <w:rPr>
                <w:rFonts w:cs="Tahoma"/>
                <w:color w:val="000000"/>
                <w:szCs w:val="18"/>
              </w:rPr>
              <w:t>(для государственных организаций G4)*</w:t>
            </w:r>
          </w:p>
          <w:p w:rsidR="00822871" w:rsidRPr="00EF675E" w:rsidRDefault="00E71EB9" w:rsidP="00346F4B">
            <w:pPr>
              <w:numPr>
                <w:ilvl w:val="0"/>
                <w:numId w:val="36"/>
              </w:numPr>
              <w:spacing w:after="60"/>
              <w:rPr>
                <w:rFonts w:cs="Tahoma"/>
              </w:rPr>
            </w:pPr>
            <w:r w:rsidRPr="00EF675E">
              <w:rPr>
                <w:rFonts w:cs="Tahoma"/>
                <w:color w:val="000000"/>
                <w:szCs w:val="18"/>
              </w:rPr>
              <w:t>Windows Intune*</w:t>
            </w:r>
          </w:p>
          <w:p w:rsidR="00E71EB9" w:rsidRPr="00EF675E" w:rsidRDefault="00E71EB9" w:rsidP="0038120B">
            <w:pPr>
              <w:ind w:left="907"/>
              <w:rPr>
                <w:rFonts w:cs="Tahoma"/>
                <w:color w:val="000000"/>
                <w:szCs w:val="18"/>
              </w:rPr>
            </w:pPr>
            <w:r w:rsidRPr="00EF675E">
              <w:rPr>
                <w:rFonts w:cs="Tahoma"/>
                <w:color w:val="000000"/>
                <w:szCs w:val="18"/>
              </w:rPr>
              <w:t xml:space="preserve"> </w:t>
            </w:r>
          </w:p>
        </w:tc>
      </w:tr>
    </w:tbl>
    <w:p w:rsidR="00456002" w:rsidRPr="00EF675E" w:rsidRDefault="00456002" w:rsidP="00456002">
      <w:pPr>
        <w:tabs>
          <w:tab w:val="left" w:pos="360"/>
        </w:tabs>
        <w:ind w:left="720"/>
        <w:rPr>
          <w:rFonts w:cs="Tahoma"/>
        </w:rPr>
      </w:pPr>
      <w:r w:rsidRPr="00EF675E">
        <w:rPr>
          <w:rFonts w:cs="Tahoma"/>
          <w:i/>
          <w:sz w:val="16"/>
          <w:szCs w:val="20"/>
        </w:rPr>
        <w:t>* Требуется соответствующая лицензия CAL Suite Bridge. Дополнительные сведения о лицензии CAL Suite Bridge см. в разделе «Примечания о продуктах» данного документа.</w:t>
      </w:r>
    </w:p>
    <w:p w:rsidR="00456002" w:rsidRPr="00EF675E" w:rsidRDefault="00456002" w:rsidP="00456002">
      <w:pPr>
        <w:tabs>
          <w:tab w:val="left" w:pos="360"/>
        </w:tabs>
        <w:ind w:left="720"/>
        <w:rPr>
          <w:rFonts w:cs="Tahoma"/>
        </w:rPr>
      </w:pPr>
      <w:r w:rsidRPr="00EF675E">
        <w:rPr>
          <w:rFonts w:cs="Tahoma"/>
          <w:i/>
          <w:sz w:val="16"/>
          <w:szCs w:val="20"/>
        </w:rPr>
        <w:t>** Office 365 профессиональный плюс и Windows VDA являются Базовыми продуктами и также могут использоваться для обеспечения соответствия требованиям программы Enterprise.</w:t>
      </w:r>
    </w:p>
    <w:p w:rsidR="00456002" w:rsidRPr="00EF675E" w:rsidRDefault="00456002" w:rsidP="00366502">
      <w:pPr>
        <w:tabs>
          <w:tab w:val="left" w:pos="360"/>
        </w:tabs>
        <w:ind w:left="720"/>
        <w:rPr>
          <w:rFonts w:cs="Tahoma"/>
        </w:rPr>
      </w:pPr>
      <w:r w:rsidRPr="00EF675E">
        <w:rPr>
          <w:rFonts w:cs="Tahoma"/>
          <w:i/>
          <w:sz w:val="16"/>
          <w:szCs w:val="20"/>
        </w:rPr>
        <w:t>*** Базовые веб-службы включают только полные лицензии USL.</w:t>
      </w:r>
      <w:r w:rsidR="00857E1B" w:rsidRPr="00EF675E">
        <w:rPr>
          <w:rFonts w:cs="Tahoma"/>
          <w:i/>
          <w:sz w:val="16"/>
          <w:szCs w:val="20"/>
        </w:rPr>
        <w:t xml:space="preserve"> </w:t>
      </w:r>
      <w:r w:rsidRPr="00EF675E">
        <w:rPr>
          <w:rFonts w:cs="Tahoma"/>
          <w:i/>
          <w:sz w:val="16"/>
          <w:szCs w:val="20"/>
        </w:rPr>
        <w:t>Лицензии USL для Software Assurance, для приобретения которых требуется Core CAL или Enterprise CAL, не являются Базовыми веб-службами.</w:t>
      </w:r>
    </w:p>
    <w:p w:rsidR="00366502" w:rsidRPr="00EF675E" w:rsidRDefault="00366502" w:rsidP="00456002">
      <w:pPr>
        <w:tabs>
          <w:tab w:val="left" w:pos="360"/>
        </w:tabs>
        <w:ind w:left="720"/>
        <w:rPr>
          <w:rFonts w:cs="Tahoma"/>
        </w:rPr>
      </w:pPr>
    </w:p>
    <w:p w:rsidR="00456002" w:rsidRPr="00EF675E" w:rsidRDefault="00456002" w:rsidP="0055442E">
      <w:pPr>
        <w:tabs>
          <w:tab w:val="left" w:pos="360"/>
        </w:tabs>
        <w:spacing w:after="60"/>
        <w:rPr>
          <w:rFonts w:cs="Tahoma"/>
        </w:rPr>
      </w:pPr>
      <w:r w:rsidRPr="00EF675E">
        <w:rPr>
          <w:rFonts w:cs="Tahoma"/>
          <w:b/>
          <w:szCs w:val="18"/>
        </w:rPr>
        <w:t>Допустимые варианты перехода</w:t>
      </w:r>
    </w:p>
    <w:p w:rsidR="00456002" w:rsidRPr="00EF675E" w:rsidRDefault="0014632E" w:rsidP="00366502">
      <w:pPr>
        <w:tabs>
          <w:tab w:val="left" w:pos="360"/>
        </w:tabs>
        <w:rPr>
          <w:rFonts w:cs="Tahoma"/>
        </w:rPr>
      </w:pPr>
      <w:r w:rsidRPr="00EF675E">
        <w:rPr>
          <w:rFonts w:cs="Tahoma"/>
          <w:b/>
          <w:szCs w:val="20"/>
        </w:rPr>
        <w:t xml:space="preserve">Примечание. </w:t>
      </w:r>
      <w:r w:rsidRPr="00EF675E">
        <w:rPr>
          <w:rFonts w:cs="Tahoma"/>
          <w:szCs w:val="20"/>
        </w:rPr>
        <w:t>Нижеприведенные условия применяются к клиентам Соглашения Enterprise и Соглашения о регистрации Enterprise Subscription, имеющим Право на переход.</w:t>
      </w:r>
      <w:r w:rsidR="00857E1B" w:rsidRPr="00EF675E">
        <w:rPr>
          <w:rFonts w:cs="Tahoma"/>
          <w:szCs w:val="20"/>
        </w:rPr>
        <w:t xml:space="preserve"> </w:t>
      </w:r>
      <w:r w:rsidRPr="00EF675E">
        <w:rPr>
          <w:rFonts w:cs="Tahoma"/>
          <w:szCs w:val="20"/>
        </w:rPr>
        <w:t>Клиентам, не уверенным в наличии у них Права на переход в рамках соглашения о регистрации, следует обратиться к своему консультанту по программному обеспечению, торговому посреднику или менеджеру по работе с клиентами Microsoft для получения дополнительных сведений.</w:t>
      </w:r>
      <w:r w:rsidR="00857E1B" w:rsidRPr="00EF675E">
        <w:rPr>
          <w:rFonts w:cs="Tahoma"/>
          <w:szCs w:val="20"/>
        </w:rPr>
        <w:t xml:space="preserve"> </w:t>
      </w:r>
    </w:p>
    <w:p w:rsidR="00456002" w:rsidRPr="00EF675E" w:rsidRDefault="00456002" w:rsidP="00366502">
      <w:pPr>
        <w:tabs>
          <w:tab w:val="left" w:pos="360"/>
        </w:tabs>
        <w:rPr>
          <w:rFonts w:cs="Tahoma"/>
        </w:rPr>
      </w:pPr>
    </w:p>
    <w:p w:rsidR="00456002" w:rsidRPr="00EF675E" w:rsidRDefault="00456002" w:rsidP="00366502">
      <w:pPr>
        <w:tabs>
          <w:tab w:val="left" w:pos="360"/>
        </w:tabs>
        <w:rPr>
          <w:rFonts w:cs="Tahoma"/>
        </w:rPr>
      </w:pPr>
      <w:r w:rsidRPr="00EF675E">
        <w:rPr>
          <w:rFonts w:cs="Tahoma"/>
          <w:szCs w:val="20"/>
        </w:rPr>
        <w:t>В следующей таблице указаны продукты, обеспечивающие Право на переход, а также допустимые варианты перехода.</w:t>
      </w:r>
      <w:r w:rsidR="00857E1B" w:rsidRPr="00EF675E">
        <w:rPr>
          <w:rFonts w:cs="Tahoma"/>
          <w:szCs w:val="20"/>
        </w:rPr>
        <w:t xml:space="preserve"> </w:t>
      </w:r>
      <w:r w:rsidRPr="00EF675E">
        <w:rPr>
          <w:rFonts w:cs="Tahoma"/>
          <w:szCs w:val="20"/>
        </w:rPr>
        <w:t>Она содержит продукты, для которых выполняется переход в рамках приобретения платформы для настольных компьютеров.</w:t>
      </w:r>
    </w:p>
    <w:p w:rsidR="00456002" w:rsidRPr="00EF675E" w:rsidRDefault="00456002" w:rsidP="00456002">
      <w:pPr>
        <w:tabs>
          <w:tab w:val="left" w:pos="360"/>
        </w:tabs>
        <w:ind w:left="720"/>
        <w:rPr>
          <w:rFonts w:cs="Tahoma"/>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EF675E" w:rsidTr="00350776">
        <w:trPr>
          <w:cantSplit/>
          <w:trHeight w:val="189"/>
          <w:tblHeader/>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EF675E" w:rsidRDefault="00456002" w:rsidP="005C647E">
            <w:pPr>
              <w:keepNext/>
              <w:jc w:val="center"/>
              <w:rPr>
                <w:rFonts w:cs="Tahoma"/>
                <w:b/>
              </w:rPr>
            </w:pPr>
            <w:r w:rsidRPr="00EF675E">
              <w:rPr>
                <w:rFonts w:cs="Tahoma"/>
                <w:b/>
              </w:rPr>
              <w:t xml:space="preserve">Продукт, с которого </w:t>
            </w:r>
            <w:r w:rsidR="004F65B1">
              <w:rPr>
                <w:rFonts w:cs="Tahoma"/>
                <w:b/>
              </w:rPr>
              <w:br/>
            </w:r>
            <w:r w:rsidRPr="00EF675E">
              <w:rPr>
                <w:rFonts w:cs="Tahoma"/>
                <w:b/>
              </w:rPr>
              <w:t>осуществляется Переход</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EF675E" w:rsidRDefault="00456002" w:rsidP="005C647E">
            <w:pPr>
              <w:keepNext/>
              <w:jc w:val="center"/>
              <w:rPr>
                <w:rFonts w:cs="Tahoma"/>
                <w:b/>
              </w:rPr>
            </w:pPr>
            <w:r w:rsidRPr="00EF675E">
              <w:rPr>
                <w:rFonts w:cs="Tahoma"/>
                <w:b/>
              </w:rPr>
              <w:t>Допустимые варианты перехода</w:t>
            </w:r>
          </w:p>
        </w:tc>
      </w:tr>
      <w:tr w:rsidR="00A32052" w:rsidRPr="00EF675E"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EF675E" w:rsidRDefault="00A32052" w:rsidP="005C647E">
            <w:pPr>
              <w:spacing w:before="60" w:after="60"/>
              <w:ind w:left="144"/>
              <w:rPr>
                <w:rFonts w:cs="Tahoma"/>
              </w:rPr>
            </w:pPr>
            <w:r w:rsidRPr="00EF675E">
              <w:rPr>
                <w:rFonts w:cs="Tahoma"/>
              </w:rPr>
              <w:t xml:space="preserve">Core CAL Suite </w:t>
            </w:r>
          </w:p>
        </w:tc>
        <w:tc>
          <w:tcPr>
            <w:tcW w:w="4334" w:type="dxa"/>
            <w:tcBorders>
              <w:top w:val="nil"/>
              <w:left w:val="nil"/>
              <w:bottom w:val="single" w:sz="8" w:space="0" w:color="auto"/>
              <w:right w:val="single" w:sz="8" w:space="0" w:color="auto"/>
            </w:tcBorders>
            <w:vAlign w:val="center"/>
          </w:tcPr>
          <w:p w:rsidR="008368B4" w:rsidRPr="00EF675E" w:rsidRDefault="008368B4" w:rsidP="00346F4B">
            <w:pPr>
              <w:numPr>
                <w:ilvl w:val="0"/>
                <w:numId w:val="37"/>
              </w:numPr>
              <w:spacing w:before="60" w:after="60"/>
              <w:rPr>
                <w:rFonts w:cs="Tahoma"/>
              </w:rPr>
            </w:pPr>
            <w:r w:rsidRPr="00EF675E">
              <w:rPr>
                <w:rFonts w:cs="Tahoma"/>
                <w:color w:val="000000"/>
                <w:szCs w:val="18"/>
              </w:rPr>
              <w:t>Office 365 (корпоративный E1)*</w:t>
            </w:r>
          </w:p>
          <w:p w:rsidR="008368B4" w:rsidRPr="00EF675E" w:rsidRDefault="008368B4" w:rsidP="00346F4B">
            <w:pPr>
              <w:numPr>
                <w:ilvl w:val="0"/>
                <w:numId w:val="37"/>
              </w:numPr>
              <w:spacing w:after="60"/>
              <w:rPr>
                <w:rFonts w:cs="Tahoma"/>
              </w:rPr>
            </w:pPr>
            <w:r w:rsidRPr="00EF675E">
              <w:rPr>
                <w:rFonts w:cs="Tahoma"/>
                <w:color w:val="000000"/>
                <w:szCs w:val="18"/>
              </w:rPr>
              <w:t>Office 365 (корпоративный E2)*</w:t>
            </w:r>
          </w:p>
          <w:p w:rsidR="008368B4" w:rsidRPr="00EF675E" w:rsidRDefault="008368B4" w:rsidP="00346F4B">
            <w:pPr>
              <w:numPr>
                <w:ilvl w:val="0"/>
                <w:numId w:val="37"/>
              </w:numPr>
              <w:spacing w:after="60"/>
              <w:rPr>
                <w:rFonts w:cs="Tahoma"/>
              </w:rPr>
            </w:pPr>
            <w:r w:rsidRPr="00EF675E">
              <w:rPr>
                <w:rFonts w:cs="Tahoma"/>
                <w:color w:val="000000"/>
                <w:szCs w:val="18"/>
              </w:rPr>
              <w:t>Office 365 (корпоративный E3)*</w:t>
            </w:r>
          </w:p>
          <w:p w:rsidR="008368B4" w:rsidRPr="00EF675E" w:rsidRDefault="008368B4" w:rsidP="00346F4B">
            <w:pPr>
              <w:numPr>
                <w:ilvl w:val="0"/>
                <w:numId w:val="37"/>
              </w:numPr>
              <w:spacing w:after="60"/>
              <w:rPr>
                <w:rFonts w:cs="Tahoma"/>
              </w:rPr>
            </w:pPr>
            <w:r w:rsidRPr="00EF675E">
              <w:rPr>
                <w:rFonts w:cs="Tahoma"/>
                <w:color w:val="000000"/>
                <w:szCs w:val="18"/>
              </w:rPr>
              <w:t>Office 365 (корпоративный E4)*</w:t>
            </w:r>
          </w:p>
          <w:p w:rsidR="008368B4" w:rsidRPr="00EF675E" w:rsidRDefault="008368B4" w:rsidP="00346F4B">
            <w:pPr>
              <w:numPr>
                <w:ilvl w:val="0"/>
                <w:numId w:val="37"/>
              </w:numPr>
              <w:spacing w:after="60"/>
              <w:rPr>
                <w:rFonts w:cs="Tahoma"/>
              </w:rPr>
            </w:pPr>
            <w:r w:rsidRPr="00EF675E">
              <w:rPr>
                <w:rFonts w:cs="Tahoma"/>
                <w:color w:val="000000"/>
                <w:szCs w:val="18"/>
              </w:rPr>
              <w:t>Office 365 (для государственных организаций G1)*</w:t>
            </w:r>
          </w:p>
          <w:p w:rsidR="008368B4" w:rsidRPr="00EF675E" w:rsidRDefault="008368B4" w:rsidP="00346F4B">
            <w:pPr>
              <w:numPr>
                <w:ilvl w:val="0"/>
                <w:numId w:val="37"/>
              </w:numPr>
              <w:spacing w:after="60"/>
              <w:rPr>
                <w:rFonts w:cs="Tahoma"/>
              </w:rPr>
            </w:pPr>
            <w:r w:rsidRPr="00EF675E">
              <w:rPr>
                <w:rFonts w:cs="Tahoma"/>
                <w:color w:val="000000"/>
                <w:szCs w:val="18"/>
              </w:rPr>
              <w:t>Office 365 (для государственных организаций G2)*</w:t>
            </w:r>
          </w:p>
          <w:p w:rsidR="008368B4" w:rsidRPr="00EF675E" w:rsidRDefault="008368B4" w:rsidP="00346F4B">
            <w:pPr>
              <w:numPr>
                <w:ilvl w:val="0"/>
                <w:numId w:val="37"/>
              </w:numPr>
              <w:spacing w:after="60"/>
              <w:rPr>
                <w:rFonts w:cs="Tahoma"/>
              </w:rPr>
            </w:pPr>
            <w:r w:rsidRPr="00EF675E">
              <w:rPr>
                <w:rFonts w:cs="Tahoma"/>
                <w:color w:val="000000"/>
                <w:szCs w:val="18"/>
              </w:rPr>
              <w:t>Office 365 (для государственных организаций G3)*</w:t>
            </w:r>
          </w:p>
          <w:p w:rsidR="008368B4" w:rsidRPr="00EF675E" w:rsidRDefault="008368B4" w:rsidP="00346F4B">
            <w:pPr>
              <w:numPr>
                <w:ilvl w:val="0"/>
                <w:numId w:val="37"/>
              </w:numPr>
              <w:spacing w:after="60"/>
              <w:rPr>
                <w:rFonts w:cs="Tahoma"/>
              </w:rPr>
            </w:pPr>
            <w:r w:rsidRPr="00EF675E">
              <w:rPr>
                <w:rFonts w:cs="Tahoma"/>
                <w:color w:val="000000"/>
                <w:szCs w:val="18"/>
              </w:rPr>
              <w:t>Office 365 (для государственных организаций G4)*</w:t>
            </w:r>
          </w:p>
          <w:p w:rsidR="00A32052" w:rsidRPr="00EF675E" w:rsidRDefault="00A32052" w:rsidP="00346F4B">
            <w:pPr>
              <w:numPr>
                <w:ilvl w:val="0"/>
                <w:numId w:val="37"/>
              </w:numPr>
              <w:ind w:right="144"/>
              <w:rPr>
                <w:rFonts w:cs="Tahoma"/>
              </w:rPr>
            </w:pPr>
            <w:r w:rsidRPr="00EF675E">
              <w:rPr>
                <w:rFonts w:cs="Tahoma"/>
                <w:color w:val="000000"/>
              </w:rPr>
              <w:t>Windows Intune*</w:t>
            </w:r>
          </w:p>
          <w:p w:rsidR="00A32052" w:rsidRPr="00EF675E" w:rsidRDefault="00A32052" w:rsidP="0055442E">
            <w:pPr>
              <w:ind w:left="720" w:right="144"/>
              <w:rPr>
                <w:rFonts w:cs="Tahoma"/>
                <w:color w:val="000000"/>
              </w:rPr>
            </w:pPr>
          </w:p>
        </w:tc>
      </w:tr>
      <w:tr w:rsidR="00A32052" w:rsidRPr="00EF675E"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EF675E" w:rsidRDefault="00A32052" w:rsidP="005C647E">
            <w:pPr>
              <w:spacing w:before="60" w:after="60"/>
              <w:ind w:left="144"/>
              <w:rPr>
                <w:rFonts w:cs="Tahoma"/>
              </w:rPr>
            </w:pPr>
            <w:r w:rsidRPr="00EF675E">
              <w:rPr>
                <w:rFonts w:cs="Tahoma"/>
              </w:rPr>
              <w:lastRenderedPageBreak/>
              <w:t>Enterprise CAL Suite</w:t>
            </w:r>
          </w:p>
        </w:tc>
        <w:tc>
          <w:tcPr>
            <w:tcW w:w="4334" w:type="dxa"/>
            <w:tcBorders>
              <w:top w:val="nil"/>
              <w:left w:val="nil"/>
              <w:bottom w:val="single" w:sz="8" w:space="0" w:color="auto"/>
              <w:right w:val="single" w:sz="8" w:space="0" w:color="auto"/>
            </w:tcBorders>
            <w:vAlign w:val="center"/>
          </w:tcPr>
          <w:p w:rsidR="00A32052" w:rsidRPr="00EF675E" w:rsidRDefault="00A32052" w:rsidP="00346F4B">
            <w:pPr>
              <w:numPr>
                <w:ilvl w:val="0"/>
                <w:numId w:val="37"/>
              </w:numPr>
              <w:spacing w:before="60" w:after="60"/>
              <w:rPr>
                <w:rFonts w:cs="Tahoma"/>
              </w:rPr>
            </w:pPr>
            <w:r w:rsidRPr="00EF675E">
              <w:rPr>
                <w:rFonts w:cs="Tahoma"/>
                <w:color w:val="000000"/>
                <w:szCs w:val="18"/>
              </w:rPr>
              <w:t>Office 365 (корпоративный E3)*</w:t>
            </w:r>
          </w:p>
          <w:p w:rsidR="00A32052" w:rsidRPr="00EF675E" w:rsidRDefault="00A32052" w:rsidP="00346F4B">
            <w:pPr>
              <w:numPr>
                <w:ilvl w:val="0"/>
                <w:numId w:val="37"/>
              </w:numPr>
              <w:spacing w:after="60"/>
              <w:rPr>
                <w:rFonts w:cs="Tahoma"/>
              </w:rPr>
            </w:pPr>
            <w:r w:rsidRPr="00EF675E">
              <w:rPr>
                <w:rFonts w:cs="Tahoma"/>
                <w:color w:val="000000"/>
                <w:szCs w:val="18"/>
              </w:rPr>
              <w:t>Office 365 (корпоративный E4)*</w:t>
            </w:r>
          </w:p>
          <w:p w:rsidR="004D2744" w:rsidRPr="00EF675E" w:rsidRDefault="004D2744" w:rsidP="00346F4B">
            <w:pPr>
              <w:numPr>
                <w:ilvl w:val="0"/>
                <w:numId w:val="37"/>
              </w:numPr>
              <w:spacing w:after="60"/>
              <w:rPr>
                <w:rFonts w:cs="Tahoma"/>
              </w:rPr>
            </w:pPr>
            <w:r w:rsidRPr="00EF675E">
              <w:rPr>
                <w:rFonts w:cs="Tahoma"/>
                <w:color w:val="000000"/>
                <w:szCs w:val="18"/>
              </w:rPr>
              <w:t>Office 365 (корпоративный G3)*</w:t>
            </w:r>
          </w:p>
          <w:p w:rsidR="004D2744" w:rsidRPr="00EF675E" w:rsidRDefault="004D2744" w:rsidP="00346F4B">
            <w:pPr>
              <w:numPr>
                <w:ilvl w:val="0"/>
                <w:numId w:val="37"/>
              </w:numPr>
              <w:spacing w:after="60"/>
              <w:rPr>
                <w:rFonts w:cs="Tahoma"/>
              </w:rPr>
            </w:pPr>
            <w:r w:rsidRPr="00EF675E">
              <w:rPr>
                <w:rFonts w:cs="Tahoma"/>
                <w:color w:val="000000"/>
                <w:szCs w:val="18"/>
              </w:rPr>
              <w:t>Office 365 (корпоративный G4)*</w:t>
            </w:r>
          </w:p>
          <w:p w:rsidR="00A32052" w:rsidRPr="00EF675E" w:rsidRDefault="00A32052" w:rsidP="00346F4B">
            <w:pPr>
              <w:numPr>
                <w:ilvl w:val="0"/>
                <w:numId w:val="37"/>
              </w:numPr>
              <w:ind w:right="144"/>
              <w:rPr>
                <w:rFonts w:cs="Tahoma"/>
              </w:rPr>
            </w:pPr>
            <w:r w:rsidRPr="00EF675E">
              <w:rPr>
                <w:rFonts w:cs="Tahoma"/>
                <w:color w:val="000000"/>
              </w:rPr>
              <w:t>Windows</w:t>
            </w:r>
            <w:r w:rsidR="00675AA5" w:rsidRPr="00EF675E">
              <w:rPr>
                <w:rFonts w:cs="Tahoma"/>
                <w:color w:val="000000"/>
                <w:vertAlign w:val="superscript"/>
              </w:rPr>
              <w:t>®</w:t>
            </w:r>
            <w:r w:rsidRPr="00EF675E">
              <w:rPr>
                <w:rFonts w:cs="Tahoma"/>
                <w:color w:val="000000"/>
              </w:rPr>
              <w:t xml:space="preserve"> Intune*</w:t>
            </w:r>
          </w:p>
          <w:p w:rsidR="00A32052" w:rsidRPr="00EF675E" w:rsidRDefault="00A32052" w:rsidP="00BD6C2C">
            <w:pPr>
              <w:ind w:right="144"/>
              <w:rPr>
                <w:rFonts w:cs="Tahoma"/>
                <w:color w:val="000000"/>
              </w:rPr>
            </w:pPr>
          </w:p>
        </w:tc>
      </w:tr>
      <w:tr w:rsidR="00A32052" w:rsidRPr="00EF675E"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EF675E" w:rsidRDefault="00A32052" w:rsidP="005C647E">
            <w:pPr>
              <w:spacing w:before="60" w:after="60"/>
              <w:ind w:left="144"/>
              <w:rPr>
                <w:rFonts w:cs="Tahoma"/>
              </w:rPr>
            </w:pPr>
            <w:r w:rsidRPr="00EF675E">
              <w:rPr>
                <w:rFonts w:cs="Tahoma"/>
              </w:rPr>
              <w:t>Office профессиональный плюс</w:t>
            </w:r>
          </w:p>
        </w:tc>
        <w:tc>
          <w:tcPr>
            <w:tcW w:w="4334" w:type="dxa"/>
            <w:tcBorders>
              <w:top w:val="single" w:sz="8" w:space="0" w:color="auto"/>
              <w:left w:val="nil"/>
              <w:bottom w:val="nil"/>
              <w:right w:val="single" w:sz="8" w:space="0" w:color="auto"/>
            </w:tcBorders>
            <w:vAlign w:val="center"/>
          </w:tcPr>
          <w:p w:rsidR="004D2744" w:rsidRPr="00EF675E" w:rsidRDefault="00A32052" w:rsidP="00346F4B">
            <w:pPr>
              <w:numPr>
                <w:ilvl w:val="0"/>
                <w:numId w:val="37"/>
              </w:numPr>
              <w:spacing w:after="60"/>
              <w:rPr>
                <w:rFonts w:cs="Tahoma"/>
              </w:rPr>
            </w:pPr>
            <w:r w:rsidRPr="00EF675E">
              <w:rPr>
                <w:rFonts w:cs="Tahoma"/>
                <w:color w:val="000000"/>
                <w:szCs w:val="18"/>
              </w:rPr>
              <w:t>Office 365 (корпоративный E2)*</w:t>
            </w:r>
          </w:p>
          <w:p w:rsidR="00A32052" w:rsidRPr="00EF675E" w:rsidRDefault="00A32052" w:rsidP="00346F4B">
            <w:pPr>
              <w:numPr>
                <w:ilvl w:val="0"/>
                <w:numId w:val="37"/>
              </w:numPr>
              <w:spacing w:after="60"/>
              <w:rPr>
                <w:rFonts w:cs="Tahoma"/>
              </w:rPr>
            </w:pPr>
            <w:r w:rsidRPr="00EF675E">
              <w:rPr>
                <w:rFonts w:cs="Tahoma"/>
                <w:color w:val="000000"/>
                <w:szCs w:val="18"/>
              </w:rPr>
              <w:t>Office 365 (корпоративный E3)*</w:t>
            </w:r>
          </w:p>
          <w:p w:rsidR="00A32052" w:rsidRPr="00EF675E" w:rsidRDefault="00A32052" w:rsidP="00346F4B">
            <w:pPr>
              <w:numPr>
                <w:ilvl w:val="0"/>
                <w:numId w:val="37"/>
              </w:numPr>
              <w:spacing w:after="60"/>
              <w:rPr>
                <w:rFonts w:cs="Tahoma"/>
              </w:rPr>
            </w:pPr>
            <w:r w:rsidRPr="00EF675E">
              <w:rPr>
                <w:rFonts w:cs="Tahoma"/>
                <w:color w:val="000000"/>
                <w:szCs w:val="18"/>
              </w:rPr>
              <w:t>Office 365 (корпоративный E4)*</w:t>
            </w:r>
          </w:p>
          <w:p w:rsidR="00A32052" w:rsidRPr="00EF675E" w:rsidRDefault="00A32052" w:rsidP="00346F4B">
            <w:pPr>
              <w:numPr>
                <w:ilvl w:val="0"/>
                <w:numId w:val="37"/>
              </w:numPr>
              <w:spacing w:after="60"/>
              <w:rPr>
                <w:rFonts w:cs="Tahoma"/>
              </w:rPr>
            </w:pPr>
            <w:r w:rsidRPr="00EF675E">
              <w:rPr>
                <w:rFonts w:cs="Tahoma"/>
                <w:color w:val="000000"/>
                <w:szCs w:val="18"/>
              </w:rPr>
              <w:t xml:space="preserve">Office 365 (для государственных организаций G2) </w:t>
            </w:r>
          </w:p>
          <w:p w:rsidR="00A32052" w:rsidRPr="00EF675E" w:rsidRDefault="00A32052" w:rsidP="00346F4B">
            <w:pPr>
              <w:numPr>
                <w:ilvl w:val="0"/>
                <w:numId w:val="37"/>
              </w:numPr>
              <w:spacing w:after="60"/>
              <w:rPr>
                <w:rFonts w:cs="Tahoma"/>
              </w:rPr>
            </w:pPr>
            <w:r w:rsidRPr="00EF675E">
              <w:rPr>
                <w:rFonts w:cs="Tahoma"/>
                <w:color w:val="000000"/>
                <w:szCs w:val="18"/>
              </w:rPr>
              <w:t>Office 365 (для государственных организаций G3)</w:t>
            </w:r>
          </w:p>
          <w:p w:rsidR="00A32052" w:rsidRPr="00EF675E" w:rsidRDefault="00A32052" w:rsidP="00346F4B">
            <w:pPr>
              <w:numPr>
                <w:ilvl w:val="0"/>
                <w:numId w:val="37"/>
              </w:numPr>
              <w:spacing w:after="60"/>
              <w:rPr>
                <w:rFonts w:cs="Tahoma"/>
              </w:rPr>
            </w:pPr>
            <w:r w:rsidRPr="00EF675E">
              <w:rPr>
                <w:rFonts w:cs="Tahoma"/>
                <w:color w:val="000000"/>
                <w:szCs w:val="18"/>
              </w:rPr>
              <w:t>Office 365 (для государственных организаций G4)</w:t>
            </w:r>
          </w:p>
          <w:p w:rsidR="00A32052" w:rsidRPr="00EF675E" w:rsidRDefault="004D2744" w:rsidP="00346F4B">
            <w:pPr>
              <w:numPr>
                <w:ilvl w:val="0"/>
                <w:numId w:val="37"/>
              </w:numPr>
              <w:spacing w:after="60"/>
              <w:rPr>
                <w:rFonts w:cs="Tahoma"/>
              </w:rPr>
            </w:pPr>
            <w:r w:rsidRPr="00EF675E">
              <w:rPr>
                <w:rFonts w:cs="Tahoma"/>
                <w:color w:val="000000"/>
                <w:szCs w:val="18"/>
              </w:rPr>
              <w:t>Office 365 профессиональный плюс</w:t>
            </w:r>
          </w:p>
          <w:p w:rsidR="002D25C8" w:rsidRPr="00EF675E" w:rsidRDefault="002D25C8" w:rsidP="0055442E">
            <w:pPr>
              <w:ind w:left="720"/>
              <w:rPr>
                <w:rFonts w:cs="Tahoma"/>
                <w:color w:val="000000"/>
              </w:rPr>
            </w:pPr>
          </w:p>
        </w:tc>
      </w:tr>
      <w:tr w:rsidR="00A32052" w:rsidRPr="00EF675E"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EF675E" w:rsidRDefault="00A32052" w:rsidP="005C647E">
            <w:pPr>
              <w:spacing w:before="60" w:after="60"/>
              <w:ind w:left="144"/>
              <w:rPr>
                <w:rFonts w:cs="Tahoma"/>
              </w:rPr>
            </w:pPr>
            <w:r w:rsidRPr="00EF675E">
              <w:rPr>
                <w:rFonts w:cs="Tahoma"/>
              </w:rPr>
              <w:t>Office профессиональный плюс и Core CAL Suite</w:t>
            </w:r>
          </w:p>
        </w:tc>
        <w:tc>
          <w:tcPr>
            <w:tcW w:w="4334" w:type="dxa"/>
            <w:tcBorders>
              <w:top w:val="single" w:sz="8" w:space="0" w:color="auto"/>
              <w:left w:val="nil"/>
              <w:bottom w:val="nil"/>
              <w:right w:val="single" w:sz="8" w:space="0" w:color="auto"/>
            </w:tcBorders>
            <w:vAlign w:val="center"/>
          </w:tcPr>
          <w:p w:rsidR="008368B4" w:rsidRPr="00EF675E" w:rsidRDefault="008368B4" w:rsidP="00346F4B">
            <w:pPr>
              <w:numPr>
                <w:ilvl w:val="0"/>
                <w:numId w:val="37"/>
              </w:numPr>
              <w:spacing w:before="60" w:after="60"/>
              <w:rPr>
                <w:rFonts w:cs="Tahoma"/>
              </w:rPr>
            </w:pPr>
            <w:r w:rsidRPr="00EF675E">
              <w:rPr>
                <w:rFonts w:cs="Tahoma"/>
                <w:color w:val="000000"/>
                <w:szCs w:val="18"/>
              </w:rPr>
              <w:t>Office 365 (корпоративный E2)*</w:t>
            </w:r>
          </w:p>
          <w:p w:rsidR="008368B4" w:rsidRPr="00EF675E" w:rsidRDefault="008368B4" w:rsidP="00346F4B">
            <w:pPr>
              <w:numPr>
                <w:ilvl w:val="0"/>
                <w:numId w:val="37"/>
              </w:numPr>
              <w:spacing w:after="60"/>
              <w:rPr>
                <w:rFonts w:cs="Tahoma"/>
              </w:rPr>
            </w:pPr>
            <w:r w:rsidRPr="00EF675E">
              <w:rPr>
                <w:rFonts w:cs="Tahoma"/>
                <w:color w:val="000000"/>
                <w:szCs w:val="18"/>
              </w:rPr>
              <w:t>Office 365 (корпоративный E3)*</w:t>
            </w:r>
          </w:p>
          <w:p w:rsidR="008368B4" w:rsidRPr="00EF675E" w:rsidRDefault="008368B4" w:rsidP="00346F4B">
            <w:pPr>
              <w:numPr>
                <w:ilvl w:val="0"/>
                <w:numId w:val="37"/>
              </w:numPr>
              <w:spacing w:after="60"/>
              <w:rPr>
                <w:rFonts w:cs="Tahoma"/>
              </w:rPr>
            </w:pPr>
            <w:r w:rsidRPr="00EF675E">
              <w:rPr>
                <w:rFonts w:cs="Tahoma"/>
                <w:color w:val="000000"/>
                <w:szCs w:val="18"/>
              </w:rPr>
              <w:t>Office 365 (корпоративный E4)*</w:t>
            </w:r>
          </w:p>
          <w:p w:rsidR="008368B4" w:rsidRPr="00EF675E" w:rsidRDefault="008368B4" w:rsidP="00346F4B">
            <w:pPr>
              <w:numPr>
                <w:ilvl w:val="0"/>
                <w:numId w:val="37"/>
              </w:numPr>
              <w:spacing w:after="60"/>
              <w:rPr>
                <w:rFonts w:cs="Tahoma"/>
              </w:rPr>
            </w:pPr>
            <w:r w:rsidRPr="00EF675E">
              <w:rPr>
                <w:rFonts w:cs="Tahoma"/>
                <w:color w:val="000000"/>
                <w:szCs w:val="18"/>
              </w:rPr>
              <w:t>Office 365 (для государственных организаций G2)*</w:t>
            </w:r>
          </w:p>
          <w:p w:rsidR="008368B4" w:rsidRPr="00EF675E" w:rsidRDefault="008368B4" w:rsidP="00346F4B">
            <w:pPr>
              <w:numPr>
                <w:ilvl w:val="0"/>
                <w:numId w:val="37"/>
              </w:numPr>
              <w:spacing w:after="60"/>
              <w:rPr>
                <w:rFonts w:cs="Tahoma"/>
              </w:rPr>
            </w:pPr>
            <w:r w:rsidRPr="00EF675E">
              <w:rPr>
                <w:rFonts w:cs="Tahoma"/>
                <w:color w:val="000000"/>
                <w:szCs w:val="18"/>
              </w:rPr>
              <w:t>Office 365 (для государственных организаций G3)*</w:t>
            </w:r>
          </w:p>
          <w:p w:rsidR="008368B4" w:rsidRPr="00EF675E" w:rsidRDefault="008368B4" w:rsidP="00346F4B">
            <w:pPr>
              <w:numPr>
                <w:ilvl w:val="0"/>
                <w:numId w:val="37"/>
              </w:numPr>
              <w:spacing w:after="60"/>
              <w:rPr>
                <w:rFonts w:cs="Tahoma"/>
              </w:rPr>
            </w:pPr>
            <w:r w:rsidRPr="00EF675E">
              <w:rPr>
                <w:rFonts w:cs="Tahoma"/>
                <w:color w:val="000000"/>
                <w:szCs w:val="18"/>
              </w:rPr>
              <w:t>Office 365 (для государственных организаций G4)*</w:t>
            </w:r>
          </w:p>
          <w:p w:rsidR="002D25C8" w:rsidRPr="00EF675E" w:rsidRDefault="002D25C8" w:rsidP="0055442E">
            <w:pPr>
              <w:ind w:left="720"/>
              <w:rPr>
                <w:rFonts w:cs="Tahoma"/>
                <w:color w:val="000000"/>
              </w:rPr>
            </w:pPr>
          </w:p>
        </w:tc>
      </w:tr>
      <w:tr w:rsidR="00A32052" w:rsidRPr="00EF675E"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EF675E" w:rsidRDefault="00A32052" w:rsidP="005C647E">
            <w:pPr>
              <w:spacing w:before="60" w:after="60"/>
              <w:ind w:left="144"/>
              <w:rPr>
                <w:rFonts w:cs="Tahoma"/>
              </w:rPr>
            </w:pPr>
            <w:r w:rsidRPr="00EF675E">
              <w:rPr>
                <w:rFonts w:cs="Tahoma"/>
              </w:rPr>
              <w:t>Office профессиональный плюс и Enterprise CAL Suite</w:t>
            </w:r>
          </w:p>
        </w:tc>
        <w:tc>
          <w:tcPr>
            <w:tcW w:w="4334" w:type="dxa"/>
            <w:tcBorders>
              <w:top w:val="single" w:sz="8" w:space="0" w:color="auto"/>
              <w:left w:val="nil"/>
              <w:bottom w:val="single" w:sz="8" w:space="0" w:color="auto"/>
              <w:right w:val="single" w:sz="8" w:space="0" w:color="auto"/>
            </w:tcBorders>
            <w:vAlign w:val="center"/>
          </w:tcPr>
          <w:p w:rsidR="008368B4" w:rsidRPr="00EF675E" w:rsidRDefault="008368B4" w:rsidP="00346F4B">
            <w:pPr>
              <w:numPr>
                <w:ilvl w:val="0"/>
                <w:numId w:val="37"/>
              </w:numPr>
              <w:spacing w:before="60" w:after="60"/>
              <w:rPr>
                <w:rFonts w:cs="Tahoma"/>
              </w:rPr>
            </w:pPr>
            <w:r w:rsidRPr="00EF675E">
              <w:rPr>
                <w:rFonts w:cs="Tahoma"/>
                <w:color w:val="000000"/>
                <w:szCs w:val="18"/>
              </w:rPr>
              <w:t>Office 365 (корпоративный E3)*</w:t>
            </w:r>
          </w:p>
          <w:p w:rsidR="008368B4" w:rsidRPr="00EF675E" w:rsidRDefault="008368B4" w:rsidP="00346F4B">
            <w:pPr>
              <w:numPr>
                <w:ilvl w:val="0"/>
                <w:numId w:val="37"/>
              </w:numPr>
              <w:spacing w:after="60"/>
              <w:rPr>
                <w:rFonts w:cs="Tahoma"/>
              </w:rPr>
            </w:pPr>
            <w:r w:rsidRPr="00EF675E">
              <w:rPr>
                <w:rFonts w:cs="Tahoma"/>
                <w:color w:val="000000"/>
                <w:szCs w:val="18"/>
              </w:rPr>
              <w:t>Office 365 (корпоративный E4)*</w:t>
            </w:r>
          </w:p>
          <w:p w:rsidR="008368B4" w:rsidRPr="00EF675E" w:rsidRDefault="008368B4" w:rsidP="00346F4B">
            <w:pPr>
              <w:numPr>
                <w:ilvl w:val="0"/>
                <w:numId w:val="37"/>
              </w:numPr>
              <w:spacing w:after="60"/>
              <w:rPr>
                <w:rFonts w:cs="Tahoma"/>
              </w:rPr>
            </w:pPr>
            <w:r w:rsidRPr="00EF675E">
              <w:rPr>
                <w:rFonts w:cs="Tahoma"/>
                <w:color w:val="000000"/>
                <w:szCs w:val="18"/>
              </w:rPr>
              <w:t>Office 365 (для государственных организаций G3)*</w:t>
            </w:r>
          </w:p>
          <w:p w:rsidR="008368B4" w:rsidRPr="00EF675E" w:rsidRDefault="008368B4" w:rsidP="00346F4B">
            <w:pPr>
              <w:numPr>
                <w:ilvl w:val="0"/>
                <w:numId w:val="37"/>
              </w:numPr>
              <w:spacing w:after="60"/>
              <w:rPr>
                <w:rFonts w:cs="Tahoma"/>
              </w:rPr>
            </w:pPr>
            <w:r w:rsidRPr="00EF675E">
              <w:rPr>
                <w:rFonts w:cs="Tahoma"/>
                <w:color w:val="000000"/>
                <w:szCs w:val="18"/>
              </w:rPr>
              <w:t>Office 365 (для государственных организаций G4)*</w:t>
            </w:r>
          </w:p>
          <w:p w:rsidR="002D25C8" w:rsidRPr="00EF675E" w:rsidRDefault="002D25C8" w:rsidP="0055442E">
            <w:pPr>
              <w:ind w:left="720"/>
              <w:rPr>
                <w:rFonts w:cs="Tahoma"/>
                <w:color w:val="000000"/>
              </w:rPr>
            </w:pPr>
          </w:p>
        </w:tc>
      </w:tr>
      <w:tr w:rsidR="00454646" w:rsidRPr="00EF675E"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EF675E" w:rsidRDefault="00454646" w:rsidP="00B1054F">
            <w:pPr>
              <w:spacing w:before="60" w:after="60"/>
              <w:ind w:left="144"/>
              <w:rPr>
                <w:rFonts w:cs="Tahoma"/>
              </w:rPr>
            </w:pPr>
            <w:r w:rsidRPr="00EF675E">
              <w:rPr>
                <w:rFonts w:cs="Tahoma"/>
              </w:rPr>
              <w:t>Project профессиональный</w:t>
            </w:r>
          </w:p>
        </w:tc>
        <w:tc>
          <w:tcPr>
            <w:tcW w:w="4334" w:type="dxa"/>
            <w:tcBorders>
              <w:top w:val="single" w:sz="8" w:space="0" w:color="auto"/>
              <w:left w:val="nil"/>
              <w:bottom w:val="single" w:sz="8" w:space="0" w:color="auto"/>
              <w:right w:val="single" w:sz="8" w:space="0" w:color="auto"/>
            </w:tcBorders>
            <w:vAlign w:val="center"/>
          </w:tcPr>
          <w:p w:rsidR="00454646" w:rsidRPr="00EF675E" w:rsidRDefault="00454646" w:rsidP="00346F4B">
            <w:pPr>
              <w:numPr>
                <w:ilvl w:val="0"/>
                <w:numId w:val="37"/>
              </w:numPr>
              <w:spacing w:before="60" w:after="60"/>
              <w:rPr>
                <w:rFonts w:cs="Tahoma"/>
                <w:color w:val="000000" w:themeColor="text1"/>
              </w:rPr>
            </w:pPr>
            <w:r w:rsidRPr="00EF675E">
              <w:rPr>
                <w:rFonts w:cs="Tahoma"/>
                <w:color w:val="000000" w:themeColor="text1"/>
              </w:rPr>
              <w:t>Project профессиональный для Office 365</w:t>
            </w:r>
          </w:p>
        </w:tc>
      </w:tr>
      <w:tr w:rsidR="00454646" w:rsidRPr="00EF675E"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EF675E" w:rsidRDefault="00454646" w:rsidP="00B1054F">
            <w:pPr>
              <w:spacing w:before="60" w:after="60"/>
              <w:ind w:left="144"/>
              <w:rPr>
                <w:rFonts w:cs="Tahoma"/>
              </w:rPr>
            </w:pPr>
            <w:r w:rsidRPr="00EF675E">
              <w:rPr>
                <w:rFonts w:cs="Tahoma"/>
              </w:rPr>
              <w:t>Клиентская лицензия Project Server</w:t>
            </w:r>
          </w:p>
        </w:tc>
        <w:tc>
          <w:tcPr>
            <w:tcW w:w="4334" w:type="dxa"/>
            <w:tcBorders>
              <w:top w:val="single" w:sz="8" w:space="0" w:color="auto"/>
              <w:left w:val="nil"/>
              <w:bottom w:val="single" w:sz="8" w:space="0" w:color="auto"/>
              <w:right w:val="single" w:sz="8" w:space="0" w:color="auto"/>
            </w:tcBorders>
            <w:vAlign w:val="center"/>
          </w:tcPr>
          <w:p w:rsidR="00454646" w:rsidRPr="00EF675E" w:rsidRDefault="00454646" w:rsidP="00346F4B">
            <w:pPr>
              <w:numPr>
                <w:ilvl w:val="0"/>
                <w:numId w:val="37"/>
              </w:numPr>
              <w:spacing w:before="60" w:after="60"/>
              <w:rPr>
                <w:rFonts w:cs="Tahoma"/>
                <w:color w:val="000000" w:themeColor="text1"/>
              </w:rPr>
            </w:pPr>
            <w:r w:rsidRPr="00EF675E">
              <w:rPr>
                <w:rFonts w:cs="Tahoma"/>
                <w:color w:val="000000" w:themeColor="text1"/>
              </w:rPr>
              <w:t>Project Online</w:t>
            </w:r>
          </w:p>
        </w:tc>
      </w:tr>
      <w:tr w:rsidR="00454646" w:rsidRPr="00EF675E"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EF675E" w:rsidRDefault="00454646" w:rsidP="00B1054F">
            <w:pPr>
              <w:spacing w:before="60" w:after="60"/>
              <w:ind w:left="144"/>
              <w:rPr>
                <w:rFonts w:cs="Tahoma"/>
              </w:rPr>
            </w:pPr>
            <w:r w:rsidRPr="00EF675E">
              <w:rPr>
                <w:rFonts w:cs="Tahoma"/>
              </w:rPr>
              <w:t>Visio профессиональный</w:t>
            </w:r>
          </w:p>
        </w:tc>
        <w:tc>
          <w:tcPr>
            <w:tcW w:w="4334" w:type="dxa"/>
            <w:tcBorders>
              <w:top w:val="single" w:sz="8" w:space="0" w:color="auto"/>
              <w:left w:val="nil"/>
              <w:bottom w:val="single" w:sz="8" w:space="0" w:color="auto"/>
              <w:right w:val="single" w:sz="8" w:space="0" w:color="auto"/>
            </w:tcBorders>
            <w:vAlign w:val="center"/>
          </w:tcPr>
          <w:p w:rsidR="00454646" w:rsidRPr="00EF675E" w:rsidRDefault="00454646" w:rsidP="00346F4B">
            <w:pPr>
              <w:numPr>
                <w:ilvl w:val="0"/>
                <w:numId w:val="37"/>
              </w:numPr>
              <w:spacing w:before="60" w:after="60"/>
              <w:rPr>
                <w:rFonts w:cs="Tahoma"/>
                <w:color w:val="000000" w:themeColor="text1"/>
              </w:rPr>
            </w:pPr>
            <w:r w:rsidRPr="00EF675E">
              <w:rPr>
                <w:rFonts w:cs="Tahoma"/>
                <w:color w:val="000000" w:themeColor="text1"/>
              </w:rPr>
              <w:t>Visio профессиональный для Office 365</w:t>
            </w:r>
          </w:p>
        </w:tc>
      </w:tr>
      <w:tr w:rsidR="00B1054F" w:rsidRPr="00EF675E"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EF675E" w:rsidRDefault="00B1054F" w:rsidP="00B1054F">
            <w:pPr>
              <w:spacing w:before="60" w:after="60"/>
              <w:ind w:left="144"/>
              <w:rPr>
                <w:rFonts w:cs="Tahoma"/>
              </w:rPr>
            </w:pPr>
            <w:r w:rsidRPr="00EF675E">
              <w:rPr>
                <w:rFonts w:cs="Tahoma"/>
              </w:rPr>
              <w:t>Обновление Windows Профессиональная</w:t>
            </w:r>
          </w:p>
        </w:tc>
        <w:tc>
          <w:tcPr>
            <w:tcW w:w="4334" w:type="dxa"/>
            <w:tcBorders>
              <w:top w:val="single" w:sz="8" w:space="0" w:color="auto"/>
              <w:left w:val="nil"/>
              <w:bottom w:val="single" w:sz="8" w:space="0" w:color="auto"/>
              <w:right w:val="single" w:sz="8" w:space="0" w:color="auto"/>
            </w:tcBorders>
            <w:vAlign w:val="center"/>
          </w:tcPr>
          <w:p w:rsidR="00B1054F" w:rsidRPr="00EF675E" w:rsidRDefault="00B1054F" w:rsidP="00346F4B">
            <w:pPr>
              <w:numPr>
                <w:ilvl w:val="0"/>
                <w:numId w:val="37"/>
              </w:numPr>
              <w:spacing w:before="60" w:after="60"/>
              <w:rPr>
                <w:rFonts w:cs="Tahoma"/>
                <w:color w:val="000000"/>
                <w:szCs w:val="18"/>
              </w:rPr>
            </w:pPr>
            <w:r w:rsidRPr="00EF675E">
              <w:rPr>
                <w:rFonts w:cs="Tahoma"/>
                <w:color w:val="000000" w:themeColor="text1"/>
              </w:rPr>
              <w:t>Windows Virtual Desktop Access,</w:t>
            </w:r>
          </w:p>
        </w:tc>
      </w:tr>
      <w:tr w:rsidR="00B1054F" w:rsidRPr="00EF675E"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EF675E" w:rsidRDefault="00B1054F" w:rsidP="00B1054F">
            <w:pPr>
              <w:spacing w:before="60" w:after="60"/>
              <w:ind w:left="144"/>
              <w:rPr>
                <w:rFonts w:cs="Tahoma"/>
              </w:rPr>
            </w:pPr>
            <w:r w:rsidRPr="00EF675E">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EF675E" w:rsidRDefault="00B1054F" w:rsidP="00346F4B">
            <w:pPr>
              <w:numPr>
                <w:ilvl w:val="0"/>
                <w:numId w:val="37"/>
              </w:numPr>
              <w:spacing w:before="60" w:after="60"/>
              <w:rPr>
                <w:rFonts w:cs="Tahoma"/>
                <w:color w:val="000000"/>
                <w:szCs w:val="18"/>
              </w:rPr>
            </w:pPr>
            <w:r w:rsidRPr="00EF675E">
              <w:rPr>
                <w:rFonts w:cs="Tahoma"/>
                <w:color w:val="000000" w:themeColor="text1"/>
              </w:rPr>
              <w:t>Подписная лицензия Windows Companion</w:t>
            </w:r>
          </w:p>
        </w:tc>
      </w:tr>
      <w:tr w:rsidR="00B1054F" w:rsidRPr="00EF675E"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EF675E" w:rsidRDefault="00B1054F" w:rsidP="00B1054F">
            <w:pPr>
              <w:spacing w:before="60" w:after="60"/>
              <w:ind w:left="144"/>
              <w:rPr>
                <w:rFonts w:cs="Tahoma"/>
              </w:rPr>
            </w:pPr>
            <w:r w:rsidRPr="00EF675E">
              <w:rPr>
                <w:rFonts w:cs="Tahoma"/>
              </w:rPr>
              <w:t>Обновление Windows Профессиональная</w:t>
            </w:r>
          </w:p>
        </w:tc>
        <w:tc>
          <w:tcPr>
            <w:tcW w:w="4334" w:type="dxa"/>
            <w:tcBorders>
              <w:top w:val="single" w:sz="8" w:space="0" w:color="auto"/>
              <w:left w:val="nil"/>
              <w:bottom w:val="single" w:sz="8" w:space="0" w:color="auto"/>
              <w:right w:val="single" w:sz="8" w:space="0" w:color="auto"/>
            </w:tcBorders>
            <w:vAlign w:val="center"/>
          </w:tcPr>
          <w:p w:rsidR="00B1054F" w:rsidRPr="00EF675E" w:rsidRDefault="00B1054F" w:rsidP="00346F4B">
            <w:pPr>
              <w:numPr>
                <w:ilvl w:val="0"/>
                <w:numId w:val="37"/>
              </w:numPr>
              <w:spacing w:before="60" w:after="60"/>
              <w:rPr>
                <w:rFonts w:cs="Tahoma"/>
                <w:color w:val="000000"/>
                <w:szCs w:val="18"/>
              </w:rPr>
            </w:pPr>
            <w:r w:rsidRPr="00EF675E">
              <w:rPr>
                <w:rFonts w:cs="Tahoma"/>
                <w:color w:val="000000" w:themeColor="text1"/>
              </w:rPr>
              <w:t>Подписная лицензия Windows Companion</w:t>
            </w:r>
          </w:p>
        </w:tc>
      </w:tr>
    </w:tbl>
    <w:p w:rsidR="00456002" w:rsidRPr="00EF675E" w:rsidRDefault="00456002" w:rsidP="00456002">
      <w:pPr>
        <w:tabs>
          <w:tab w:val="left" w:pos="360"/>
        </w:tabs>
        <w:ind w:left="720"/>
        <w:rPr>
          <w:rFonts w:cs="Tahoma"/>
        </w:rPr>
      </w:pPr>
      <w:r w:rsidRPr="00EF675E">
        <w:rPr>
          <w:rFonts w:cs="Tahoma"/>
          <w:i/>
          <w:sz w:val="16"/>
          <w:szCs w:val="20"/>
        </w:rPr>
        <w:t>* Требуется соответствующая лицензия CAL Suite Bridge. Дополнительные сведения о лицензии CAL Suite Bridge см. в разделе «Примечания о продуктах» данного документа.</w:t>
      </w:r>
    </w:p>
    <w:p w:rsidR="00456002" w:rsidRPr="00EF675E" w:rsidRDefault="00456002" w:rsidP="00456002">
      <w:pPr>
        <w:tabs>
          <w:tab w:val="left" w:pos="360"/>
        </w:tabs>
        <w:ind w:left="720"/>
        <w:rPr>
          <w:rFonts w:cs="Tahoma"/>
        </w:rPr>
      </w:pPr>
    </w:p>
    <w:p w:rsidR="00456002" w:rsidRPr="00EF675E" w:rsidRDefault="00456002" w:rsidP="00366502">
      <w:pPr>
        <w:rPr>
          <w:rFonts w:cs="Tahoma"/>
        </w:rPr>
      </w:pPr>
      <w:r w:rsidRPr="00EF675E">
        <w:rPr>
          <w:rFonts w:cs="Tahoma"/>
          <w:szCs w:val="20"/>
        </w:rPr>
        <w:t>Другие варианты перехода могут быть добавлены по усмотрению Microsoft.</w:t>
      </w:r>
      <w:r w:rsidR="00857E1B" w:rsidRPr="00EF675E">
        <w:rPr>
          <w:rFonts w:cs="Tahoma"/>
          <w:szCs w:val="20"/>
        </w:rPr>
        <w:t xml:space="preserve"> </w:t>
      </w:r>
      <w:r w:rsidRPr="00EF675E">
        <w:rPr>
          <w:rFonts w:cs="Tahoma"/>
          <w:szCs w:val="20"/>
        </w:rPr>
        <w:t>Возможно применение дополнительных платежей и лицензионных требований.</w:t>
      </w:r>
      <w:r w:rsidR="00857E1B" w:rsidRPr="00EF675E">
        <w:rPr>
          <w:rFonts w:cs="Tahoma"/>
          <w:szCs w:val="20"/>
        </w:rPr>
        <w:t xml:space="preserve"> </w:t>
      </w:r>
    </w:p>
    <w:p w:rsidR="00456002" w:rsidRPr="00EF675E" w:rsidRDefault="00456002" w:rsidP="0055442E">
      <w:pPr>
        <w:keepNext/>
        <w:tabs>
          <w:tab w:val="num" w:pos="720"/>
        </w:tabs>
        <w:spacing w:after="60"/>
        <w:outlineLvl w:val="3"/>
        <w:rPr>
          <w:rFonts w:cs="Tahoma"/>
        </w:rPr>
      </w:pPr>
      <w:r w:rsidRPr="00EF675E">
        <w:rPr>
          <w:rFonts w:cs="Tahoma"/>
          <w:b/>
          <w:szCs w:val="20"/>
        </w:rPr>
        <w:lastRenderedPageBreak/>
        <w:t>Сверочные или ежегодные заказы на веб-службы</w:t>
      </w:r>
      <w:r w:rsidRPr="00EF675E">
        <w:rPr>
          <w:rFonts w:eastAsia="Times New Roman" w:cs="Tahoma"/>
          <w:b/>
          <w:sz w:val="22"/>
          <w:szCs w:val="20"/>
        </w:rPr>
        <w:t xml:space="preserve"> </w:t>
      </w:r>
    </w:p>
    <w:p w:rsidR="00456002" w:rsidRPr="00EF675E" w:rsidRDefault="00456002" w:rsidP="00366502">
      <w:pPr>
        <w:rPr>
          <w:rFonts w:cs="Tahoma"/>
        </w:rPr>
      </w:pPr>
      <w:r w:rsidRPr="00EF675E">
        <w:rPr>
          <w:rFonts w:cs="Tahoma"/>
          <w:b/>
          <w:szCs w:val="20"/>
        </w:rPr>
        <w:t>Примечание.</w:t>
      </w:r>
      <w:r w:rsidRPr="00EF675E">
        <w:rPr>
          <w:rFonts w:cs="Tahoma"/>
          <w:szCs w:val="20"/>
        </w:rPr>
        <w:t xml:space="preserve"> Нижеприведенные условия применяются к клиентам Соглашения Enterprise и Соглашения о регистрации Enterprise Subscription, имеющим право на размещение сверочных или годовых заказов веб-служб.</w:t>
      </w:r>
      <w:r w:rsidR="00857E1B" w:rsidRPr="00EF675E">
        <w:rPr>
          <w:rFonts w:cs="Tahoma"/>
          <w:szCs w:val="20"/>
        </w:rPr>
        <w:t xml:space="preserve"> </w:t>
      </w:r>
      <w:r w:rsidRPr="00EF675E">
        <w:rPr>
          <w:rFonts w:cs="Tahoma"/>
          <w:szCs w:val="20"/>
        </w:rPr>
        <w:t>Клиентам, не уверенным в наличии у них права на размещение сверочных или годовых заказов веб-служб, следует обратиться к своему консультанту по программному обеспечению, торговому посреднику или менеджеру по работе с клиентами Microsoft для получения дополнительных сведений.</w:t>
      </w:r>
    </w:p>
    <w:p w:rsidR="00456002" w:rsidRPr="00EF675E" w:rsidRDefault="00456002" w:rsidP="00366502">
      <w:pPr>
        <w:rPr>
          <w:rFonts w:cs="Tahoma"/>
        </w:rPr>
      </w:pPr>
    </w:p>
    <w:p w:rsidR="00456002" w:rsidRPr="00EF675E" w:rsidRDefault="00456002" w:rsidP="00366502">
      <w:pPr>
        <w:rPr>
          <w:rFonts w:cs="Tahoma"/>
        </w:rPr>
      </w:pPr>
      <w:r w:rsidRPr="00EF675E">
        <w:rPr>
          <w:rFonts w:cs="Tahoma"/>
          <w:szCs w:val="20"/>
        </w:rPr>
        <w:t xml:space="preserve">Следующие Веб-службы предоставляют право на сверочный или годовой заказ веб-службы. </w:t>
      </w:r>
    </w:p>
    <w:p w:rsidR="00456002" w:rsidRPr="00EF675E" w:rsidRDefault="00456002" w:rsidP="0055442E">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EF675E" w:rsidTr="005C647E">
        <w:trPr>
          <w:trHeight w:val="80"/>
          <w:tblHeader/>
        </w:trPr>
        <w:tc>
          <w:tcPr>
            <w:tcW w:w="5000" w:type="pct"/>
            <w:gridSpan w:val="2"/>
            <w:shd w:val="clear" w:color="auto" w:fill="FABF8F"/>
          </w:tcPr>
          <w:p w:rsidR="00456002" w:rsidRPr="00EF675E" w:rsidRDefault="00456002" w:rsidP="005C647E">
            <w:pPr>
              <w:jc w:val="center"/>
              <w:rPr>
                <w:rFonts w:cs="Tahoma"/>
                <w:b/>
              </w:rPr>
            </w:pPr>
            <w:r w:rsidRPr="00EF675E">
              <w:rPr>
                <w:rFonts w:cs="Tahoma"/>
                <w:b/>
              </w:rPr>
              <w:t>Веб-службы</w:t>
            </w:r>
          </w:p>
        </w:tc>
      </w:tr>
      <w:tr w:rsidR="00456002" w:rsidRPr="00EF675E" w:rsidTr="005C647E">
        <w:trPr>
          <w:trHeight w:val="219"/>
        </w:trPr>
        <w:tc>
          <w:tcPr>
            <w:tcW w:w="2603" w:type="pct"/>
          </w:tcPr>
          <w:p w:rsidR="00D85FDD" w:rsidRPr="00EF675E" w:rsidRDefault="00D85FDD" w:rsidP="0013033C">
            <w:pPr>
              <w:numPr>
                <w:ilvl w:val="0"/>
                <w:numId w:val="38"/>
              </w:numPr>
              <w:spacing w:before="80"/>
              <w:rPr>
                <w:rFonts w:cs="Tahoma"/>
              </w:rPr>
            </w:pPr>
            <w:r w:rsidRPr="00EF675E">
              <w:rPr>
                <w:rFonts w:cs="Tahoma"/>
              </w:rPr>
              <w:t>Архивация на базе Exchange Online для Exchange Online</w:t>
            </w:r>
          </w:p>
          <w:p w:rsidR="00D85FDD" w:rsidRPr="00EF675E" w:rsidRDefault="00D85FDD" w:rsidP="0013033C">
            <w:pPr>
              <w:numPr>
                <w:ilvl w:val="0"/>
                <w:numId w:val="38"/>
              </w:numPr>
              <w:spacing w:before="80"/>
              <w:rPr>
                <w:rFonts w:cs="Tahoma"/>
              </w:rPr>
            </w:pPr>
            <w:r w:rsidRPr="00EF675E">
              <w:rPr>
                <w:rFonts w:cs="Tahoma"/>
              </w:rPr>
              <w:t>Архивация на базе Exchange Online для Exchange Server</w:t>
            </w:r>
          </w:p>
          <w:p w:rsidR="00456002" w:rsidRPr="00EF675E" w:rsidRDefault="00456002" w:rsidP="0013033C">
            <w:pPr>
              <w:numPr>
                <w:ilvl w:val="0"/>
                <w:numId w:val="38"/>
              </w:numPr>
              <w:spacing w:before="80"/>
              <w:rPr>
                <w:rFonts w:cs="Tahoma"/>
              </w:rPr>
            </w:pPr>
            <w:r w:rsidRPr="00EF675E">
              <w:rPr>
                <w:rFonts w:cs="Tahoma"/>
              </w:rPr>
              <w:t>Базовая подписка на Exchange Online*</w:t>
            </w:r>
          </w:p>
          <w:p w:rsidR="00456002" w:rsidRPr="00EF675E" w:rsidRDefault="00456002" w:rsidP="0013033C">
            <w:pPr>
              <w:numPr>
                <w:ilvl w:val="0"/>
                <w:numId w:val="38"/>
              </w:numPr>
              <w:spacing w:before="80"/>
              <w:rPr>
                <w:rFonts w:cs="Tahoma"/>
              </w:rPr>
            </w:pPr>
            <w:r w:rsidRPr="00EF675E">
              <w:rPr>
                <w:rFonts w:cs="Tahoma"/>
              </w:rPr>
              <w:t>Exchange Online (план 1)*</w:t>
            </w:r>
          </w:p>
          <w:p w:rsidR="00456002" w:rsidRPr="00EF675E" w:rsidRDefault="00456002" w:rsidP="0013033C">
            <w:pPr>
              <w:numPr>
                <w:ilvl w:val="0"/>
                <w:numId w:val="38"/>
              </w:numPr>
              <w:spacing w:before="80"/>
              <w:rPr>
                <w:rFonts w:cs="Tahoma"/>
              </w:rPr>
            </w:pPr>
            <w:r w:rsidRPr="00EF675E">
              <w:rPr>
                <w:rFonts w:cs="Tahoma"/>
              </w:rPr>
              <w:t>Exchange Online (план 2)*</w:t>
            </w:r>
          </w:p>
          <w:p w:rsidR="00D85FDD" w:rsidRPr="00EF675E" w:rsidRDefault="00D85FDD" w:rsidP="0013033C">
            <w:pPr>
              <w:numPr>
                <w:ilvl w:val="0"/>
                <w:numId w:val="38"/>
              </w:numPr>
              <w:spacing w:before="80"/>
              <w:rPr>
                <w:rFonts w:cs="Tahoma"/>
              </w:rPr>
            </w:pPr>
            <w:r w:rsidRPr="00EF675E">
              <w:rPr>
                <w:rFonts w:cs="Tahoma"/>
              </w:rPr>
              <w:t>Exchange Online Protection</w:t>
            </w:r>
          </w:p>
          <w:p w:rsidR="00456002" w:rsidRPr="00EF675E" w:rsidRDefault="00456002" w:rsidP="0013033C">
            <w:pPr>
              <w:numPr>
                <w:ilvl w:val="0"/>
                <w:numId w:val="38"/>
              </w:numPr>
              <w:spacing w:before="80"/>
              <w:rPr>
                <w:rFonts w:cs="Tahoma"/>
              </w:rPr>
            </w:pPr>
            <w:r w:rsidRPr="00EF675E">
              <w:rPr>
                <w:rFonts w:cs="Tahoma"/>
              </w:rPr>
              <w:t>Lync Online Plan 1*</w:t>
            </w:r>
          </w:p>
          <w:p w:rsidR="00456002" w:rsidRPr="00EF675E" w:rsidRDefault="00456002" w:rsidP="0013033C">
            <w:pPr>
              <w:numPr>
                <w:ilvl w:val="0"/>
                <w:numId w:val="38"/>
              </w:numPr>
              <w:spacing w:before="80"/>
              <w:rPr>
                <w:rFonts w:cs="Tahoma"/>
              </w:rPr>
            </w:pPr>
            <w:r w:rsidRPr="00EF675E">
              <w:rPr>
                <w:rFonts w:cs="Tahoma"/>
              </w:rPr>
              <w:t>Lync Online Plan 2*</w:t>
            </w:r>
          </w:p>
          <w:p w:rsidR="00E77288" w:rsidRPr="00EF675E" w:rsidRDefault="00E77288" w:rsidP="0013033C">
            <w:pPr>
              <w:numPr>
                <w:ilvl w:val="0"/>
                <w:numId w:val="38"/>
              </w:numPr>
              <w:spacing w:before="80"/>
              <w:rPr>
                <w:rFonts w:cs="Tahoma"/>
              </w:rPr>
            </w:pPr>
            <w:r w:rsidRPr="00EF675E">
              <w:rPr>
                <w:rFonts w:cs="Tahoma"/>
              </w:rPr>
              <w:t>Lync Online Plan 3*</w:t>
            </w:r>
          </w:p>
          <w:p w:rsidR="00456002" w:rsidRPr="00EF675E" w:rsidRDefault="00456002" w:rsidP="0013033C">
            <w:pPr>
              <w:numPr>
                <w:ilvl w:val="0"/>
                <w:numId w:val="38"/>
              </w:numPr>
              <w:spacing w:before="80"/>
              <w:rPr>
                <w:rFonts w:cs="Tahoma"/>
              </w:rPr>
            </w:pPr>
            <w:r w:rsidRPr="00EF675E">
              <w:rPr>
                <w:rFonts w:cs="Tahoma"/>
              </w:rPr>
              <w:t>Office 365 (корпоративный K1)*</w:t>
            </w:r>
          </w:p>
          <w:p w:rsidR="00456002" w:rsidRPr="00EF675E" w:rsidRDefault="00456002" w:rsidP="0013033C">
            <w:pPr>
              <w:numPr>
                <w:ilvl w:val="0"/>
                <w:numId w:val="38"/>
              </w:numPr>
              <w:spacing w:before="80"/>
              <w:rPr>
                <w:rFonts w:cs="Tahoma"/>
              </w:rPr>
            </w:pPr>
            <w:r w:rsidRPr="00EF675E">
              <w:rPr>
                <w:rFonts w:cs="Tahoma"/>
              </w:rPr>
              <w:t>Office 365 (корпоративный K2)*</w:t>
            </w:r>
          </w:p>
          <w:p w:rsidR="00456002" w:rsidRPr="00EF675E" w:rsidRDefault="00456002" w:rsidP="0013033C">
            <w:pPr>
              <w:numPr>
                <w:ilvl w:val="0"/>
                <w:numId w:val="38"/>
              </w:numPr>
              <w:spacing w:before="80"/>
              <w:rPr>
                <w:rFonts w:cs="Tahoma"/>
              </w:rPr>
            </w:pPr>
            <w:r w:rsidRPr="00EF675E">
              <w:rPr>
                <w:rFonts w:cs="Tahoma"/>
              </w:rPr>
              <w:t>Office 365 (корпоративный E1)</w:t>
            </w:r>
          </w:p>
          <w:p w:rsidR="00456002" w:rsidRPr="00EF675E" w:rsidRDefault="00456002" w:rsidP="0013033C">
            <w:pPr>
              <w:numPr>
                <w:ilvl w:val="0"/>
                <w:numId w:val="38"/>
              </w:numPr>
              <w:spacing w:before="80"/>
              <w:rPr>
                <w:rFonts w:cs="Tahoma"/>
              </w:rPr>
            </w:pPr>
            <w:r w:rsidRPr="00EF675E">
              <w:rPr>
                <w:rFonts w:cs="Tahoma"/>
              </w:rPr>
              <w:t>Office 365 (корпоративный E2)</w:t>
            </w:r>
          </w:p>
          <w:p w:rsidR="00456002" w:rsidRPr="00EF675E" w:rsidRDefault="00456002" w:rsidP="0013033C">
            <w:pPr>
              <w:numPr>
                <w:ilvl w:val="0"/>
                <w:numId w:val="38"/>
              </w:numPr>
              <w:spacing w:before="80"/>
              <w:rPr>
                <w:rFonts w:cs="Tahoma"/>
              </w:rPr>
            </w:pPr>
            <w:r w:rsidRPr="00EF675E">
              <w:rPr>
                <w:rFonts w:cs="Tahoma"/>
              </w:rPr>
              <w:t>Office 365 (корпоративный E3)</w:t>
            </w:r>
          </w:p>
          <w:p w:rsidR="00456002" w:rsidRPr="00EF675E" w:rsidRDefault="00456002" w:rsidP="0013033C">
            <w:pPr>
              <w:numPr>
                <w:ilvl w:val="0"/>
                <w:numId w:val="38"/>
              </w:numPr>
              <w:spacing w:before="80"/>
              <w:rPr>
                <w:rFonts w:cs="Tahoma"/>
              </w:rPr>
            </w:pPr>
            <w:r w:rsidRPr="00EF675E">
              <w:rPr>
                <w:rFonts w:cs="Tahoma"/>
              </w:rPr>
              <w:t>Office 365 (корпоративный E4)</w:t>
            </w:r>
          </w:p>
        </w:tc>
        <w:tc>
          <w:tcPr>
            <w:tcW w:w="2397" w:type="pct"/>
          </w:tcPr>
          <w:p w:rsidR="00A32052" w:rsidRPr="00EF675E" w:rsidRDefault="00A32052" w:rsidP="0013033C">
            <w:pPr>
              <w:numPr>
                <w:ilvl w:val="0"/>
                <w:numId w:val="38"/>
              </w:numPr>
              <w:spacing w:before="80"/>
              <w:ind w:left="692"/>
              <w:rPr>
                <w:rFonts w:cs="Tahoma"/>
              </w:rPr>
            </w:pPr>
            <w:r w:rsidRPr="00EF675E">
              <w:rPr>
                <w:rFonts w:cs="Tahoma"/>
                <w:color w:val="000000"/>
              </w:rPr>
              <w:t>Office 365 (для государственных организаций G1)</w:t>
            </w:r>
          </w:p>
          <w:p w:rsidR="00A32052" w:rsidRPr="00EF675E" w:rsidRDefault="00A32052" w:rsidP="0013033C">
            <w:pPr>
              <w:numPr>
                <w:ilvl w:val="0"/>
                <w:numId w:val="38"/>
              </w:numPr>
              <w:spacing w:before="80"/>
              <w:ind w:left="692"/>
              <w:rPr>
                <w:rFonts w:cs="Tahoma"/>
              </w:rPr>
            </w:pPr>
            <w:r w:rsidRPr="00EF675E">
              <w:rPr>
                <w:rFonts w:cs="Tahoma"/>
                <w:color w:val="000000"/>
              </w:rPr>
              <w:t>Office 365 (для государственных организаций G2)</w:t>
            </w:r>
          </w:p>
          <w:p w:rsidR="00A32052" w:rsidRPr="00EF675E" w:rsidRDefault="00A32052" w:rsidP="0013033C">
            <w:pPr>
              <w:numPr>
                <w:ilvl w:val="0"/>
                <w:numId w:val="38"/>
              </w:numPr>
              <w:spacing w:before="80"/>
              <w:ind w:left="692"/>
              <w:rPr>
                <w:rFonts w:cs="Tahoma"/>
              </w:rPr>
            </w:pPr>
            <w:r w:rsidRPr="00EF675E">
              <w:rPr>
                <w:rFonts w:cs="Tahoma"/>
                <w:color w:val="000000"/>
              </w:rPr>
              <w:t>Office 365 (для государственных организаций G3)</w:t>
            </w:r>
          </w:p>
          <w:p w:rsidR="00A32052" w:rsidRPr="00EF675E" w:rsidRDefault="00A32052" w:rsidP="0013033C">
            <w:pPr>
              <w:numPr>
                <w:ilvl w:val="0"/>
                <w:numId w:val="38"/>
              </w:numPr>
              <w:spacing w:before="80"/>
              <w:ind w:left="692"/>
              <w:rPr>
                <w:rFonts w:cs="Tahoma"/>
              </w:rPr>
            </w:pPr>
            <w:r w:rsidRPr="00EF675E">
              <w:rPr>
                <w:rFonts w:cs="Tahoma"/>
                <w:color w:val="000000"/>
              </w:rPr>
              <w:t>Office 365 (для государственных организаций G4)</w:t>
            </w:r>
          </w:p>
          <w:p w:rsidR="00456002" w:rsidRPr="00EF675E" w:rsidRDefault="00456002" w:rsidP="0013033C">
            <w:pPr>
              <w:numPr>
                <w:ilvl w:val="0"/>
                <w:numId w:val="38"/>
              </w:numPr>
              <w:spacing w:before="80"/>
              <w:ind w:left="692"/>
              <w:rPr>
                <w:rFonts w:cs="Tahoma"/>
              </w:rPr>
            </w:pPr>
            <w:r w:rsidRPr="00EF675E">
              <w:rPr>
                <w:rFonts w:cs="Tahoma"/>
                <w:color w:val="000000"/>
              </w:rPr>
              <w:t>Office Web Applications*</w:t>
            </w:r>
          </w:p>
          <w:p w:rsidR="00454646" w:rsidRPr="00EF675E" w:rsidRDefault="00454646" w:rsidP="0013033C">
            <w:pPr>
              <w:numPr>
                <w:ilvl w:val="0"/>
                <w:numId w:val="38"/>
              </w:numPr>
              <w:spacing w:before="80"/>
              <w:ind w:left="692"/>
              <w:rPr>
                <w:rFonts w:cs="Tahoma"/>
              </w:rPr>
            </w:pPr>
            <w:r w:rsidRPr="00EF675E">
              <w:rPr>
                <w:rFonts w:cs="Tahoma"/>
                <w:color w:val="000000"/>
              </w:rPr>
              <w:t>Project профессиональный для Office 365*</w:t>
            </w:r>
          </w:p>
          <w:p w:rsidR="00454646" w:rsidRPr="00EF675E" w:rsidRDefault="00454646" w:rsidP="0013033C">
            <w:pPr>
              <w:numPr>
                <w:ilvl w:val="0"/>
                <w:numId w:val="38"/>
              </w:numPr>
              <w:spacing w:before="80"/>
              <w:ind w:left="692"/>
              <w:rPr>
                <w:rFonts w:cs="Tahoma"/>
              </w:rPr>
            </w:pPr>
            <w:r w:rsidRPr="00EF675E">
              <w:rPr>
                <w:rFonts w:cs="Tahoma"/>
                <w:color w:val="000000"/>
              </w:rPr>
              <w:t>Project Online*</w:t>
            </w:r>
          </w:p>
          <w:p w:rsidR="00456002" w:rsidRPr="00EF675E" w:rsidRDefault="00456002" w:rsidP="0013033C">
            <w:pPr>
              <w:numPr>
                <w:ilvl w:val="0"/>
                <w:numId w:val="38"/>
              </w:numPr>
              <w:spacing w:before="80"/>
              <w:ind w:left="692"/>
              <w:rPr>
                <w:rFonts w:cs="Tahoma"/>
              </w:rPr>
            </w:pPr>
            <w:r w:rsidRPr="00EF675E">
              <w:rPr>
                <w:rFonts w:cs="Tahoma"/>
                <w:color w:val="000000"/>
              </w:rPr>
              <w:t>SharePoint Online (план 1)*</w:t>
            </w:r>
          </w:p>
          <w:p w:rsidR="00456002" w:rsidRPr="00EF675E" w:rsidRDefault="00456002" w:rsidP="0013033C">
            <w:pPr>
              <w:numPr>
                <w:ilvl w:val="0"/>
                <w:numId w:val="38"/>
              </w:numPr>
              <w:spacing w:before="80"/>
              <w:ind w:left="692"/>
              <w:rPr>
                <w:rFonts w:cs="Tahoma"/>
              </w:rPr>
            </w:pPr>
            <w:r w:rsidRPr="00EF675E">
              <w:rPr>
                <w:rFonts w:cs="Tahoma"/>
                <w:color w:val="000000"/>
              </w:rPr>
              <w:t>SharePoint Online (план 2)*</w:t>
            </w:r>
          </w:p>
          <w:p w:rsidR="00456002" w:rsidRPr="00EF675E" w:rsidRDefault="00456002" w:rsidP="0013033C">
            <w:pPr>
              <w:numPr>
                <w:ilvl w:val="0"/>
                <w:numId w:val="38"/>
              </w:numPr>
              <w:spacing w:before="80"/>
              <w:ind w:left="692"/>
              <w:rPr>
                <w:rFonts w:cs="Tahoma"/>
              </w:rPr>
            </w:pPr>
            <w:r w:rsidRPr="00EF675E">
              <w:rPr>
                <w:rFonts w:cs="Tahoma"/>
                <w:color w:val="000000"/>
              </w:rPr>
              <w:t>SharePoint Online Partner Access*</w:t>
            </w:r>
          </w:p>
          <w:p w:rsidR="00454646" w:rsidRPr="00EF675E" w:rsidRDefault="00454646" w:rsidP="0013033C">
            <w:pPr>
              <w:numPr>
                <w:ilvl w:val="0"/>
                <w:numId w:val="38"/>
              </w:numPr>
              <w:spacing w:before="80"/>
              <w:ind w:left="692"/>
              <w:rPr>
                <w:rFonts w:cs="Tahoma"/>
              </w:rPr>
            </w:pPr>
            <w:r w:rsidRPr="00EF675E">
              <w:rPr>
                <w:rFonts w:cs="Tahoma"/>
                <w:color w:val="000000"/>
              </w:rPr>
              <w:t>Visio Pro для Office 365*</w:t>
            </w:r>
          </w:p>
          <w:p w:rsidR="00456002" w:rsidRPr="00EF675E" w:rsidRDefault="00456002" w:rsidP="0013033C">
            <w:pPr>
              <w:numPr>
                <w:ilvl w:val="0"/>
                <w:numId w:val="38"/>
              </w:numPr>
              <w:spacing w:before="80"/>
              <w:ind w:left="692"/>
              <w:rPr>
                <w:rFonts w:cs="Tahoma"/>
              </w:rPr>
            </w:pPr>
            <w:r w:rsidRPr="00EF675E">
              <w:rPr>
                <w:rFonts w:cs="Tahoma"/>
                <w:color w:val="000000"/>
              </w:rPr>
              <w:t>Windows Intune</w:t>
            </w:r>
          </w:p>
          <w:p w:rsidR="00456002" w:rsidRPr="00EF675E" w:rsidRDefault="00BD6C2C" w:rsidP="0013033C">
            <w:pPr>
              <w:numPr>
                <w:ilvl w:val="0"/>
                <w:numId w:val="38"/>
              </w:numPr>
              <w:spacing w:before="80"/>
              <w:ind w:left="692"/>
              <w:rPr>
                <w:rFonts w:cs="Tahoma"/>
              </w:rPr>
            </w:pPr>
            <w:r w:rsidRPr="00EF675E">
              <w:rPr>
                <w:rFonts w:cs="Tahoma"/>
                <w:color w:val="000000"/>
              </w:rPr>
              <w:t>Windows Intune Add-on*, **</w:t>
            </w:r>
          </w:p>
          <w:p w:rsidR="00F27B29" w:rsidRPr="00EF675E" w:rsidRDefault="00F27B29" w:rsidP="0013033C">
            <w:pPr>
              <w:numPr>
                <w:ilvl w:val="0"/>
                <w:numId w:val="38"/>
              </w:numPr>
              <w:spacing w:before="80"/>
              <w:ind w:left="692"/>
              <w:rPr>
                <w:rFonts w:cs="Tahoma"/>
              </w:rPr>
            </w:pPr>
            <w:r w:rsidRPr="00EF675E">
              <w:rPr>
                <w:rFonts w:cs="Tahoma"/>
                <w:color w:val="000000"/>
              </w:rPr>
              <w:t>Yammer Enterprise*</w:t>
            </w:r>
          </w:p>
        </w:tc>
      </w:tr>
    </w:tbl>
    <w:p w:rsidR="00456002" w:rsidRPr="00EF675E" w:rsidRDefault="00456002" w:rsidP="00456002">
      <w:pPr>
        <w:tabs>
          <w:tab w:val="left" w:pos="360"/>
        </w:tabs>
        <w:ind w:left="720"/>
        <w:rPr>
          <w:rFonts w:cs="Tahoma"/>
        </w:rPr>
      </w:pPr>
      <w:r w:rsidRPr="00EF675E">
        <w:rPr>
          <w:rFonts w:cs="Tahoma"/>
          <w:i/>
          <w:sz w:val="16"/>
          <w:szCs w:val="20"/>
        </w:rPr>
        <w:t>* Дополнительный продукт</w:t>
      </w:r>
    </w:p>
    <w:p w:rsidR="00456002" w:rsidRPr="00EF675E" w:rsidRDefault="003929D1" w:rsidP="00456002">
      <w:pPr>
        <w:tabs>
          <w:tab w:val="left" w:pos="360"/>
        </w:tabs>
        <w:ind w:left="720"/>
        <w:rPr>
          <w:rFonts w:cs="Tahoma"/>
        </w:rPr>
      </w:pPr>
      <w:r w:rsidRPr="00EF675E">
        <w:rPr>
          <w:rFonts w:cs="Tahoma"/>
          <w:i/>
          <w:sz w:val="16"/>
          <w:szCs w:val="20"/>
        </w:rPr>
        <w:t>** «Windows Intune Add-on» употребляется как сокращенный вариант «Windows Intune Add-on для System Center Configuration Manager и System Center Endpoint Protection (на пользователя)»</w:t>
      </w:r>
    </w:p>
    <w:p w:rsidR="003929D1" w:rsidRPr="00EF675E" w:rsidRDefault="003929D1" w:rsidP="00A12176">
      <w:pPr>
        <w:tabs>
          <w:tab w:val="left" w:pos="360"/>
        </w:tabs>
        <w:rPr>
          <w:rFonts w:cs="Tahoma"/>
        </w:rPr>
      </w:pPr>
    </w:p>
    <w:p w:rsidR="00456002" w:rsidRPr="00EF675E" w:rsidRDefault="00456002" w:rsidP="001E7C5F">
      <w:pPr>
        <w:tabs>
          <w:tab w:val="left" w:pos="360"/>
        </w:tabs>
        <w:spacing w:after="60"/>
        <w:rPr>
          <w:rFonts w:cs="Tahoma"/>
        </w:rPr>
      </w:pPr>
      <w:r w:rsidRPr="00EF675E">
        <w:rPr>
          <w:rFonts w:cs="Tahoma"/>
          <w:b/>
          <w:szCs w:val="20"/>
        </w:rPr>
        <w:t>Уменьшение количества подписных лицензий</w:t>
      </w:r>
    </w:p>
    <w:p w:rsidR="00456002" w:rsidRPr="00EF675E" w:rsidRDefault="00456002" w:rsidP="00350776">
      <w:pPr>
        <w:tabs>
          <w:tab w:val="left" w:pos="360"/>
        </w:tabs>
        <w:rPr>
          <w:rFonts w:cs="Tahoma"/>
        </w:rPr>
      </w:pPr>
      <w:r w:rsidRPr="00EF675E">
        <w:rPr>
          <w:rFonts w:cs="Tahoma"/>
          <w:b/>
          <w:szCs w:val="20"/>
        </w:rPr>
        <w:t>Примечание.</w:t>
      </w:r>
      <w:r w:rsidRPr="00EF675E">
        <w:rPr>
          <w:rFonts w:cs="Tahoma"/>
          <w:szCs w:val="20"/>
        </w:rPr>
        <w:t xml:space="preserve"> Нижеприведенные условия применяются к клиентам Соглашения Enterprise, имеющим право на предоставление отчета об уменьшении количества подписных Лицензий.</w:t>
      </w:r>
      <w:r w:rsidR="00857E1B" w:rsidRPr="00EF675E">
        <w:rPr>
          <w:rFonts w:cs="Tahoma"/>
          <w:szCs w:val="20"/>
        </w:rPr>
        <w:t xml:space="preserve"> </w:t>
      </w:r>
      <w:r w:rsidRPr="00EF675E">
        <w:rPr>
          <w:rFonts w:cs="Tahoma"/>
          <w:szCs w:val="20"/>
        </w:rPr>
        <w:t>Клиентам, не уверенным в наличии у них права на предоставление отчета об уменьшении количества подписных Лицензий, следует обратиться к своему консультанту по программному обеспечению, торговому посреднику или менеджеру по работе с</w:t>
      </w:r>
      <w:r w:rsidR="00350776">
        <w:rPr>
          <w:rFonts w:cs="Tahoma"/>
          <w:szCs w:val="20"/>
        </w:rPr>
        <w:t> </w:t>
      </w:r>
      <w:r w:rsidRPr="00EF675E">
        <w:rPr>
          <w:rFonts w:cs="Tahoma"/>
          <w:szCs w:val="20"/>
        </w:rPr>
        <w:t>клиентами Microsoft для получения дополнительных сведений.</w:t>
      </w:r>
      <w:r w:rsidR="00857E1B" w:rsidRPr="00EF675E">
        <w:rPr>
          <w:rFonts w:cs="Tahoma"/>
          <w:szCs w:val="20"/>
        </w:rPr>
        <w:t xml:space="preserve"> </w:t>
      </w:r>
    </w:p>
    <w:p w:rsidR="00456002" w:rsidRPr="00EF675E" w:rsidRDefault="00456002" w:rsidP="00366502">
      <w:pPr>
        <w:tabs>
          <w:tab w:val="left" w:pos="360"/>
        </w:tabs>
        <w:rPr>
          <w:rFonts w:cs="Tahoma"/>
        </w:rPr>
      </w:pPr>
    </w:p>
    <w:p w:rsidR="00456002" w:rsidRPr="00EF675E" w:rsidRDefault="00456002" w:rsidP="00366502">
      <w:pPr>
        <w:tabs>
          <w:tab w:val="left" w:pos="360"/>
        </w:tabs>
        <w:rPr>
          <w:rFonts w:cs="Tahoma"/>
        </w:rPr>
      </w:pPr>
      <w:r w:rsidRPr="00EF675E">
        <w:rPr>
          <w:rFonts w:cs="Tahoma"/>
          <w:szCs w:val="20"/>
        </w:rPr>
        <w:t>Следующие подписные Лицензии дают право на корректировку количества лицензий.</w:t>
      </w:r>
    </w:p>
    <w:p w:rsidR="00456002" w:rsidRPr="00EF675E" w:rsidRDefault="00456002" w:rsidP="00456002">
      <w:pPr>
        <w:tabs>
          <w:tab w:val="left" w:pos="360"/>
        </w:tabs>
        <w:ind w:left="720"/>
        <w:rPr>
          <w:rFonts w:cs="Tahoma"/>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EF675E" w:rsidTr="00350776">
        <w:trPr>
          <w:trHeight w:val="80"/>
          <w:tblHeader/>
        </w:trPr>
        <w:tc>
          <w:tcPr>
            <w:tcW w:w="5000" w:type="pct"/>
            <w:gridSpan w:val="2"/>
            <w:shd w:val="clear" w:color="auto" w:fill="FABF8F"/>
          </w:tcPr>
          <w:p w:rsidR="00456002" w:rsidRPr="00EF675E" w:rsidRDefault="00456002" w:rsidP="005C647E">
            <w:pPr>
              <w:jc w:val="center"/>
              <w:rPr>
                <w:rFonts w:cs="Tahoma"/>
                <w:b/>
              </w:rPr>
            </w:pPr>
            <w:r w:rsidRPr="00EF675E">
              <w:rPr>
                <w:rFonts w:cs="Tahoma"/>
                <w:b/>
              </w:rPr>
              <w:t>Веб-службы</w:t>
            </w:r>
          </w:p>
        </w:tc>
      </w:tr>
      <w:tr w:rsidR="00456002" w:rsidRPr="00EF675E" w:rsidTr="007E466C">
        <w:trPr>
          <w:trHeight w:val="219"/>
        </w:trPr>
        <w:tc>
          <w:tcPr>
            <w:tcW w:w="2500" w:type="pct"/>
          </w:tcPr>
          <w:p w:rsidR="00D85FDD" w:rsidRPr="00EF675E" w:rsidRDefault="00D85FDD" w:rsidP="0013033C">
            <w:pPr>
              <w:numPr>
                <w:ilvl w:val="0"/>
                <w:numId w:val="38"/>
              </w:numPr>
              <w:spacing w:before="80"/>
              <w:rPr>
                <w:rFonts w:cs="Tahoma"/>
              </w:rPr>
            </w:pPr>
            <w:r w:rsidRPr="00EF675E">
              <w:rPr>
                <w:rFonts w:cs="Tahoma"/>
              </w:rPr>
              <w:t>Архивация на базе Exchange Online для Exchange Online</w:t>
            </w:r>
          </w:p>
          <w:p w:rsidR="00D85FDD" w:rsidRPr="00EF675E" w:rsidRDefault="00D85FDD" w:rsidP="0013033C">
            <w:pPr>
              <w:numPr>
                <w:ilvl w:val="0"/>
                <w:numId w:val="38"/>
              </w:numPr>
              <w:spacing w:before="80"/>
              <w:rPr>
                <w:rFonts w:cs="Tahoma"/>
              </w:rPr>
            </w:pPr>
            <w:r w:rsidRPr="00EF675E">
              <w:rPr>
                <w:rFonts w:cs="Tahoma"/>
              </w:rPr>
              <w:t>Архивация на базе Exchange Online для Exchange Server</w:t>
            </w:r>
          </w:p>
          <w:p w:rsidR="00456002" w:rsidRPr="00EF675E" w:rsidRDefault="00456002" w:rsidP="0013033C">
            <w:pPr>
              <w:numPr>
                <w:ilvl w:val="0"/>
                <w:numId w:val="38"/>
              </w:numPr>
              <w:spacing w:before="80"/>
              <w:rPr>
                <w:rFonts w:cs="Tahoma"/>
              </w:rPr>
            </w:pPr>
            <w:r w:rsidRPr="00EF675E">
              <w:rPr>
                <w:rFonts w:cs="Tahoma"/>
              </w:rPr>
              <w:t>Базовая подписка на Exchange Online*</w:t>
            </w:r>
          </w:p>
          <w:p w:rsidR="00456002" w:rsidRPr="00EF675E" w:rsidRDefault="00456002" w:rsidP="0013033C">
            <w:pPr>
              <w:numPr>
                <w:ilvl w:val="0"/>
                <w:numId w:val="38"/>
              </w:numPr>
              <w:spacing w:before="80"/>
              <w:rPr>
                <w:rFonts w:cs="Tahoma"/>
              </w:rPr>
            </w:pPr>
            <w:r w:rsidRPr="00EF675E">
              <w:rPr>
                <w:rFonts w:cs="Tahoma"/>
              </w:rPr>
              <w:t>Exchange Online (план 1)*</w:t>
            </w:r>
          </w:p>
          <w:p w:rsidR="00456002" w:rsidRPr="00EF675E" w:rsidRDefault="00456002" w:rsidP="0013033C">
            <w:pPr>
              <w:numPr>
                <w:ilvl w:val="0"/>
                <w:numId w:val="38"/>
              </w:numPr>
              <w:spacing w:before="80"/>
              <w:rPr>
                <w:rFonts w:cs="Tahoma"/>
              </w:rPr>
            </w:pPr>
            <w:r w:rsidRPr="00EF675E">
              <w:rPr>
                <w:rFonts w:cs="Tahoma"/>
              </w:rPr>
              <w:t>Exchange Online (план 2)*</w:t>
            </w:r>
          </w:p>
          <w:p w:rsidR="00D85FDD" w:rsidRPr="00EF675E" w:rsidRDefault="00D85FDD" w:rsidP="0013033C">
            <w:pPr>
              <w:numPr>
                <w:ilvl w:val="0"/>
                <w:numId w:val="38"/>
              </w:numPr>
              <w:spacing w:before="80"/>
              <w:rPr>
                <w:rFonts w:cs="Tahoma"/>
              </w:rPr>
            </w:pPr>
            <w:r w:rsidRPr="00EF675E">
              <w:rPr>
                <w:rFonts w:cs="Tahoma"/>
              </w:rPr>
              <w:lastRenderedPageBreak/>
              <w:t>Exchange Online Protection</w:t>
            </w:r>
          </w:p>
          <w:p w:rsidR="00456002" w:rsidRPr="00EF675E" w:rsidRDefault="00456002" w:rsidP="0013033C">
            <w:pPr>
              <w:numPr>
                <w:ilvl w:val="0"/>
                <w:numId w:val="38"/>
              </w:numPr>
              <w:spacing w:before="80"/>
              <w:rPr>
                <w:rFonts w:cs="Tahoma"/>
              </w:rPr>
            </w:pPr>
            <w:r w:rsidRPr="00EF675E">
              <w:rPr>
                <w:rFonts w:cs="Tahoma"/>
              </w:rPr>
              <w:t>Lync Online Plan 1*</w:t>
            </w:r>
          </w:p>
          <w:p w:rsidR="00456002" w:rsidRPr="00EF675E" w:rsidRDefault="00456002" w:rsidP="0013033C">
            <w:pPr>
              <w:numPr>
                <w:ilvl w:val="0"/>
                <w:numId w:val="38"/>
              </w:numPr>
              <w:spacing w:before="80"/>
              <w:rPr>
                <w:rFonts w:cs="Tahoma"/>
              </w:rPr>
            </w:pPr>
            <w:r w:rsidRPr="00EF675E">
              <w:rPr>
                <w:rFonts w:cs="Tahoma"/>
              </w:rPr>
              <w:t>Lync Online Plan 2*</w:t>
            </w:r>
          </w:p>
          <w:p w:rsidR="00E77288" w:rsidRPr="00EF675E" w:rsidRDefault="00E77288" w:rsidP="0013033C">
            <w:pPr>
              <w:numPr>
                <w:ilvl w:val="0"/>
                <w:numId w:val="38"/>
              </w:numPr>
              <w:spacing w:before="80"/>
              <w:rPr>
                <w:rFonts w:cs="Tahoma"/>
              </w:rPr>
            </w:pPr>
            <w:r w:rsidRPr="00EF675E">
              <w:rPr>
                <w:rFonts w:cs="Tahoma"/>
              </w:rPr>
              <w:t>Lync Online Plan 3*</w:t>
            </w:r>
          </w:p>
          <w:p w:rsidR="00456002" w:rsidRPr="00EF675E" w:rsidRDefault="00456002" w:rsidP="0013033C">
            <w:pPr>
              <w:numPr>
                <w:ilvl w:val="0"/>
                <w:numId w:val="38"/>
              </w:numPr>
              <w:spacing w:before="80"/>
              <w:rPr>
                <w:rFonts w:cs="Tahoma"/>
              </w:rPr>
            </w:pPr>
            <w:r w:rsidRPr="00EF675E">
              <w:rPr>
                <w:rFonts w:cs="Tahoma"/>
              </w:rPr>
              <w:t>Office 365 (корпоративный K1)*</w:t>
            </w:r>
          </w:p>
          <w:p w:rsidR="00456002" w:rsidRPr="00EF675E" w:rsidRDefault="00456002" w:rsidP="0013033C">
            <w:pPr>
              <w:numPr>
                <w:ilvl w:val="0"/>
                <w:numId w:val="38"/>
              </w:numPr>
              <w:spacing w:before="80"/>
              <w:rPr>
                <w:rFonts w:cs="Tahoma"/>
              </w:rPr>
            </w:pPr>
            <w:r w:rsidRPr="00EF675E">
              <w:rPr>
                <w:rFonts w:cs="Tahoma"/>
              </w:rPr>
              <w:t>Office 365 (корпоративный K2)*</w:t>
            </w:r>
          </w:p>
          <w:p w:rsidR="00456002" w:rsidRPr="00EF675E" w:rsidRDefault="00456002" w:rsidP="0013033C">
            <w:pPr>
              <w:numPr>
                <w:ilvl w:val="0"/>
                <w:numId w:val="38"/>
              </w:numPr>
              <w:spacing w:before="80"/>
              <w:rPr>
                <w:rFonts w:cs="Tahoma"/>
              </w:rPr>
            </w:pPr>
            <w:r w:rsidRPr="00EF675E">
              <w:rPr>
                <w:rFonts w:cs="Tahoma"/>
              </w:rPr>
              <w:t>Office 365 (корпоративный E1)</w:t>
            </w:r>
          </w:p>
          <w:p w:rsidR="00456002" w:rsidRPr="00EF675E" w:rsidRDefault="00456002" w:rsidP="0013033C">
            <w:pPr>
              <w:numPr>
                <w:ilvl w:val="0"/>
                <w:numId w:val="38"/>
              </w:numPr>
              <w:spacing w:before="80"/>
              <w:rPr>
                <w:rFonts w:cs="Tahoma"/>
              </w:rPr>
            </w:pPr>
            <w:r w:rsidRPr="00EF675E">
              <w:rPr>
                <w:rFonts w:cs="Tahoma"/>
              </w:rPr>
              <w:t>Office 365 (корпоративный E2)</w:t>
            </w:r>
          </w:p>
          <w:p w:rsidR="00456002" w:rsidRPr="00EF675E" w:rsidRDefault="00456002" w:rsidP="0013033C">
            <w:pPr>
              <w:numPr>
                <w:ilvl w:val="0"/>
                <w:numId w:val="38"/>
              </w:numPr>
              <w:spacing w:before="80"/>
              <w:rPr>
                <w:rFonts w:cs="Tahoma"/>
              </w:rPr>
            </w:pPr>
            <w:r w:rsidRPr="00EF675E">
              <w:rPr>
                <w:rFonts w:cs="Tahoma"/>
              </w:rPr>
              <w:t>Office 365 (корпоративный E3)</w:t>
            </w:r>
          </w:p>
          <w:p w:rsidR="00456002" w:rsidRPr="00EF675E" w:rsidRDefault="00456002" w:rsidP="0013033C">
            <w:pPr>
              <w:numPr>
                <w:ilvl w:val="0"/>
                <w:numId w:val="38"/>
              </w:numPr>
              <w:spacing w:before="80"/>
              <w:rPr>
                <w:rFonts w:cs="Tahoma"/>
              </w:rPr>
            </w:pPr>
            <w:r w:rsidRPr="00EF675E">
              <w:rPr>
                <w:rFonts w:cs="Tahoma"/>
              </w:rPr>
              <w:t>Office 365 (корпоративный E4)</w:t>
            </w:r>
          </w:p>
          <w:p w:rsidR="005272FA" w:rsidRPr="00EF675E" w:rsidRDefault="005272FA" w:rsidP="0013033C">
            <w:pPr>
              <w:numPr>
                <w:ilvl w:val="0"/>
                <w:numId w:val="38"/>
              </w:numPr>
              <w:spacing w:before="80"/>
              <w:rPr>
                <w:rFonts w:cs="Tahoma"/>
              </w:rPr>
            </w:pPr>
            <w:r w:rsidRPr="00EF675E">
              <w:rPr>
                <w:rFonts w:cs="Tahoma"/>
                <w:color w:val="000000"/>
              </w:rPr>
              <w:t>Office 365 (для государственных организаций G1)</w:t>
            </w:r>
          </w:p>
          <w:p w:rsidR="005272FA" w:rsidRPr="00EF675E" w:rsidRDefault="005272FA" w:rsidP="0013033C">
            <w:pPr>
              <w:numPr>
                <w:ilvl w:val="0"/>
                <w:numId w:val="38"/>
              </w:numPr>
              <w:spacing w:before="80"/>
              <w:rPr>
                <w:rFonts w:cs="Tahoma"/>
              </w:rPr>
            </w:pPr>
            <w:r w:rsidRPr="00EF675E">
              <w:rPr>
                <w:rFonts w:cs="Tahoma"/>
                <w:color w:val="000000"/>
              </w:rPr>
              <w:t>Office 365 (для государственных организаций G2)</w:t>
            </w:r>
          </w:p>
          <w:p w:rsidR="005272FA" w:rsidRPr="00EF675E" w:rsidRDefault="005272FA" w:rsidP="0013033C">
            <w:pPr>
              <w:numPr>
                <w:ilvl w:val="0"/>
                <w:numId w:val="38"/>
              </w:numPr>
              <w:spacing w:before="80"/>
              <w:rPr>
                <w:rFonts w:cs="Tahoma"/>
              </w:rPr>
            </w:pPr>
            <w:r w:rsidRPr="00EF675E">
              <w:rPr>
                <w:rFonts w:cs="Tahoma"/>
                <w:color w:val="000000"/>
              </w:rPr>
              <w:t>Office 365 (для государственных организаций G3)</w:t>
            </w:r>
          </w:p>
          <w:p w:rsidR="005272FA" w:rsidRPr="00EF675E" w:rsidRDefault="005272FA" w:rsidP="0013033C">
            <w:pPr>
              <w:numPr>
                <w:ilvl w:val="0"/>
                <w:numId w:val="38"/>
              </w:numPr>
              <w:spacing w:before="80"/>
              <w:rPr>
                <w:rFonts w:cs="Tahoma"/>
              </w:rPr>
            </w:pPr>
            <w:r w:rsidRPr="00EF675E">
              <w:rPr>
                <w:rFonts w:cs="Tahoma"/>
                <w:color w:val="000000"/>
              </w:rPr>
              <w:t>Office 365 (для государственных организаций G4)</w:t>
            </w:r>
          </w:p>
          <w:p w:rsidR="005272FA" w:rsidRPr="00EF675E" w:rsidRDefault="005272FA" w:rsidP="0013033C">
            <w:pPr>
              <w:spacing w:before="80"/>
              <w:ind w:left="522"/>
              <w:rPr>
                <w:rFonts w:cs="Tahoma"/>
              </w:rPr>
            </w:pPr>
          </w:p>
        </w:tc>
        <w:tc>
          <w:tcPr>
            <w:tcW w:w="2500" w:type="pct"/>
          </w:tcPr>
          <w:p w:rsidR="00456002" w:rsidRPr="00EF675E" w:rsidRDefault="00456002" w:rsidP="0013033C">
            <w:pPr>
              <w:numPr>
                <w:ilvl w:val="0"/>
                <w:numId w:val="38"/>
              </w:numPr>
              <w:spacing w:before="80"/>
              <w:rPr>
                <w:rFonts w:cs="Tahoma"/>
              </w:rPr>
            </w:pPr>
            <w:r w:rsidRPr="00EF675E">
              <w:rPr>
                <w:rFonts w:cs="Tahoma"/>
                <w:color w:val="000000"/>
              </w:rPr>
              <w:lastRenderedPageBreak/>
              <w:t>Office Web Applications*</w:t>
            </w:r>
          </w:p>
          <w:p w:rsidR="00CE1716" w:rsidRPr="00EF675E" w:rsidRDefault="00CE1716" w:rsidP="0013033C">
            <w:pPr>
              <w:numPr>
                <w:ilvl w:val="0"/>
                <w:numId w:val="38"/>
              </w:numPr>
              <w:spacing w:before="80"/>
              <w:rPr>
                <w:rFonts w:cs="Tahoma"/>
              </w:rPr>
            </w:pPr>
            <w:r w:rsidRPr="00EF675E">
              <w:rPr>
                <w:rFonts w:cs="Tahoma"/>
                <w:color w:val="000000"/>
              </w:rPr>
              <w:t>Project Online</w:t>
            </w:r>
          </w:p>
          <w:p w:rsidR="005272FA" w:rsidRPr="00EF675E" w:rsidRDefault="005272FA" w:rsidP="0013033C">
            <w:pPr>
              <w:numPr>
                <w:ilvl w:val="0"/>
                <w:numId w:val="38"/>
              </w:numPr>
              <w:spacing w:before="80"/>
              <w:rPr>
                <w:rFonts w:cs="Tahoma"/>
              </w:rPr>
            </w:pPr>
            <w:r w:rsidRPr="00EF675E">
              <w:rPr>
                <w:rFonts w:cs="Tahoma"/>
                <w:color w:val="000000"/>
              </w:rPr>
              <w:t>Project профессиональный для Office 365*</w:t>
            </w:r>
          </w:p>
          <w:p w:rsidR="00456002" w:rsidRPr="00EF675E" w:rsidRDefault="00456002" w:rsidP="0013033C">
            <w:pPr>
              <w:numPr>
                <w:ilvl w:val="0"/>
                <w:numId w:val="38"/>
              </w:numPr>
              <w:spacing w:before="80"/>
              <w:rPr>
                <w:rFonts w:cs="Tahoma"/>
              </w:rPr>
            </w:pPr>
            <w:r w:rsidRPr="00EF675E">
              <w:rPr>
                <w:rFonts w:cs="Tahoma"/>
                <w:color w:val="000000"/>
              </w:rPr>
              <w:t>SharePoint Online (план 1)*</w:t>
            </w:r>
          </w:p>
          <w:p w:rsidR="00456002" w:rsidRPr="00EF675E" w:rsidRDefault="00456002" w:rsidP="0013033C">
            <w:pPr>
              <w:numPr>
                <w:ilvl w:val="0"/>
                <w:numId w:val="38"/>
              </w:numPr>
              <w:spacing w:before="80"/>
              <w:rPr>
                <w:rFonts w:cs="Tahoma"/>
              </w:rPr>
            </w:pPr>
            <w:r w:rsidRPr="00EF675E">
              <w:rPr>
                <w:rFonts w:cs="Tahoma"/>
                <w:color w:val="000000"/>
              </w:rPr>
              <w:t>SharePoint Online (план 2)*</w:t>
            </w:r>
          </w:p>
          <w:p w:rsidR="00456002" w:rsidRPr="00EF675E" w:rsidRDefault="00456002" w:rsidP="0013033C">
            <w:pPr>
              <w:numPr>
                <w:ilvl w:val="0"/>
                <w:numId w:val="38"/>
              </w:numPr>
              <w:spacing w:before="80"/>
              <w:ind w:right="270"/>
              <w:rPr>
                <w:rFonts w:cs="Tahoma"/>
              </w:rPr>
            </w:pPr>
            <w:r w:rsidRPr="00EF675E">
              <w:rPr>
                <w:rFonts w:cs="Tahoma"/>
                <w:color w:val="000000"/>
              </w:rPr>
              <w:t>SharePoint Online Partner Access*</w:t>
            </w:r>
          </w:p>
          <w:p w:rsidR="00456002" w:rsidRPr="00EF675E" w:rsidRDefault="00456002" w:rsidP="0013033C">
            <w:pPr>
              <w:numPr>
                <w:ilvl w:val="0"/>
                <w:numId w:val="38"/>
              </w:numPr>
              <w:spacing w:before="80"/>
              <w:rPr>
                <w:rFonts w:cs="Tahoma"/>
              </w:rPr>
            </w:pPr>
            <w:r w:rsidRPr="00EF675E">
              <w:rPr>
                <w:rFonts w:cs="Tahoma"/>
                <w:color w:val="000000"/>
              </w:rPr>
              <w:lastRenderedPageBreak/>
              <w:t>Windows Intune</w:t>
            </w:r>
          </w:p>
          <w:p w:rsidR="00456002" w:rsidRPr="00EF675E" w:rsidRDefault="00456002" w:rsidP="0013033C">
            <w:pPr>
              <w:numPr>
                <w:ilvl w:val="0"/>
                <w:numId w:val="38"/>
              </w:numPr>
              <w:spacing w:before="80"/>
              <w:rPr>
                <w:rFonts w:cs="Tahoma"/>
              </w:rPr>
            </w:pPr>
            <w:r w:rsidRPr="00EF675E">
              <w:rPr>
                <w:rFonts w:cs="Tahoma"/>
                <w:color w:val="000000"/>
              </w:rPr>
              <w:t>Windows Intune Add-on*</w:t>
            </w:r>
          </w:p>
          <w:p w:rsidR="00A2058E" w:rsidRPr="00EF675E" w:rsidRDefault="00A2058E" w:rsidP="0013033C">
            <w:pPr>
              <w:numPr>
                <w:ilvl w:val="0"/>
                <w:numId w:val="38"/>
              </w:numPr>
              <w:spacing w:before="80"/>
              <w:rPr>
                <w:rFonts w:cs="Tahoma"/>
              </w:rPr>
            </w:pPr>
            <w:r w:rsidRPr="00EF675E">
              <w:rPr>
                <w:rFonts w:cs="Tahoma"/>
                <w:color w:val="000000"/>
              </w:rPr>
              <w:t>Microsoft Dynamics CRM Online*</w:t>
            </w:r>
          </w:p>
          <w:p w:rsidR="005272FA" w:rsidRPr="00EF675E" w:rsidRDefault="005272FA" w:rsidP="0013033C">
            <w:pPr>
              <w:numPr>
                <w:ilvl w:val="0"/>
                <w:numId w:val="38"/>
              </w:numPr>
              <w:spacing w:before="80"/>
              <w:rPr>
                <w:rFonts w:cs="Tahoma"/>
              </w:rPr>
            </w:pPr>
            <w:r w:rsidRPr="00EF675E">
              <w:rPr>
                <w:rFonts w:cs="Tahoma"/>
                <w:color w:val="000000"/>
              </w:rPr>
              <w:t>Visio Pro для Office 365*</w:t>
            </w:r>
          </w:p>
          <w:p w:rsidR="00F27B29" w:rsidRPr="00EF675E" w:rsidRDefault="00F27B29" w:rsidP="0013033C">
            <w:pPr>
              <w:numPr>
                <w:ilvl w:val="0"/>
                <w:numId w:val="38"/>
              </w:numPr>
              <w:spacing w:before="80" w:after="120"/>
              <w:rPr>
                <w:rFonts w:cs="Tahoma"/>
              </w:rPr>
            </w:pPr>
            <w:r w:rsidRPr="00EF675E">
              <w:rPr>
                <w:rFonts w:cs="Tahoma"/>
                <w:color w:val="000000"/>
              </w:rPr>
              <w:t>Yammer Enterprise</w:t>
            </w:r>
          </w:p>
        </w:tc>
      </w:tr>
    </w:tbl>
    <w:p w:rsidR="00A12176" w:rsidRPr="00EF675E" w:rsidRDefault="00456002" w:rsidP="001E7C5F">
      <w:pPr>
        <w:tabs>
          <w:tab w:val="left" w:pos="360"/>
        </w:tabs>
        <w:ind w:left="720"/>
        <w:rPr>
          <w:rFonts w:cs="Tahoma"/>
        </w:rPr>
      </w:pPr>
      <w:r w:rsidRPr="00EF675E">
        <w:rPr>
          <w:rFonts w:cs="Tahoma"/>
          <w:i/>
          <w:sz w:val="16"/>
          <w:szCs w:val="20"/>
        </w:rPr>
        <w:lastRenderedPageBreak/>
        <w:t>* Дополнительный продукт</w:t>
      </w:r>
      <w:bookmarkStart w:id="639" w:name="_Toc336338196"/>
    </w:p>
    <w:p w:rsidR="00A12176" w:rsidRPr="00EF675E" w:rsidRDefault="00A12176" w:rsidP="00366502">
      <w:pPr>
        <w:pStyle w:val="Heading2"/>
        <w:ind w:left="0"/>
        <w:rPr>
          <w:rFonts w:ascii="Tahoma" w:hAnsi="Tahoma" w:cs="Tahoma"/>
        </w:rPr>
      </w:pPr>
    </w:p>
    <w:p w:rsidR="00456002" w:rsidRPr="00EF675E" w:rsidRDefault="00456002" w:rsidP="00366502">
      <w:pPr>
        <w:pStyle w:val="Heading2"/>
        <w:ind w:left="0"/>
        <w:rPr>
          <w:rFonts w:ascii="Tahoma" w:hAnsi="Tahoma" w:cs="Tahoma"/>
        </w:rPr>
      </w:pPr>
      <w:bookmarkStart w:id="640" w:name="_Toc362006755"/>
      <w:r w:rsidRPr="00EF675E">
        <w:rPr>
          <w:rFonts w:ascii="Tahoma" w:hAnsi="Tahoma" w:cs="Tahoma"/>
        </w:rPr>
        <w:t>Продолжение обслуживания посредством продленного срока</w:t>
      </w:r>
      <w:bookmarkEnd w:id="639"/>
      <w:bookmarkEnd w:id="640"/>
      <w:r w:rsidRPr="00EF675E">
        <w:rPr>
          <w:rFonts w:ascii="Tahoma" w:eastAsia="Times New Roman" w:hAnsi="Tahoma" w:cs="Tahoma"/>
          <w:sz w:val="20"/>
        </w:rPr>
        <w:t xml:space="preserve"> </w:t>
      </w:r>
    </w:p>
    <w:p w:rsidR="00456002" w:rsidRPr="00EF675E" w:rsidRDefault="00456002" w:rsidP="00366502">
      <w:pPr>
        <w:tabs>
          <w:tab w:val="left" w:pos="360"/>
        </w:tabs>
        <w:rPr>
          <w:rFonts w:cs="Tahoma"/>
        </w:rPr>
      </w:pPr>
    </w:p>
    <w:p w:rsidR="00456002" w:rsidRPr="00EF675E" w:rsidRDefault="00456002" w:rsidP="00366502">
      <w:pPr>
        <w:tabs>
          <w:tab w:val="left" w:pos="360"/>
        </w:tabs>
        <w:rPr>
          <w:rFonts w:cs="Tahoma"/>
        </w:rPr>
      </w:pPr>
      <w:r w:rsidRPr="00EF675E">
        <w:rPr>
          <w:rFonts w:cs="Tahoma"/>
          <w:b/>
          <w:szCs w:val="20"/>
        </w:rPr>
        <w:t>Примечание.</w:t>
      </w:r>
      <w:r w:rsidRPr="00EF675E">
        <w:rPr>
          <w:rFonts w:cs="Tahoma"/>
          <w:szCs w:val="20"/>
        </w:rPr>
        <w:t xml:space="preserve"> Нижеприведенные условия применяются к клиентам Соглашения Enterprise и Соглашения о регистрации Enterprise Subscription, имеющим право на продолжение обслуживания посредством Продленного срока.</w:t>
      </w:r>
      <w:r w:rsidR="00857E1B" w:rsidRPr="00EF675E">
        <w:rPr>
          <w:rFonts w:cs="Tahoma"/>
          <w:szCs w:val="20"/>
        </w:rPr>
        <w:t xml:space="preserve"> </w:t>
      </w:r>
      <w:r w:rsidRPr="00EF675E">
        <w:rPr>
          <w:rFonts w:cs="Tahoma"/>
          <w:szCs w:val="20"/>
        </w:rPr>
        <w:t>Клиентам, не уверенным в наличии у них права на продолжение обслуживания посредством Продленного срока, следует обратиться к своему консультанту по программному обеспечению, торговому посреднику или менеджеру по работе с клиентами Microsoft для получения дополнительных сведений.</w:t>
      </w:r>
      <w:r w:rsidR="00857E1B" w:rsidRPr="00EF675E">
        <w:rPr>
          <w:rFonts w:cs="Tahoma"/>
          <w:szCs w:val="20"/>
        </w:rPr>
        <w:t xml:space="preserve"> </w:t>
      </w:r>
    </w:p>
    <w:p w:rsidR="00456002" w:rsidRPr="00EF675E" w:rsidRDefault="00456002" w:rsidP="00366502">
      <w:pPr>
        <w:tabs>
          <w:tab w:val="left" w:pos="360"/>
        </w:tabs>
        <w:rPr>
          <w:rFonts w:cs="Tahoma"/>
        </w:rPr>
      </w:pPr>
    </w:p>
    <w:p w:rsidR="00456002" w:rsidRPr="00EF675E" w:rsidRDefault="00456002" w:rsidP="00366502">
      <w:pPr>
        <w:tabs>
          <w:tab w:val="left" w:pos="360"/>
        </w:tabs>
        <w:rPr>
          <w:rFonts w:cs="Tahoma"/>
        </w:rPr>
      </w:pPr>
      <w:r w:rsidRPr="00EF675E">
        <w:rPr>
          <w:rFonts w:cs="Tahoma"/>
          <w:szCs w:val="20"/>
        </w:rPr>
        <w:t>Следующие веб-службы дают право на Продление срока действия Веб-служб в соответствии с условиями соглашений о корпоративном лицензировании клиентов. Срок действия подписки веб-служб клиента должен заканчиваться в день окончания срока действия соглашения клиента («подписка, действующая в течение срока действия соглашения клиента»), чтобы он имел право на Продолжение обслуживания посредством Продленного срока.</w:t>
      </w:r>
    </w:p>
    <w:p w:rsidR="00456002" w:rsidRPr="00EF675E" w:rsidRDefault="00456002" w:rsidP="0014632E">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EF675E" w:rsidTr="005C647E">
        <w:trPr>
          <w:trHeight w:val="80"/>
          <w:tblHeader/>
        </w:trPr>
        <w:tc>
          <w:tcPr>
            <w:tcW w:w="5000" w:type="pct"/>
            <w:gridSpan w:val="2"/>
            <w:shd w:val="clear" w:color="auto" w:fill="FABF8F"/>
          </w:tcPr>
          <w:p w:rsidR="00456002" w:rsidRPr="00EF675E" w:rsidRDefault="00456002" w:rsidP="005C647E">
            <w:pPr>
              <w:jc w:val="center"/>
              <w:rPr>
                <w:rFonts w:cs="Tahoma"/>
                <w:b/>
                <w:sz w:val="20"/>
              </w:rPr>
            </w:pPr>
            <w:r w:rsidRPr="00EF675E">
              <w:rPr>
                <w:rFonts w:cs="Tahoma"/>
                <w:b/>
                <w:sz w:val="20"/>
              </w:rPr>
              <w:t>Веб-службы</w:t>
            </w:r>
          </w:p>
        </w:tc>
      </w:tr>
      <w:tr w:rsidR="00456002" w:rsidRPr="00EF675E" w:rsidTr="005C647E">
        <w:trPr>
          <w:trHeight w:val="219"/>
        </w:trPr>
        <w:tc>
          <w:tcPr>
            <w:tcW w:w="2603" w:type="pct"/>
          </w:tcPr>
          <w:p w:rsidR="00D85FDD" w:rsidRPr="00EF675E" w:rsidRDefault="00D85FDD" w:rsidP="0013033C">
            <w:pPr>
              <w:numPr>
                <w:ilvl w:val="0"/>
                <w:numId w:val="38"/>
              </w:numPr>
              <w:spacing w:before="80"/>
              <w:ind w:left="905" w:hanging="540"/>
              <w:rPr>
                <w:rFonts w:cs="Tahoma"/>
              </w:rPr>
            </w:pPr>
            <w:r w:rsidRPr="00EF675E">
              <w:rPr>
                <w:rFonts w:cs="Tahoma"/>
              </w:rPr>
              <w:t>Архивация на базе Exchange Online для Exchange Online</w:t>
            </w:r>
          </w:p>
          <w:p w:rsidR="00D85FDD" w:rsidRPr="00EF675E" w:rsidRDefault="00D85FDD" w:rsidP="0013033C">
            <w:pPr>
              <w:numPr>
                <w:ilvl w:val="0"/>
                <w:numId w:val="38"/>
              </w:numPr>
              <w:spacing w:before="80"/>
              <w:ind w:left="905" w:hanging="540"/>
              <w:rPr>
                <w:rFonts w:cs="Tahoma"/>
              </w:rPr>
            </w:pPr>
            <w:r w:rsidRPr="00EF675E">
              <w:rPr>
                <w:rFonts w:cs="Tahoma"/>
              </w:rPr>
              <w:t>Архивация на базе Exchange Online для Exchange Server</w:t>
            </w:r>
          </w:p>
          <w:p w:rsidR="00456002" w:rsidRPr="00EF675E" w:rsidRDefault="00456002" w:rsidP="0013033C">
            <w:pPr>
              <w:numPr>
                <w:ilvl w:val="0"/>
                <w:numId w:val="38"/>
              </w:numPr>
              <w:spacing w:before="80"/>
              <w:ind w:left="905" w:hanging="540"/>
              <w:rPr>
                <w:rFonts w:cs="Tahoma"/>
              </w:rPr>
            </w:pPr>
            <w:r w:rsidRPr="00EF675E">
              <w:rPr>
                <w:rFonts w:cs="Tahoma"/>
              </w:rPr>
              <w:t>Базовая подписка на Exchange Online*</w:t>
            </w:r>
          </w:p>
          <w:p w:rsidR="00456002" w:rsidRPr="00EF675E" w:rsidRDefault="00456002" w:rsidP="0013033C">
            <w:pPr>
              <w:numPr>
                <w:ilvl w:val="0"/>
                <w:numId w:val="38"/>
              </w:numPr>
              <w:spacing w:before="80"/>
              <w:ind w:left="905" w:hanging="540"/>
              <w:rPr>
                <w:rFonts w:cs="Tahoma"/>
              </w:rPr>
            </w:pPr>
            <w:r w:rsidRPr="00EF675E">
              <w:rPr>
                <w:rFonts w:cs="Tahoma"/>
              </w:rPr>
              <w:t>Exchange Online (план 1)*</w:t>
            </w:r>
          </w:p>
          <w:p w:rsidR="00456002" w:rsidRPr="00EF675E" w:rsidRDefault="00456002" w:rsidP="0013033C">
            <w:pPr>
              <w:numPr>
                <w:ilvl w:val="0"/>
                <w:numId w:val="38"/>
              </w:numPr>
              <w:spacing w:before="80"/>
              <w:ind w:left="905" w:hanging="540"/>
              <w:rPr>
                <w:rFonts w:cs="Tahoma"/>
              </w:rPr>
            </w:pPr>
            <w:r w:rsidRPr="00EF675E">
              <w:rPr>
                <w:rFonts w:cs="Tahoma"/>
              </w:rPr>
              <w:t>Exchange Online (план 2)*</w:t>
            </w:r>
          </w:p>
          <w:p w:rsidR="00D85FDD" w:rsidRPr="00EF675E" w:rsidRDefault="00D85FDD" w:rsidP="0013033C">
            <w:pPr>
              <w:numPr>
                <w:ilvl w:val="0"/>
                <w:numId w:val="38"/>
              </w:numPr>
              <w:spacing w:before="80"/>
              <w:ind w:left="905" w:hanging="540"/>
              <w:rPr>
                <w:rFonts w:cs="Tahoma"/>
              </w:rPr>
            </w:pPr>
            <w:r w:rsidRPr="00EF675E">
              <w:rPr>
                <w:rFonts w:cs="Tahoma"/>
              </w:rPr>
              <w:t>Exchange Online Protection</w:t>
            </w:r>
          </w:p>
          <w:p w:rsidR="00456002" w:rsidRPr="00EF675E" w:rsidRDefault="00456002" w:rsidP="0013033C">
            <w:pPr>
              <w:numPr>
                <w:ilvl w:val="0"/>
                <w:numId w:val="38"/>
              </w:numPr>
              <w:spacing w:before="80"/>
              <w:ind w:left="905" w:hanging="540"/>
              <w:rPr>
                <w:rFonts w:cs="Tahoma"/>
              </w:rPr>
            </w:pPr>
            <w:r w:rsidRPr="00EF675E">
              <w:rPr>
                <w:rFonts w:cs="Tahoma"/>
              </w:rPr>
              <w:t>Lync Online Plan 1*</w:t>
            </w:r>
          </w:p>
          <w:p w:rsidR="00456002" w:rsidRPr="00EF675E" w:rsidRDefault="00456002" w:rsidP="0013033C">
            <w:pPr>
              <w:numPr>
                <w:ilvl w:val="0"/>
                <w:numId w:val="38"/>
              </w:numPr>
              <w:spacing w:before="80"/>
              <w:ind w:left="905" w:hanging="540"/>
              <w:rPr>
                <w:rFonts w:cs="Tahoma"/>
              </w:rPr>
            </w:pPr>
            <w:r w:rsidRPr="00EF675E">
              <w:rPr>
                <w:rFonts w:cs="Tahoma"/>
              </w:rPr>
              <w:t>Lync Online Plan 2*</w:t>
            </w:r>
          </w:p>
          <w:p w:rsidR="00E77288" w:rsidRPr="00EF675E" w:rsidRDefault="00E77288" w:rsidP="0013033C">
            <w:pPr>
              <w:numPr>
                <w:ilvl w:val="0"/>
                <w:numId w:val="38"/>
              </w:numPr>
              <w:spacing w:before="80"/>
              <w:ind w:left="905" w:hanging="540"/>
              <w:rPr>
                <w:rFonts w:cs="Tahoma"/>
              </w:rPr>
            </w:pPr>
            <w:r w:rsidRPr="00EF675E">
              <w:rPr>
                <w:rFonts w:cs="Tahoma"/>
              </w:rPr>
              <w:t>Lync Online Plan 3*</w:t>
            </w:r>
          </w:p>
          <w:p w:rsidR="00456002" w:rsidRPr="00EF675E" w:rsidRDefault="00456002" w:rsidP="0013033C">
            <w:pPr>
              <w:numPr>
                <w:ilvl w:val="0"/>
                <w:numId w:val="38"/>
              </w:numPr>
              <w:spacing w:before="80"/>
              <w:ind w:left="905" w:hanging="540"/>
              <w:rPr>
                <w:rFonts w:cs="Tahoma"/>
              </w:rPr>
            </w:pPr>
            <w:r w:rsidRPr="00EF675E">
              <w:rPr>
                <w:rFonts w:cs="Tahoma"/>
              </w:rPr>
              <w:lastRenderedPageBreak/>
              <w:t>Office 365 (корпоративный K1)*</w:t>
            </w:r>
          </w:p>
          <w:p w:rsidR="00456002" w:rsidRPr="00EF675E" w:rsidRDefault="00456002" w:rsidP="0013033C">
            <w:pPr>
              <w:numPr>
                <w:ilvl w:val="0"/>
                <w:numId w:val="38"/>
              </w:numPr>
              <w:spacing w:before="80"/>
              <w:ind w:left="905" w:hanging="540"/>
              <w:rPr>
                <w:rFonts w:cs="Tahoma"/>
              </w:rPr>
            </w:pPr>
            <w:r w:rsidRPr="00EF675E">
              <w:rPr>
                <w:rFonts w:cs="Tahoma"/>
              </w:rPr>
              <w:t>Office 365 (корпоративный K2)*</w:t>
            </w:r>
          </w:p>
          <w:p w:rsidR="00456002" w:rsidRPr="00EF675E" w:rsidRDefault="00456002" w:rsidP="0013033C">
            <w:pPr>
              <w:numPr>
                <w:ilvl w:val="0"/>
                <w:numId w:val="38"/>
              </w:numPr>
              <w:spacing w:before="80"/>
              <w:ind w:left="905" w:hanging="540"/>
              <w:rPr>
                <w:rFonts w:cs="Tahoma"/>
              </w:rPr>
            </w:pPr>
            <w:r w:rsidRPr="00EF675E">
              <w:rPr>
                <w:rFonts w:cs="Tahoma"/>
              </w:rPr>
              <w:t>Office 365 (корпоративный E1)</w:t>
            </w:r>
          </w:p>
          <w:p w:rsidR="00456002" w:rsidRPr="00EF675E" w:rsidRDefault="00456002" w:rsidP="0013033C">
            <w:pPr>
              <w:numPr>
                <w:ilvl w:val="0"/>
                <w:numId w:val="38"/>
              </w:numPr>
              <w:spacing w:before="80"/>
              <w:ind w:left="905" w:hanging="540"/>
              <w:rPr>
                <w:rFonts w:cs="Tahoma"/>
              </w:rPr>
            </w:pPr>
            <w:r w:rsidRPr="00EF675E">
              <w:rPr>
                <w:rFonts w:cs="Tahoma"/>
              </w:rPr>
              <w:t>Office 365 (корпоративный E2)</w:t>
            </w:r>
          </w:p>
          <w:p w:rsidR="00456002" w:rsidRPr="00EF675E" w:rsidRDefault="00456002" w:rsidP="0013033C">
            <w:pPr>
              <w:numPr>
                <w:ilvl w:val="0"/>
                <w:numId w:val="38"/>
              </w:numPr>
              <w:spacing w:before="80"/>
              <w:ind w:left="895" w:hanging="530"/>
              <w:rPr>
                <w:rFonts w:cs="Tahoma"/>
              </w:rPr>
            </w:pPr>
            <w:r w:rsidRPr="00EF675E">
              <w:rPr>
                <w:rFonts w:cs="Tahoma"/>
              </w:rPr>
              <w:t>Office 365 (корпоративный E3)</w:t>
            </w:r>
          </w:p>
          <w:p w:rsidR="00456002" w:rsidRPr="00EF675E" w:rsidRDefault="00456002" w:rsidP="0013033C">
            <w:pPr>
              <w:numPr>
                <w:ilvl w:val="0"/>
                <w:numId w:val="38"/>
              </w:numPr>
              <w:spacing w:before="80"/>
              <w:ind w:left="895" w:hanging="530"/>
              <w:rPr>
                <w:rFonts w:cs="Tahoma"/>
              </w:rPr>
            </w:pPr>
            <w:r w:rsidRPr="00EF675E">
              <w:rPr>
                <w:rFonts w:cs="Tahoma"/>
              </w:rPr>
              <w:t>Office 365 (корпоративный E4)</w:t>
            </w:r>
          </w:p>
        </w:tc>
        <w:tc>
          <w:tcPr>
            <w:tcW w:w="2397" w:type="pct"/>
          </w:tcPr>
          <w:p w:rsidR="00C177EF" w:rsidRPr="00EF675E" w:rsidRDefault="00C177EF" w:rsidP="0013033C">
            <w:pPr>
              <w:numPr>
                <w:ilvl w:val="0"/>
                <w:numId w:val="38"/>
              </w:numPr>
              <w:spacing w:before="80"/>
              <w:ind w:left="725"/>
              <w:rPr>
                <w:rFonts w:cs="Tahoma"/>
              </w:rPr>
            </w:pPr>
            <w:r w:rsidRPr="00EF675E">
              <w:rPr>
                <w:rFonts w:cs="Tahoma"/>
              </w:rPr>
              <w:lastRenderedPageBreak/>
              <w:t>Microsoft Dynamics CRM Online*</w:t>
            </w:r>
          </w:p>
          <w:p w:rsidR="009E224B" w:rsidRPr="00EF675E" w:rsidRDefault="009E224B" w:rsidP="0013033C">
            <w:pPr>
              <w:numPr>
                <w:ilvl w:val="0"/>
                <w:numId w:val="38"/>
              </w:numPr>
              <w:spacing w:before="80"/>
              <w:ind w:left="725"/>
              <w:rPr>
                <w:rFonts w:cs="Tahoma"/>
              </w:rPr>
            </w:pPr>
            <w:r w:rsidRPr="00EF675E">
              <w:rPr>
                <w:rFonts w:cs="Tahoma"/>
              </w:rPr>
              <w:t>Office 365 (для государственных организаций G1)</w:t>
            </w:r>
          </w:p>
          <w:p w:rsidR="009E224B" w:rsidRPr="00EF675E" w:rsidRDefault="009E224B" w:rsidP="0013033C">
            <w:pPr>
              <w:numPr>
                <w:ilvl w:val="0"/>
                <w:numId w:val="38"/>
              </w:numPr>
              <w:spacing w:before="80"/>
              <w:ind w:left="725"/>
              <w:rPr>
                <w:rFonts w:cs="Tahoma"/>
              </w:rPr>
            </w:pPr>
            <w:r w:rsidRPr="00EF675E">
              <w:rPr>
                <w:rFonts w:cs="Tahoma"/>
              </w:rPr>
              <w:t>Office 365 (для государственных организаций G2)</w:t>
            </w:r>
          </w:p>
          <w:p w:rsidR="009E224B" w:rsidRPr="00EF675E" w:rsidRDefault="009E224B" w:rsidP="0013033C">
            <w:pPr>
              <w:numPr>
                <w:ilvl w:val="0"/>
                <w:numId w:val="38"/>
              </w:numPr>
              <w:spacing w:before="80"/>
              <w:ind w:left="725"/>
              <w:rPr>
                <w:rFonts w:cs="Tahoma"/>
              </w:rPr>
            </w:pPr>
            <w:r w:rsidRPr="00EF675E">
              <w:rPr>
                <w:rFonts w:cs="Tahoma"/>
              </w:rPr>
              <w:t>Office 365 (для государственных организаций G3)</w:t>
            </w:r>
          </w:p>
          <w:p w:rsidR="009E224B" w:rsidRPr="00EF675E" w:rsidRDefault="009E224B" w:rsidP="0013033C">
            <w:pPr>
              <w:numPr>
                <w:ilvl w:val="0"/>
                <w:numId w:val="38"/>
              </w:numPr>
              <w:spacing w:before="80"/>
              <w:ind w:left="725"/>
              <w:rPr>
                <w:rFonts w:cs="Tahoma"/>
              </w:rPr>
            </w:pPr>
            <w:r w:rsidRPr="00EF675E">
              <w:rPr>
                <w:rFonts w:cs="Tahoma"/>
              </w:rPr>
              <w:t>Office 365 (для государственных организаций G4)</w:t>
            </w:r>
          </w:p>
          <w:p w:rsidR="00456002" w:rsidRPr="00EF675E" w:rsidRDefault="00456002" w:rsidP="0013033C">
            <w:pPr>
              <w:numPr>
                <w:ilvl w:val="0"/>
                <w:numId w:val="38"/>
              </w:numPr>
              <w:spacing w:before="80"/>
              <w:ind w:left="725"/>
              <w:rPr>
                <w:rFonts w:cs="Tahoma"/>
              </w:rPr>
            </w:pPr>
            <w:r w:rsidRPr="00EF675E">
              <w:rPr>
                <w:rFonts w:cs="Tahoma"/>
              </w:rPr>
              <w:t>Office Web Applications*</w:t>
            </w:r>
          </w:p>
          <w:p w:rsidR="00C177EF" w:rsidRPr="00EF675E" w:rsidRDefault="00C177EF" w:rsidP="0013033C">
            <w:pPr>
              <w:numPr>
                <w:ilvl w:val="0"/>
                <w:numId w:val="38"/>
              </w:numPr>
              <w:spacing w:before="80"/>
              <w:ind w:left="725"/>
              <w:rPr>
                <w:rFonts w:cs="Tahoma"/>
              </w:rPr>
            </w:pPr>
            <w:r w:rsidRPr="00EF675E">
              <w:rPr>
                <w:rFonts w:cs="Tahoma"/>
              </w:rPr>
              <w:t>Project Online*</w:t>
            </w:r>
          </w:p>
          <w:p w:rsidR="00C177EF" w:rsidRPr="00EF675E" w:rsidRDefault="00C177EF" w:rsidP="0013033C">
            <w:pPr>
              <w:numPr>
                <w:ilvl w:val="0"/>
                <w:numId w:val="38"/>
              </w:numPr>
              <w:spacing w:before="80"/>
              <w:ind w:left="725"/>
              <w:rPr>
                <w:rFonts w:cs="Tahoma"/>
              </w:rPr>
            </w:pPr>
            <w:r w:rsidRPr="00EF675E">
              <w:rPr>
                <w:rFonts w:cs="Tahoma"/>
              </w:rPr>
              <w:lastRenderedPageBreak/>
              <w:t>Project Pro для Office 365*</w:t>
            </w:r>
          </w:p>
          <w:p w:rsidR="00456002" w:rsidRPr="00EF675E" w:rsidRDefault="00456002" w:rsidP="0013033C">
            <w:pPr>
              <w:numPr>
                <w:ilvl w:val="0"/>
                <w:numId w:val="38"/>
              </w:numPr>
              <w:spacing w:before="80"/>
              <w:ind w:left="725"/>
              <w:rPr>
                <w:rFonts w:cs="Tahoma"/>
              </w:rPr>
            </w:pPr>
            <w:r w:rsidRPr="00EF675E">
              <w:rPr>
                <w:rFonts w:cs="Tahoma"/>
              </w:rPr>
              <w:t>SharePoint Online (план 1)*</w:t>
            </w:r>
          </w:p>
          <w:p w:rsidR="00456002" w:rsidRPr="00EF675E" w:rsidRDefault="00456002" w:rsidP="0013033C">
            <w:pPr>
              <w:numPr>
                <w:ilvl w:val="0"/>
                <w:numId w:val="38"/>
              </w:numPr>
              <w:spacing w:before="80"/>
              <w:ind w:left="725"/>
              <w:rPr>
                <w:rFonts w:cs="Tahoma"/>
              </w:rPr>
            </w:pPr>
            <w:r w:rsidRPr="00EF675E">
              <w:rPr>
                <w:rFonts w:cs="Tahoma"/>
              </w:rPr>
              <w:t>SharePoint Online (план 2)*</w:t>
            </w:r>
          </w:p>
          <w:p w:rsidR="00456002" w:rsidRPr="00EF675E" w:rsidRDefault="00456002" w:rsidP="0013033C">
            <w:pPr>
              <w:numPr>
                <w:ilvl w:val="0"/>
                <w:numId w:val="38"/>
              </w:numPr>
              <w:spacing w:before="80"/>
              <w:ind w:left="725"/>
              <w:rPr>
                <w:rFonts w:cs="Tahoma"/>
              </w:rPr>
            </w:pPr>
            <w:r w:rsidRPr="00EF675E">
              <w:rPr>
                <w:rFonts w:cs="Tahoma"/>
              </w:rPr>
              <w:t>SharePoint Online Partner Access*</w:t>
            </w:r>
          </w:p>
          <w:p w:rsidR="00C177EF" w:rsidRPr="00EF675E" w:rsidRDefault="00C177EF" w:rsidP="0013033C">
            <w:pPr>
              <w:numPr>
                <w:ilvl w:val="0"/>
                <w:numId w:val="38"/>
              </w:numPr>
              <w:spacing w:before="80"/>
              <w:ind w:left="725"/>
              <w:rPr>
                <w:rFonts w:cs="Tahoma"/>
              </w:rPr>
            </w:pPr>
            <w:r w:rsidRPr="00EF675E">
              <w:rPr>
                <w:rFonts w:cs="Tahoma"/>
              </w:rPr>
              <w:t>Viso Pro для Office 365*</w:t>
            </w:r>
          </w:p>
          <w:p w:rsidR="00776E3B" w:rsidRPr="00EF675E" w:rsidRDefault="00776E3B" w:rsidP="0013033C">
            <w:pPr>
              <w:numPr>
                <w:ilvl w:val="0"/>
                <w:numId w:val="38"/>
              </w:numPr>
              <w:spacing w:before="80"/>
              <w:ind w:left="725"/>
              <w:rPr>
                <w:rFonts w:cs="Tahoma"/>
              </w:rPr>
            </w:pPr>
            <w:r w:rsidRPr="00EF675E">
              <w:rPr>
                <w:rFonts w:cs="Tahoma"/>
              </w:rPr>
              <w:t>Службы Windows Azure*</w:t>
            </w:r>
          </w:p>
          <w:p w:rsidR="00456002" w:rsidRPr="00EF675E" w:rsidRDefault="00456002" w:rsidP="0013033C">
            <w:pPr>
              <w:numPr>
                <w:ilvl w:val="0"/>
                <w:numId w:val="38"/>
              </w:numPr>
              <w:spacing w:before="80"/>
              <w:ind w:left="720"/>
              <w:rPr>
                <w:rFonts w:cs="Tahoma"/>
              </w:rPr>
            </w:pPr>
            <w:r w:rsidRPr="00EF675E">
              <w:rPr>
                <w:rFonts w:cs="Tahoma"/>
              </w:rPr>
              <w:t>Windows Intune</w:t>
            </w:r>
          </w:p>
          <w:p w:rsidR="00456002" w:rsidRPr="00EF675E" w:rsidRDefault="00456002" w:rsidP="0013033C">
            <w:pPr>
              <w:numPr>
                <w:ilvl w:val="0"/>
                <w:numId w:val="38"/>
              </w:numPr>
              <w:spacing w:before="80"/>
              <w:ind w:left="725"/>
              <w:rPr>
                <w:rFonts w:cs="Tahoma"/>
              </w:rPr>
            </w:pPr>
            <w:r w:rsidRPr="00EF675E">
              <w:rPr>
                <w:rFonts w:cs="Tahoma"/>
              </w:rPr>
              <w:t>Windows Intune Add-on*</w:t>
            </w:r>
          </w:p>
          <w:p w:rsidR="00F27B29" w:rsidRPr="00EF675E" w:rsidRDefault="00F27B29" w:rsidP="0013033C">
            <w:pPr>
              <w:numPr>
                <w:ilvl w:val="0"/>
                <w:numId w:val="38"/>
              </w:numPr>
              <w:spacing w:before="80" w:after="120"/>
              <w:ind w:left="720"/>
              <w:rPr>
                <w:rFonts w:cs="Tahoma"/>
              </w:rPr>
            </w:pPr>
            <w:r w:rsidRPr="00EF675E">
              <w:rPr>
                <w:rFonts w:cs="Tahoma"/>
              </w:rPr>
              <w:t>Yammer Enterprise*</w:t>
            </w:r>
          </w:p>
        </w:tc>
      </w:tr>
    </w:tbl>
    <w:p w:rsidR="00776E3B" w:rsidRPr="00EF675E" w:rsidRDefault="00776E3B" w:rsidP="00776E3B">
      <w:pPr>
        <w:tabs>
          <w:tab w:val="left" w:pos="360"/>
        </w:tabs>
        <w:ind w:left="720"/>
        <w:rPr>
          <w:rFonts w:cs="Tahoma"/>
        </w:rPr>
      </w:pPr>
      <w:r w:rsidRPr="00EF675E">
        <w:rPr>
          <w:rFonts w:cs="Tahoma"/>
          <w:i/>
          <w:sz w:val="16"/>
          <w:szCs w:val="20"/>
        </w:rPr>
        <w:lastRenderedPageBreak/>
        <w:t>* Дополнительный продукт</w:t>
      </w:r>
    </w:p>
    <w:p w:rsidR="00023FE7" w:rsidRPr="00EF675E" w:rsidRDefault="00023FE7" w:rsidP="009334A5">
      <w:pPr>
        <w:pStyle w:val="Heading1"/>
      </w:pPr>
      <w:r w:rsidRPr="00EF675E">
        <w:br w:type="page"/>
      </w:r>
      <w:bookmarkStart w:id="641" w:name="_Toc336338197"/>
      <w:bookmarkStart w:id="642" w:name="_Toc362006756"/>
      <w:r w:rsidRPr="00EF675E">
        <w:lastRenderedPageBreak/>
        <w:t>РАЗДЕЛ 4. ТИПЫ ЛИЦЕНЗИЙ И</w:t>
      </w:r>
      <w:r w:rsidR="00B804B9">
        <w:t> </w:t>
      </w:r>
      <w:r w:rsidRPr="00EF675E">
        <w:t>ВОЗНАГРАЖДЕНИЯ</w:t>
      </w:r>
      <w:bookmarkEnd w:id="641"/>
      <w:bookmarkEnd w:id="642"/>
      <w:r w:rsidRPr="00EF675E">
        <w:t xml:space="preserve"> </w:t>
      </w:r>
    </w:p>
    <w:p w:rsidR="00023FE7" w:rsidRPr="00EF675E" w:rsidRDefault="00023FE7">
      <w:pPr>
        <w:pStyle w:val="Heading2"/>
        <w:ind w:left="0" w:right="720"/>
        <w:rPr>
          <w:rFonts w:ascii="Tahoma" w:hAnsi="Tahoma" w:cs="Tahoma"/>
        </w:rPr>
      </w:pPr>
    </w:p>
    <w:p w:rsidR="00456002" w:rsidRPr="00EF675E" w:rsidRDefault="00456002" w:rsidP="00456002">
      <w:pPr>
        <w:pStyle w:val="Heading2"/>
        <w:tabs>
          <w:tab w:val="left" w:pos="90"/>
        </w:tabs>
        <w:ind w:left="0" w:right="720"/>
        <w:rPr>
          <w:rFonts w:ascii="Tahoma" w:hAnsi="Tahoma" w:cs="Tahoma"/>
        </w:rPr>
      </w:pPr>
      <w:bookmarkStart w:id="643" w:name="_Toc336338198"/>
      <w:bookmarkStart w:id="644" w:name="_Toc362006757"/>
      <w:r w:rsidRPr="00EF675E">
        <w:rPr>
          <w:rFonts w:ascii="Tahoma" w:hAnsi="Tahoma" w:cs="Tahoma"/>
        </w:rPr>
        <w:t>Вознаграждения</w:t>
      </w:r>
      <w:bookmarkEnd w:id="643"/>
      <w:bookmarkEnd w:id="644"/>
      <w:r w:rsidRPr="00EF675E">
        <w:rPr>
          <w:rFonts w:ascii="Tahoma" w:hAnsi="Tahoma" w:cs="Tahoma"/>
        </w:rPr>
        <w:t xml:space="preserve"> </w:t>
      </w:r>
    </w:p>
    <w:p w:rsidR="00456002" w:rsidRPr="00EF675E" w:rsidRDefault="00456002" w:rsidP="00ED589D">
      <w:pPr>
        <w:ind w:right="720"/>
        <w:rPr>
          <w:rFonts w:cs="Tahoma"/>
        </w:rPr>
      </w:pPr>
    </w:p>
    <w:p w:rsidR="00456002" w:rsidRPr="00EF675E" w:rsidRDefault="00456002" w:rsidP="00B804B9">
      <w:pPr>
        <w:pStyle w:val="AppendixBodyText"/>
        <w:spacing w:after="0"/>
        <w:ind w:right="720"/>
        <w:rPr>
          <w:rFonts w:ascii="Tahoma" w:hAnsi="Tahoma" w:cs="Tahoma"/>
        </w:rPr>
      </w:pPr>
      <w:r w:rsidRPr="00EF675E">
        <w:rPr>
          <w:rFonts w:ascii="Tahoma" w:hAnsi="Tahoma" w:cs="Tahoma"/>
          <w:sz w:val="18"/>
        </w:rPr>
        <w:t>Этот тип продукта доступен для некоторых Веб-служб и программных продуктов.</w:t>
      </w:r>
      <w:r w:rsidR="00857E1B" w:rsidRPr="00EF675E">
        <w:rPr>
          <w:rFonts w:ascii="Tahoma" w:hAnsi="Tahoma" w:cs="Tahoma"/>
          <w:sz w:val="18"/>
        </w:rPr>
        <w:t xml:space="preserve"> </w:t>
      </w:r>
      <w:r w:rsidRPr="00EF675E">
        <w:rPr>
          <w:rFonts w:ascii="Tahoma" w:hAnsi="Tahoma" w:cs="Tahoma"/>
          <w:sz w:val="18"/>
        </w:rPr>
        <w:t>Он не привязан к</w:t>
      </w:r>
      <w:r w:rsidR="00B804B9">
        <w:rPr>
          <w:rFonts w:ascii="Tahoma" w:hAnsi="Tahoma" w:cs="Tahoma"/>
          <w:sz w:val="18"/>
        </w:rPr>
        <w:t> </w:t>
      </w:r>
      <w:r w:rsidRPr="00EF675E">
        <w:rPr>
          <w:rFonts w:ascii="Tahoma" w:hAnsi="Tahoma" w:cs="Tahoma"/>
          <w:sz w:val="18"/>
        </w:rPr>
        <w:t>конкретной версии.</w:t>
      </w:r>
      <w:r w:rsidR="00857E1B" w:rsidRPr="00EF675E">
        <w:rPr>
          <w:rFonts w:ascii="Tahoma" w:hAnsi="Tahoma" w:cs="Tahoma"/>
          <w:sz w:val="18"/>
        </w:rPr>
        <w:t xml:space="preserve"> </w:t>
      </w:r>
      <w:r w:rsidRPr="00EF675E">
        <w:rPr>
          <w:rFonts w:ascii="Tahoma" w:hAnsi="Tahoma" w:cs="Tahoma"/>
          <w:sz w:val="18"/>
        </w:rPr>
        <w:t>Он может быть связан с расходами на установку и другими предложениями, такими как пакеты активации.</w:t>
      </w:r>
      <w:r w:rsidR="00857E1B" w:rsidRPr="00EF675E">
        <w:rPr>
          <w:rFonts w:ascii="Tahoma" w:hAnsi="Tahoma" w:cs="Tahoma"/>
          <w:sz w:val="18"/>
        </w:rPr>
        <w:t xml:space="preserve"> </w:t>
      </w:r>
      <w:r w:rsidRPr="00EF675E">
        <w:rPr>
          <w:rFonts w:ascii="Tahoma" w:hAnsi="Tahoma" w:cs="Tahoma"/>
          <w:sz w:val="18"/>
        </w:rPr>
        <w:t>Обычно он не обеспечивает права на использование продукта или службы.</w:t>
      </w:r>
      <w:r w:rsidR="00857E1B" w:rsidRPr="00EF675E">
        <w:rPr>
          <w:rFonts w:ascii="Tahoma" w:hAnsi="Tahoma" w:cs="Tahoma"/>
          <w:sz w:val="18"/>
        </w:rPr>
        <w:t xml:space="preserve"> </w:t>
      </w:r>
      <w:r w:rsidRPr="00EF675E">
        <w:rPr>
          <w:rFonts w:ascii="Tahoma" w:hAnsi="Tahoma" w:cs="Tahoma"/>
          <w:sz w:val="18"/>
        </w:rPr>
        <w:t>Также он не обеспечивает никаких преимуществ и не служит ни для какой цели вне службы или продукта, которым он соответствует.</w:t>
      </w:r>
      <w:r w:rsidR="00857E1B" w:rsidRPr="00EF675E">
        <w:rPr>
          <w:rFonts w:ascii="Tahoma" w:hAnsi="Tahoma" w:cs="Tahoma"/>
          <w:sz w:val="18"/>
        </w:rPr>
        <w:t xml:space="preserve"> </w:t>
      </w:r>
      <w:r w:rsidRPr="00EF675E">
        <w:rPr>
          <w:rFonts w:ascii="Tahoma" w:hAnsi="Tahoma" w:cs="Tahoma"/>
          <w:sz w:val="18"/>
        </w:rPr>
        <w:t>Предложение доступно в рамках следующих программ: Open, Open Value, Open Value Subscription, Select и Select Plus.</w:t>
      </w:r>
    </w:p>
    <w:p w:rsidR="00255158" w:rsidRPr="00EF675E" w:rsidRDefault="00255158" w:rsidP="0014632E">
      <w:pPr>
        <w:ind w:right="720"/>
        <w:rPr>
          <w:rFonts w:cs="Tahoma"/>
        </w:rPr>
      </w:pPr>
    </w:p>
    <w:p w:rsidR="00456002" w:rsidRPr="00EF675E" w:rsidRDefault="00456002" w:rsidP="00456002">
      <w:pPr>
        <w:pStyle w:val="Heading2"/>
        <w:tabs>
          <w:tab w:val="left" w:pos="90"/>
        </w:tabs>
        <w:ind w:left="0" w:right="720"/>
        <w:rPr>
          <w:rFonts w:ascii="Tahoma" w:hAnsi="Tahoma" w:cs="Tahoma"/>
        </w:rPr>
      </w:pPr>
      <w:bookmarkStart w:id="645" w:name="_Toc323819648"/>
      <w:bookmarkStart w:id="646" w:name="_Toc336338199"/>
      <w:bookmarkStart w:id="647" w:name="_Toc362006758"/>
      <w:r w:rsidRPr="00EF675E">
        <w:rPr>
          <w:rFonts w:ascii="Tahoma" w:hAnsi="Tahoma" w:cs="Tahoma"/>
        </w:rPr>
        <w:t>Лицензия</w:t>
      </w:r>
      <w:bookmarkEnd w:id="645"/>
      <w:bookmarkEnd w:id="646"/>
      <w:bookmarkEnd w:id="647"/>
    </w:p>
    <w:p w:rsidR="00456002" w:rsidRPr="00EF675E" w:rsidRDefault="00456002" w:rsidP="00ED589D">
      <w:pPr>
        <w:pStyle w:val="AppendixIndent"/>
        <w:tabs>
          <w:tab w:val="left" w:pos="90"/>
        </w:tabs>
        <w:spacing w:before="0"/>
        <w:ind w:left="0" w:right="720"/>
        <w:rPr>
          <w:rFonts w:ascii="Tahoma" w:hAnsi="Tahoma" w:cs="Tahoma"/>
        </w:rPr>
      </w:pPr>
    </w:p>
    <w:p w:rsidR="00456002" w:rsidRPr="00EF675E" w:rsidRDefault="00456002" w:rsidP="0014632E">
      <w:pPr>
        <w:pStyle w:val="AppendixBodyText"/>
        <w:spacing w:after="0"/>
        <w:ind w:right="720"/>
        <w:rPr>
          <w:rFonts w:ascii="Tahoma" w:hAnsi="Tahoma" w:cs="Tahoma"/>
        </w:rPr>
      </w:pPr>
      <w:r w:rsidRPr="00EF675E">
        <w:rPr>
          <w:rFonts w:ascii="Tahoma" w:hAnsi="Tahoma" w:cs="Tahoma"/>
          <w:sz w:val="18"/>
        </w:rPr>
        <w:t xml:space="preserve">Данный тип продукта привязан к версии и обеспечивает право на использование той версии продукта, для которой он заказан. Предложение доступно в рамках следующих программ: </w:t>
      </w:r>
    </w:p>
    <w:p w:rsidR="00456002" w:rsidRPr="00EF675E" w:rsidRDefault="00456002" w:rsidP="0014632E">
      <w:pPr>
        <w:pStyle w:val="AppendixIndent"/>
        <w:tabs>
          <w:tab w:val="left" w:pos="90"/>
        </w:tabs>
        <w:spacing w:before="0"/>
        <w:ind w:left="0" w:right="720"/>
        <w:rPr>
          <w:rFonts w:ascii="Tahoma" w:hAnsi="Tahoma" w:cs="Tahoma"/>
        </w:rPr>
      </w:pPr>
    </w:p>
    <w:p w:rsidR="00456002" w:rsidRPr="00EF675E" w:rsidRDefault="00456002" w:rsidP="00157BDC">
      <w:pPr>
        <w:pStyle w:val="AppendixBulletIndent"/>
        <w:numPr>
          <w:ilvl w:val="0"/>
          <w:numId w:val="58"/>
        </w:numPr>
        <w:tabs>
          <w:tab w:val="left" w:pos="90"/>
        </w:tabs>
        <w:spacing w:after="60"/>
        <w:ind w:left="1440" w:right="720"/>
        <w:rPr>
          <w:rFonts w:ascii="Tahoma" w:hAnsi="Tahoma" w:cs="Tahoma"/>
        </w:rPr>
      </w:pPr>
      <w:r w:rsidRPr="00EF675E">
        <w:rPr>
          <w:rFonts w:ascii="Tahoma" w:hAnsi="Tahoma" w:cs="Tahoma"/>
          <w:sz w:val="18"/>
          <w:szCs w:val="18"/>
        </w:rPr>
        <w:t>Лицензия Open</w:t>
      </w:r>
    </w:p>
    <w:p w:rsidR="00456002" w:rsidRPr="00EF675E" w:rsidRDefault="00456002" w:rsidP="00157BDC">
      <w:pPr>
        <w:pStyle w:val="AppendixBulletIndent"/>
        <w:numPr>
          <w:ilvl w:val="0"/>
          <w:numId w:val="58"/>
        </w:numPr>
        <w:tabs>
          <w:tab w:val="left" w:pos="90"/>
        </w:tabs>
        <w:spacing w:after="60"/>
        <w:ind w:left="1440" w:right="720"/>
        <w:rPr>
          <w:rFonts w:ascii="Tahoma" w:hAnsi="Tahoma" w:cs="Tahoma"/>
        </w:rPr>
      </w:pPr>
      <w:r w:rsidRPr="00EF675E">
        <w:rPr>
          <w:rFonts w:ascii="Tahoma" w:hAnsi="Tahoma" w:cs="Tahoma"/>
          <w:sz w:val="18"/>
          <w:szCs w:val="18"/>
        </w:rPr>
        <w:t xml:space="preserve">Open Value Subscription (только для заказов на выкуп) </w:t>
      </w:r>
    </w:p>
    <w:p w:rsidR="00456002" w:rsidRPr="00EF675E" w:rsidRDefault="00456002" w:rsidP="00157BDC">
      <w:pPr>
        <w:pStyle w:val="AppendixBulletIndent"/>
        <w:numPr>
          <w:ilvl w:val="0"/>
          <w:numId w:val="58"/>
        </w:numPr>
        <w:tabs>
          <w:tab w:val="left" w:pos="90"/>
        </w:tabs>
        <w:spacing w:after="60"/>
        <w:ind w:left="1440" w:right="720"/>
        <w:rPr>
          <w:rFonts w:ascii="Tahoma" w:hAnsi="Tahoma" w:cs="Tahoma"/>
        </w:rPr>
      </w:pPr>
      <w:r w:rsidRPr="00EF675E">
        <w:rPr>
          <w:rFonts w:ascii="Tahoma" w:hAnsi="Tahoma" w:cs="Tahoma"/>
          <w:sz w:val="18"/>
          <w:szCs w:val="18"/>
        </w:rPr>
        <w:t xml:space="preserve">Select </w:t>
      </w:r>
    </w:p>
    <w:p w:rsidR="00456002" w:rsidRPr="00EF675E" w:rsidRDefault="00456002" w:rsidP="00157BDC">
      <w:pPr>
        <w:pStyle w:val="AppendixBulletIndent"/>
        <w:numPr>
          <w:ilvl w:val="0"/>
          <w:numId w:val="58"/>
        </w:numPr>
        <w:tabs>
          <w:tab w:val="left" w:pos="90"/>
        </w:tabs>
        <w:spacing w:after="60"/>
        <w:ind w:left="1440" w:right="720"/>
        <w:rPr>
          <w:rFonts w:ascii="Tahoma" w:hAnsi="Tahoma" w:cs="Tahoma"/>
        </w:rPr>
      </w:pPr>
      <w:r w:rsidRPr="00EF675E">
        <w:rPr>
          <w:rFonts w:ascii="Tahoma" w:hAnsi="Tahoma" w:cs="Tahoma"/>
          <w:sz w:val="18"/>
          <w:szCs w:val="18"/>
        </w:rPr>
        <w:t>Select Plus</w:t>
      </w:r>
    </w:p>
    <w:p w:rsidR="00456002" w:rsidRPr="00EF675E" w:rsidRDefault="00456002" w:rsidP="00157BDC">
      <w:pPr>
        <w:pStyle w:val="AppendixBulletIndent"/>
        <w:numPr>
          <w:ilvl w:val="0"/>
          <w:numId w:val="58"/>
        </w:numPr>
        <w:tabs>
          <w:tab w:val="left" w:pos="90"/>
        </w:tabs>
        <w:spacing w:after="60"/>
        <w:ind w:left="1440" w:right="720"/>
        <w:rPr>
          <w:rFonts w:ascii="Tahoma" w:hAnsi="Tahoma" w:cs="Tahoma"/>
        </w:rPr>
      </w:pPr>
      <w:r w:rsidRPr="00EF675E">
        <w:rPr>
          <w:rFonts w:ascii="Tahoma" w:hAnsi="Tahoma" w:cs="Tahoma"/>
          <w:sz w:val="18"/>
          <w:szCs w:val="18"/>
        </w:rPr>
        <w:t>Соглашение School (только для заказов на выкуп);</w:t>
      </w:r>
    </w:p>
    <w:p w:rsidR="00456002" w:rsidRPr="00EF675E" w:rsidRDefault="00456002" w:rsidP="00157BDC">
      <w:pPr>
        <w:pStyle w:val="AppendixBulletIndent"/>
        <w:numPr>
          <w:ilvl w:val="0"/>
          <w:numId w:val="58"/>
        </w:numPr>
        <w:tabs>
          <w:tab w:val="left" w:pos="90"/>
        </w:tabs>
        <w:spacing w:after="60"/>
        <w:ind w:left="1440" w:right="720"/>
        <w:rPr>
          <w:rFonts w:ascii="Tahoma" w:hAnsi="Tahoma" w:cs="Tahoma"/>
        </w:rPr>
      </w:pPr>
      <w:r w:rsidRPr="00EF675E">
        <w:rPr>
          <w:rFonts w:ascii="Tahoma" w:hAnsi="Tahoma" w:cs="Tahoma"/>
          <w:sz w:val="18"/>
          <w:szCs w:val="18"/>
        </w:rPr>
        <w:t>EES (только для заказов на выкуп);</w:t>
      </w:r>
    </w:p>
    <w:p w:rsidR="00456002" w:rsidRPr="00EF675E" w:rsidRDefault="00456002" w:rsidP="00157BDC">
      <w:pPr>
        <w:pStyle w:val="AppendixBulletIndent"/>
        <w:numPr>
          <w:ilvl w:val="0"/>
          <w:numId w:val="58"/>
        </w:numPr>
        <w:tabs>
          <w:tab w:val="left" w:pos="90"/>
        </w:tabs>
        <w:ind w:left="1440" w:right="720"/>
        <w:rPr>
          <w:rFonts w:ascii="Tahoma" w:hAnsi="Tahoma" w:cs="Tahoma"/>
        </w:rPr>
      </w:pPr>
      <w:r w:rsidRPr="00EF675E">
        <w:rPr>
          <w:rFonts w:ascii="Tahoma" w:hAnsi="Tahoma" w:cs="Tahoma"/>
          <w:sz w:val="18"/>
          <w:szCs w:val="18"/>
        </w:rPr>
        <w:t>Соглашение Enterprise Subscription Agreement (только для заказов на выкуп).</w:t>
      </w:r>
    </w:p>
    <w:p w:rsidR="00456002" w:rsidRPr="00EF675E" w:rsidRDefault="00456002" w:rsidP="0014632E">
      <w:pPr>
        <w:pStyle w:val="AppendixIndent"/>
        <w:tabs>
          <w:tab w:val="left" w:pos="90"/>
        </w:tabs>
        <w:spacing w:before="0"/>
        <w:ind w:left="0" w:right="720"/>
        <w:rPr>
          <w:rFonts w:ascii="Tahoma" w:hAnsi="Tahoma" w:cs="Tahoma"/>
        </w:rPr>
      </w:pPr>
    </w:p>
    <w:p w:rsidR="00456002" w:rsidRPr="00EF675E" w:rsidRDefault="00456002" w:rsidP="0014632E">
      <w:pPr>
        <w:pStyle w:val="AppendixBodyText"/>
        <w:spacing w:after="0"/>
        <w:ind w:right="720"/>
        <w:rPr>
          <w:rFonts w:ascii="Tahoma" w:hAnsi="Tahoma" w:cs="Tahoma"/>
        </w:rPr>
      </w:pPr>
      <w:r w:rsidRPr="00EF675E">
        <w:rPr>
          <w:rFonts w:ascii="Tahoma" w:hAnsi="Tahoma" w:cs="Tahoma"/>
          <w:sz w:val="18"/>
        </w:rPr>
        <w:t>Для приобретения Лицензии в рамках программ Open License, Select и Select Plus клиенту не нужно выполнять никаких дополнительных требований.</w:t>
      </w:r>
      <w:r w:rsidR="00857E1B" w:rsidRPr="00EF675E">
        <w:rPr>
          <w:rFonts w:ascii="Tahoma" w:hAnsi="Tahoma" w:cs="Tahoma"/>
          <w:sz w:val="18"/>
        </w:rPr>
        <w:t xml:space="preserve"> </w:t>
      </w:r>
      <w:r w:rsidRPr="00EF675E">
        <w:rPr>
          <w:rFonts w:ascii="Tahoma" w:hAnsi="Tahoma" w:cs="Tahoma"/>
          <w:sz w:val="18"/>
        </w:rPr>
        <w:t>Чтобы ознакомиться с правилами заказа бессрочной лицензии посредством заказов на выкуп, см. соглашение для конкретной программы.</w:t>
      </w:r>
    </w:p>
    <w:p w:rsidR="00255158" w:rsidRPr="00EF675E" w:rsidRDefault="00255158" w:rsidP="0014632E">
      <w:pPr>
        <w:pStyle w:val="AppendixIndent"/>
        <w:tabs>
          <w:tab w:val="left" w:pos="90"/>
        </w:tabs>
        <w:spacing w:before="0"/>
        <w:ind w:left="0" w:right="720"/>
        <w:rPr>
          <w:rFonts w:ascii="Tahoma" w:hAnsi="Tahoma" w:cs="Tahoma"/>
        </w:rPr>
      </w:pPr>
    </w:p>
    <w:p w:rsidR="00456002" w:rsidRPr="00EF675E" w:rsidRDefault="00456002" w:rsidP="00456002">
      <w:pPr>
        <w:pStyle w:val="Heading2"/>
        <w:tabs>
          <w:tab w:val="left" w:pos="90"/>
        </w:tabs>
        <w:ind w:left="0" w:right="720"/>
        <w:rPr>
          <w:rFonts w:ascii="Tahoma" w:hAnsi="Tahoma" w:cs="Tahoma"/>
        </w:rPr>
      </w:pPr>
      <w:bookmarkStart w:id="648" w:name="_Toc323819649"/>
      <w:bookmarkStart w:id="649" w:name="_Toc336338200"/>
      <w:bookmarkStart w:id="650" w:name="_Toc362006759"/>
      <w:r w:rsidRPr="00EF675E">
        <w:rPr>
          <w:rFonts w:ascii="Tahoma" w:hAnsi="Tahoma" w:cs="Tahoma"/>
        </w:rPr>
        <w:t>Лицензия и Software Assurance</w:t>
      </w:r>
      <w:bookmarkEnd w:id="648"/>
      <w:bookmarkEnd w:id="649"/>
      <w:bookmarkEnd w:id="650"/>
      <w:r w:rsidRPr="00EF675E">
        <w:rPr>
          <w:rFonts w:ascii="Tahoma" w:hAnsi="Tahoma" w:cs="Tahoma"/>
        </w:rPr>
        <w:t xml:space="preserve"> </w:t>
      </w:r>
    </w:p>
    <w:p w:rsidR="00456002" w:rsidRPr="00EF675E" w:rsidRDefault="00456002" w:rsidP="00ED589D">
      <w:pPr>
        <w:pStyle w:val="AppendixIndent"/>
        <w:tabs>
          <w:tab w:val="left" w:pos="90"/>
        </w:tabs>
        <w:spacing w:before="0"/>
        <w:ind w:left="0" w:right="720"/>
        <w:rPr>
          <w:rFonts w:ascii="Tahoma" w:hAnsi="Tahoma" w:cs="Tahoma"/>
        </w:rPr>
      </w:pPr>
    </w:p>
    <w:p w:rsidR="00456002" w:rsidRPr="00EF675E" w:rsidRDefault="00456002" w:rsidP="0014632E">
      <w:pPr>
        <w:pStyle w:val="AppendixBodyText"/>
        <w:spacing w:after="0"/>
        <w:ind w:right="720"/>
        <w:rPr>
          <w:rFonts w:ascii="Tahoma" w:hAnsi="Tahoma" w:cs="Tahoma"/>
        </w:rPr>
      </w:pPr>
      <w:r w:rsidRPr="00EF675E">
        <w:rPr>
          <w:rFonts w:ascii="Tahoma" w:hAnsi="Tahoma" w:cs="Tahoma"/>
          <w:sz w:val="18"/>
        </w:rPr>
        <w:t>Данный тип продукта не привязан к конкретной версии. Он позволяет клиентам одновременно приобрести Лицензию и Software Assurance. Предложение доступно в рамках следующих программ:</w:t>
      </w:r>
    </w:p>
    <w:p w:rsidR="00456002" w:rsidRPr="00EF675E" w:rsidRDefault="00456002" w:rsidP="0014632E">
      <w:pPr>
        <w:pStyle w:val="AppendixIndent"/>
        <w:tabs>
          <w:tab w:val="left" w:pos="90"/>
        </w:tabs>
        <w:spacing w:before="0"/>
        <w:ind w:left="0" w:right="720"/>
        <w:rPr>
          <w:rFonts w:ascii="Tahoma" w:hAnsi="Tahoma" w:cs="Tahoma"/>
        </w:rPr>
      </w:pPr>
    </w:p>
    <w:p w:rsidR="00456002" w:rsidRPr="00EF675E" w:rsidRDefault="00456002" w:rsidP="00157BDC">
      <w:pPr>
        <w:pStyle w:val="AppendixBulletIndent"/>
        <w:numPr>
          <w:ilvl w:val="0"/>
          <w:numId w:val="62"/>
        </w:numPr>
        <w:tabs>
          <w:tab w:val="left" w:pos="1440"/>
        </w:tabs>
        <w:spacing w:after="60"/>
        <w:ind w:left="1440" w:right="720"/>
        <w:rPr>
          <w:rFonts w:ascii="Tahoma" w:hAnsi="Tahoma" w:cs="Tahoma"/>
        </w:rPr>
      </w:pPr>
      <w:r w:rsidRPr="00EF675E">
        <w:rPr>
          <w:rFonts w:ascii="Tahoma" w:hAnsi="Tahoma" w:cs="Tahoma"/>
          <w:sz w:val="18"/>
        </w:rPr>
        <w:t xml:space="preserve">Open License </w:t>
      </w:r>
    </w:p>
    <w:p w:rsidR="00456002" w:rsidRPr="00EF675E" w:rsidRDefault="00456002" w:rsidP="00157BDC">
      <w:pPr>
        <w:pStyle w:val="AppendixBulletIndent"/>
        <w:numPr>
          <w:ilvl w:val="0"/>
          <w:numId w:val="62"/>
        </w:numPr>
        <w:tabs>
          <w:tab w:val="left" w:pos="1440"/>
        </w:tabs>
        <w:spacing w:after="60"/>
        <w:ind w:left="1440" w:right="720"/>
        <w:rPr>
          <w:rFonts w:ascii="Tahoma" w:hAnsi="Tahoma" w:cs="Tahoma"/>
        </w:rPr>
      </w:pPr>
      <w:r w:rsidRPr="00EF675E">
        <w:rPr>
          <w:rFonts w:ascii="Tahoma" w:hAnsi="Tahoma" w:cs="Tahoma"/>
          <w:sz w:val="18"/>
        </w:rPr>
        <w:t>Open Value</w:t>
      </w:r>
    </w:p>
    <w:p w:rsidR="00456002" w:rsidRPr="00EF675E" w:rsidRDefault="00385C82" w:rsidP="00157BDC">
      <w:pPr>
        <w:pStyle w:val="AppendixBulletIndent"/>
        <w:numPr>
          <w:ilvl w:val="0"/>
          <w:numId w:val="62"/>
        </w:numPr>
        <w:tabs>
          <w:tab w:val="left" w:pos="1440"/>
        </w:tabs>
        <w:spacing w:after="60"/>
        <w:ind w:left="1440" w:right="720"/>
        <w:rPr>
          <w:rFonts w:ascii="Tahoma" w:hAnsi="Tahoma" w:cs="Tahoma"/>
        </w:rPr>
      </w:pPr>
      <w:r w:rsidRPr="00EF675E">
        <w:rPr>
          <w:rFonts w:ascii="Tahoma" w:hAnsi="Tahoma" w:cs="Tahoma"/>
          <w:sz w:val="18"/>
        </w:rPr>
        <w:t>Open Value Subscription</w:t>
      </w:r>
    </w:p>
    <w:p w:rsidR="00456002" w:rsidRPr="00EF675E" w:rsidRDefault="00456002" w:rsidP="00157BDC">
      <w:pPr>
        <w:pStyle w:val="AppendixBulletIndent"/>
        <w:numPr>
          <w:ilvl w:val="0"/>
          <w:numId w:val="62"/>
        </w:numPr>
        <w:tabs>
          <w:tab w:val="left" w:pos="1440"/>
        </w:tabs>
        <w:spacing w:after="60"/>
        <w:ind w:left="1440" w:right="720"/>
        <w:rPr>
          <w:rFonts w:ascii="Tahoma" w:hAnsi="Tahoma" w:cs="Tahoma"/>
        </w:rPr>
      </w:pPr>
      <w:r w:rsidRPr="00EF675E">
        <w:rPr>
          <w:rFonts w:ascii="Tahoma" w:hAnsi="Tahoma" w:cs="Tahoma"/>
          <w:sz w:val="18"/>
        </w:rPr>
        <w:t xml:space="preserve">Select </w:t>
      </w:r>
    </w:p>
    <w:p w:rsidR="00456002" w:rsidRPr="00EF675E" w:rsidRDefault="00456002" w:rsidP="00157BDC">
      <w:pPr>
        <w:pStyle w:val="AppendixBulletIndent"/>
        <w:numPr>
          <w:ilvl w:val="0"/>
          <w:numId w:val="62"/>
        </w:numPr>
        <w:tabs>
          <w:tab w:val="left" w:pos="1440"/>
        </w:tabs>
        <w:spacing w:after="60"/>
        <w:ind w:left="1440" w:right="720"/>
        <w:rPr>
          <w:rFonts w:ascii="Tahoma" w:hAnsi="Tahoma" w:cs="Tahoma"/>
        </w:rPr>
      </w:pPr>
      <w:r w:rsidRPr="00EF675E">
        <w:rPr>
          <w:rFonts w:ascii="Tahoma" w:hAnsi="Tahoma" w:cs="Tahoma"/>
          <w:sz w:val="18"/>
        </w:rPr>
        <w:t>Select Plus</w:t>
      </w:r>
    </w:p>
    <w:p w:rsidR="00456002" w:rsidRPr="00EF675E" w:rsidRDefault="00456002" w:rsidP="00157BDC">
      <w:pPr>
        <w:pStyle w:val="AppendixBulletIndent"/>
        <w:numPr>
          <w:ilvl w:val="0"/>
          <w:numId w:val="62"/>
        </w:numPr>
        <w:tabs>
          <w:tab w:val="left" w:pos="1440"/>
        </w:tabs>
        <w:spacing w:after="60"/>
        <w:ind w:left="1440" w:right="720"/>
        <w:rPr>
          <w:rFonts w:ascii="Tahoma" w:hAnsi="Tahoma" w:cs="Tahoma"/>
        </w:rPr>
      </w:pPr>
      <w:r w:rsidRPr="00EF675E">
        <w:rPr>
          <w:rFonts w:ascii="Tahoma" w:hAnsi="Tahoma" w:cs="Tahoma"/>
          <w:sz w:val="18"/>
        </w:rPr>
        <w:t>Соглашение Enterprise</w:t>
      </w:r>
    </w:p>
    <w:p w:rsidR="00456002" w:rsidRPr="00EF675E" w:rsidRDefault="00456002" w:rsidP="00157BDC">
      <w:pPr>
        <w:pStyle w:val="AppendixBulletIndent"/>
        <w:numPr>
          <w:ilvl w:val="0"/>
          <w:numId w:val="62"/>
        </w:numPr>
        <w:tabs>
          <w:tab w:val="left" w:pos="1440"/>
        </w:tabs>
        <w:ind w:left="1440" w:right="720"/>
        <w:rPr>
          <w:rFonts w:ascii="Tahoma" w:hAnsi="Tahoma" w:cs="Tahoma"/>
        </w:rPr>
      </w:pPr>
      <w:r w:rsidRPr="00EF675E">
        <w:rPr>
          <w:rFonts w:ascii="Tahoma" w:hAnsi="Tahoma" w:cs="Tahoma"/>
          <w:sz w:val="18"/>
        </w:rPr>
        <w:t>Соглашение Enterprise Subscription Agreement</w:t>
      </w:r>
    </w:p>
    <w:p w:rsidR="00456002" w:rsidRPr="00EF675E" w:rsidRDefault="00456002" w:rsidP="00EF6A68">
      <w:pPr>
        <w:pStyle w:val="AppendixIndent"/>
        <w:tabs>
          <w:tab w:val="left" w:pos="90"/>
        </w:tabs>
        <w:spacing w:before="0"/>
        <w:ind w:left="0" w:right="720"/>
        <w:rPr>
          <w:rFonts w:ascii="Tahoma" w:hAnsi="Tahoma" w:cs="Tahoma"/>
        </w:rPr>
      </w:pPr>
    </w:p>
    <w:p w:rsidR="00456002" w:rsidRPr="00EF675E" w:rsidRDefault="00456002" w:rsidP="00EF6A68">
      <w:pPr>
        <w:pStyle w:val="AppendixBodyText"/>
        <w:spacing w:after="0"/>
        <w:ind w:right="720"/>
        <w:rPr>
          <w:rFonts w:ascii="Tahoma" w:hAnsi="Tahoma" w:cs="Tahoma"/>
        </w:rPr>
      </w:pPr>
      <w:r w:rsidRPr="00EF675E">
        <w:rPr>
          <w:rFonts w:ascii="Tahoma" w:hAnsi="Tahoma" w:cs="Tahoma"/>
          <w:sz w:val="18"/>
        </w:rPr>
        <w:t>Для приобретения Лицензии не нужно выполнять никаких дополнительных требований. Software Assurance необходимо приобретать одновременно с соответствующей Лицензией или после возобновления действия существующего покрытия Software Assurance.</w:t>
      </w:r>
      <w:r w:rsidR="00857E1B" w:rsidRPr="00EF675E">
        <w:rPr>
          <w:rFonts w:ascii="Tahoma" w:hAnsi="Tahoma" w:cs="Tahoma"/>
          <w:sz w:val="18"/>
        </w:rPr>
        <w:t xml:space="preserve"> </w:t>
      </w:r>
      <w:r w:rsidRPr="00EF675E">
        <w:rPr>
          <w:rFonts w:ascii="Tahoma" w:hAnsi="Tahoma" w:cs="Tahoma"/>
          <w:sz w:val="18"/>
        </w:rPr>
        <w:t>В рамках всех Программ корпоративного лицензирования, если клиент не удовлетворяет критериям соответствия для Software Assurance, но желает приобрести Software Assurance, он должен приобрести Лицензию и Software Assurance.</w:t>
      </w:r>
    </w:p>
    <w:p w:rsidR="00255158" w:rsidRDefault="00255158" w:rsidP="00EF6A68">
      <w:pPr>
        <w:rPr>
          <w:rFonts w:cs="Tahoma"/>
        </w:rPr>
      </w:pPr>
    </w:p>
    <w:p w:rsidR="004F65B1" w:rsidRDefault="004F65B1" w:rsidP="00EF6A68">
      <w:pPr>
        <w:rPr>
          <w:rFonts w:cs="Tahoma"/>
        </w:rPr>
      </w:pPr>
    </w:p>
    <w:p w:rsidR="00B804B9" w:rsidRPr="00EF675E" w:rsidRDefault="00B804B9" w:rsidP="00EF6A68">
      <w:pPr>
        <w:rPr>
          <w:rFonts w:cs="Tahoma"/>
        </w:rPr>
      </w:pPr>
    </w:p>
    <w:p w:rsidR="00456002" w:rsidRPr="00EF675E" w:rsidRDefault="00456002" w:rsidP="00456002">
      <w:pPr>
        <w:pStyle w:val="Heading2"/>
        <w:tabs>
          <w:tab w:val="left" w:pos="90"/>
        </w:tabs>
        <w:ind w:left="0" w:right="720"/>
        <w:rPr>
          <w:rFonts w:ascii="Tahoma" w:hAnsi="Tahoma" w:cs="Tahoma"/>
        </w:rPr>
      </w:pPr>
      <w:bookmarkStart w:id="651" w:name="_Toc323819650"/>
      <w:bookmarkStart w:id="652" w:name="_Toc336338201"/>
      <w:bookmarkStart w:id="653" w:name="_Toc362006760"/>
      <w:r w:rsidRPr="00EF675E">
        <w:rPr>
          <w:rFonts w:ascii="Tahoma" w:hAnsi="Tahoma" w:cs="Tahoma"/>
        </w:rPr>
        <w:lastRenderedPageBreak/>
        <w:t>Software Assurance</w:t>
      </w:r>
      <w:bookmarkEnd w:id="651"/>
      <w:bookmarkEnd w:id="652"/>
      <w:bookmarkEnd w:id="653"/>
    </w:p>
    <w:p w:rsidR="00456002" w:rsidRPr="00EF675E" w:rsidRDefault="00456002" w:rsidP="00EF6A68">
      <w:pPr>
        <w:pStyle w:val="AppendixBodyText"/>
        <w:tabs>
          <w:tab w:val="left" w:pos="90"/>
        </w:tabs>
        <w:spacing w:after="0"/>
        <w:ind w:right="720"/>
        <w:rPr>
          <w:rFonts w:ascii="Tahoma" w:hAnsi="Tahoma" w:cs="Tahoma"/>
        </w:rPr>
      </w:pPr>
    </w:p>
    <w:p w:rsidR="00456002" w:rsidRPr="00EF675E" w:rsidRDefault="00456002" w:rsidP="00B804B9">
      <w:pPr>
        <w:pStyle w:val="AppendixBodyText"/>
        <w:spacing w:after="0"/>
        <w:ind w:right="720"/>
        <w:rPr>
          <w:rFonts w:ascii="Tahoma" w:hAnsi="Tahoma" w:cs="Tahoma"/>
        </w:rPr>
      </w:pPr>
      <w:r w:rsidRPr="00EF675E">
        <w:rPr>
          <w:rFonts w:ascii="Tahoma" w:hAnsi="Tahoma" w:cs="Tahoma"/>
          <w:sz w:val="18"/>
        </w:rPr>
        <w:t>Microsoft Software Assurance — это предложение, обеспечивающее преимущества, которые могут включать права на использование новых версий, доступ к различным технологиям, дополнительные права на использование Продуктов, для которых оно было приобретено, оплату в рассрочку, услуги</w:t>
      </w:r>
      <w:r w:rsidR="00B804B9">
        <w:rPr>
          <w:rFonts w:ascii="Tahoma" w:hAnsi="Tahoma" w:cs="Tahoma"/>
          <w:sz w:val="18"/>
        </w:rPr>
        <w:t> </w:t>
      </w:r>
      <w:r w:rsidRPr="00EF675E">
        <w:rPr>
          <w:rFonts w:ascii="Tahoma" w:hAnsi="Tahoma" w:cs="Tahoma"/>
          <w:sz w:val="18"/>
        </w:rPr>
        <w:t>по предоставлению консультаций, обучение, поддержку, а также доступ к эксклюзивным предложениям. Для получения дополнительных сведений о преимуществах и политиках см. раздел «Преимущества в рамках программы Software Assurance» настоящего документа.</w:t>
      </w:r>
    </w:p>
    <w:p w:rsidR="00456002" w:rsidRPr="00EF675E" w:rsidRDefault="00456002" w:rsidP="00EF6A68">
      <w:pPr>
        <w:pStyle w:val="AppendixIndent"/>
        <w:tabs>
          <w:tab w:val="left" w:pos="90"/>
        </w:tabs>
        <w:spacing w:before="0"/>
        <w:ind w:left="0" w:right="720"/>
        <w:rPr>
          <w:rFonts w:ascii="Tahoma" w:hAnsi="Tahoma" w:cs="Tahoma"/>
        </w:rPr>
      </w:pPr>
    </w:p>
    <w:p w:rsidR="00456002" w:rsidRPr="00EF675E" w:rsidRDefault="00456002" w:rsidP="00EF6A68">
      <w:pPr>
        <w:pStyle w:val="AppendixBodyText"/>
        <w:spacing w:after="0"/>
        <w:ind w:right="720"/>
        <w:rPr>
          <w:rFonts w:ascii="Tahoma" w:hAnsi="Tahoma" w:cs="Tahoma"/>
        </w:rPr>
      </w:pPr>
      <w:r w:rsidRPr="00EF675E">
        <w:rPr>
          <w:rFonts w:ascii="Tahoma" w:hAnsi="Tahoma" w:cs="Tahoma"/>
          <w:sz w:val="18"/>
        </w:rPr>
        <w:t>Дополнительные сведения о правах на использование преимуществ см. в документе «Права на использование продуктов в рамках Программ корпоративного лицензирования». Software Assurance предлагается для следующих программ:</w:t>
      </w:r>
    </w:p>
    <w:p w:rsidR="00456002" w:rsidRPr="00EF675E" w:rsidRDefault="00456002" w:rsidP="00EF6A68">
      <w:pPr>
        <w:pStyle w:val="AppendixIndent"/>
        <w:tabs>
          <w:tab w:val="left" w:pos="90"/>
        </w:tabs>
        <w:spacing w:before="0"/>
        <w:ind w:left="0" w:right="720"/>
        <w:rPr>
          <w:rFonts w:ascii="Tahoma" w:hAnsi="Tahoma" w:cs="Tahoma"/>
        </w:rPr>
      </w:pPr>
    </w:p>
    <w:p w:rsidR="00456002" w:rsidRPr="00EF675E" w:rsidRDefault="00456002" w:rsidP="00157BDC">
      <w:pPr>
        <w:pStyle w:val="AppendixBulletIndent"/>
        <w:numPr>
          <w:ilvl w:val="0"/>
          <w:numId w:val="63"/>
        </w:numPr>
        <w:tabs>
          <w:tab w:val="left" w:pos="1440"/>
        </w:tabs>
        <w:spacing w:after="60"/>
        <w:ind w:left="1440" w:right="720"/>
        <w:rPr>
          <w:rFonts w:ascii="Tahoma" w:hAnsi="Tahoma" w:cs="Tahoma"/>
        </w:rPr>
      </w:pPr>
      <w:r w:rsidRPr="00EF675E">
        <w:rPr>
          <w:rFonts w:ascii="Tahoma" w:hAnsi="Tahoma" w:cs="Tahoma"/>
          <w:sz w:val="18"/>
        </w:rPr>
        <w:t xml:space="preserve">Open License </w:t>
      </w:r>
    </w:p>
    <w:p w:rsidR="00456002" w:rsidRPr="00EF675E" w:rsidRDefault="00456002" w:rsidP="00157BDC">
      <w:pPr>
        <w:pStyle w:val="AppendixBulletIndent"/>
        <w:numPr>
          <w:ilvl w:val="0"/>
          <w:numId w:val="63"/>
        </w:numPr>
        <w:tabs>
          <w:tab w:val="left" w:pos="1440"/>
        </w:tabs>
        <w:spacing w:after="60"/>
        <w:ind w:left="1440" w:right="720"/>
        <w:rPr>
          <w:rFonts w:ascii="Tahoma" w:hAnsi="Tahoma" w:cs="Tahoma"/>
        </w:rPr>
      </w:pPr>
      <w:r w:rsidRPr="00EF675E">
        <w:rPr>
          <w:rFonts w:ascii="Tahoma" w:hAnsi="Tahoma" w:cs="Tahoma"/>
          <w:sz w:val="18"/>
        </w:rPr>
        <w:t xml:space="preserve">Open Value </w:t>
      </w:r>
    </w:p>
    <w:p w:rsidR="00456002" w:rsidRPr="00EF675E" w:rsidRDefault="00456002" w:rsidP="00157BDC">
      <w:pPr>
        <w:pStyle w:val="AppendixBulletIndent"/>
        <w:numPr>
          <w:ilvl w:val="0"/>
          <w:numId w:val="63"/>
        </w:numPr>
        <w:tabs>
          <w:tab w:val="left" w:pos="1440"/>
        </w:tabs>
        <w:spacing w:after="60"/>
        <w:ind w:left="1440" w:right="720"/>
        <w:rPr>
          <w:rFonts w:ascii="Tahoma" w:hAnsi="Tahoma" w:cs="Tahoma"/>
        </w:rPr>
      </w:pPr>
      <w:r w:rsidRPr="00EF675E">
        <w:rPr>
          <w:rFonts w:ascii="Tahoma" w:hAnsi="Tahoma" w:cs="Tahoma"/>
          <w:sz w:val="18"/>
        </w:rPr>
        <w:t xml:space="preserve">Select </w:t>
      </w:r>
    </w:p>
    <w:p w:rsidR="00456002" w:rsidRPr="00EF675E" w:rsidRDefault="00456002" w:rsidP="00157BDC">
      <w:pPr>
        <w:pStyle w:val="AppendixBulletIndent"/>
        <w:numPr>
          <w:ilvl w:val="0"/>
          <w:numId w:val="63"/>
        </w:numPr>
        <w:tabs>
          <w:tab w:val="left" w:pos="1440"/>
        </w:tabs>
        <w:spacing w:after="60"/>
        <w:ind w:left="1440" w:right="720"/>
        <w:rPr>
          <w:rFonts w:ascii="Tahoma" w:hAnsi="Tahoma" w:cs="Tahoma"/>
        </w:rPr>
      </w:pPr>
      <w:r w:rsidRPr="00EF675E">
        <w:rPr>
          <w:rFonts w:ascii="Tahoma" w:hAnsi="Tahoma" w:cs="Tahoma"/>
          <w:sz w:val="18"/>
        </w:rPr>
        <w:t>Select Plus</w:t>
      </w:r>
    </w:p>
    <w:p w:rsidR="00456002" w:rsidRPr="00EF675E" w:rsidRDefault="00456002" w:rsidP="00157BDC">
      <w:pPr>
        <w:pStyle w:val="AppendixBulletIndent"/>
        <w:numPr>
          <w:ilvl w:val="0"/>
          <w:numId w:val="63"/>
        </w:numPr>
        <w:tabs>
          <w:tab w:val="left" w:pos="1440"/>
        </w:tabs>
        <w:ind w:left="1440" w:right="720"/>
        <w:rPr>
          <w:rFonts w:ascii="Tahoma" w:hAnsi="Tahoma" w:cs="Tahoma"/>
        </w:rPr>
      </w:pPr>
      <w:r w:rsidRPr="00EF675E">
        <w:rPr>
          <w:rFonts w:ascii="Tahoma" w:hAnsi="Tahoma" w:cs="Tahoma"/>
          <w:sz w:val="18"/>
        </w:rPr>
        <w:t>Соглашение Enterprise</w:t>
      </w:r>
    </w:p>
    <w:p w:rsidR="00456002" w:rsidRPr="00EF675E" w:rsidRDefault="00456002" w:rsidP="00B147AB">
      <w:pPr>
        <w:pStyle w:val="AppendixIndent"/>
        <w:spacing w:before="0"/>
        <w:ind w:left="0" w:right="720"/>
        <w:rPr>
          <w:rFonts w:ascii="Tahoma" w:hAnsi="Tahoma" w:cs="Tahoma"/>
        </w:rPr>
      </w:pPr>
    </w:p>
    <w:p w:rsidR="00456002" w:rsidRPr="00B804B9" w:rsidRDefault="00456002" w:rsidP="00B147AB">
      <w:pPr>
        <w:pStyle w:val="AppendixIndent"/>
        <w:spacing w:before="0"/>
        <w:ind w:left="0" w:right="720"/>
        <w:rPr>
          <w:rFonts w:ascii="Tahoma" w:hAnsi="Tahoma" w:cs="Tahoma"/>
          <w:spacing w:val="-4"/>
        </w:rPr>
      </w:pPr>
      <w:r w:rsidRPr="00B804B9">
        <w:rPr>
          <w:rFonts w:ascii="Tahoma" w:hAnsi="Tahoma" w:cs="Tahoma"/>
          <w:spacing w:val="-4"/>
          <w:sz w:val="18"/>
        </w:rPr>
        <w:t>Существует три разных уровня обязательств, которые клиент может выбрать в рамках программы Software Assurance.</w:t>
      </w:r>
      <w:r w:rsidR="00857E1B" w:rsidRPr="00B804B9">
        <w:rPr>
          <w:rFonts w:ascii="Tahoma" w:hAnsi="Tahoma" w:cs="Tahoma"/>
          <w:spacing w:val="-4"/>
          <w:sz w:val="18"/>
        </w:rPr>
        <w:t xml:space="preserve"> </w:t>
      </w:r>
      <w:r w:rsidRPr="00B804B9">
        <w:rPr>
          <w:rFonts w:ascii="Tahoma" w:hAnsi="Tahoma" w:cs="Tahoma"/>
          <w:spacing w:val="-4"/>
          <w:sz w:val="18"/>
        </w:rPr>
        <w:t>Доступность уровней различается в зависимости от программы.</w:t>
      </w:r>
      <w:r w:rsidR="00857E1B" w:rsidRPr="00B804B9">
        <w:rPr>
          <w:rFonts w:ascii="Tahoma" w:hAnsi="Tahoma" w:cs="Tahoma"/>
          <w:spacing w:val="-4"/>
          <w:sz w:val="18"/>
        </w:rPr>
        <w:t xml:space="preserve"> </w:t>
      </w:r>
      <w:r w:rsidRPr="00B804B9">
        <w:rPr>
          <w:rFonts w:ascii="Tahoma" w:hAnsi="Tahoma" w:cs="Tahoma"/>
          <w:spacing w:val="-4"/>
          <w:sz w:val="18"/>
        </w:rPr>
        <w:t>Уровень обязательств клиента по программе Software Assurance — один из многих факторов, которые определяют право клиента на получение преимуществ.</w:t>
      </w:r>
      <w:r w:rsidR="00857E1B" w:rsidRPr="00B804B9">
        <w:rPr>
          <w:rFonts w:ascii="Tahoma" w:hAnsi="Tahoma" w:cs="Tahoma"/>
          <w:spacing w:val="-4"/>
          <w:sz w:val="18"/>
        </w:rPr>
        <w:t xml:space="preserve"> </w:t>
      </w:r>
      <w:r w:rsidRPr="00B804B9">
        <w:rPr>
          <w:rFonts w:ascii="Tahoma" w:hAnsi="Tahoma" w:cs="Tahoma"/>
          <w:spacing w:val="-4"/>
          <w:sz w:val="18"/>
        </w:rPr>
        <w:t>Клиент может принять следующие обязательства:</w:t>
      </w:r>
    </w:p>
    <w:p w:rsidR="004C08A3" w:rsidRPr="00EF675E" w:rsidRDefault="004C08A3" w:rsidP="00B147AB">
      <w:pPr>
        <w:pStyle w:val="AppendixIndent"/>
        <w:spacing w:before="0"/>
        <w:ind w:left="0" w:right="720"/>
        <w:rPr>
          <w:rFonts w:ascii="Tahoma" w:hAnsi="Tahoma" w:cs="Tahoma"/>
        </w:rPr>
      </w:pPr>
    </w:p>
    <w:p w:rsidR="00456002" w:rsidRPr="00EF675E" w:rsidRDefault="00456002" w:rsidP="00157BDC">
      <w:pPr>
        <w:pStyle w:val="AppendixIndent"/>
        <w:numPr>
          <w:ilvl w:val="0"/>
          <w:numId w:val="64"/>
        </w:numPr>
        <w:ind w:left="1440" w:right="720"/>
        <w:rPr>
          <w:rFonts w:ascii="Tahoma" w:hAnsi="Tahoma" w:cs="Tahoma"/>
        </w:rPr>
      </w:pPr>
      <w:r w:rsidRPr="00EF675E">
        <w:rPr>
          <w:rFonts w:ascii="Tahoma" w:hAnsi="Tahoma" w:cs="Tahoma"/>
          <w:sz w:val="18"/>
        </w:rPr>
        <w:t>Клиент может приобрести Software Assurance для всех платформ.</w:t>
      </w:r>
      <w:r w:rsidR="00857E1B" w:rsidRPr="00EF675E">
        <w:rPr>
          <w:rFonts w:ascii="Tahoma" w:hAnsi="Tahoma" w:cs="Tahoma"/>
          <w:sz w:val="18"/>
        </w:rPr>
        <w:t xml:space="preserve"> </w:t>
      </w:r>
      <w:r w:rsidRPr="00EF675E">
        <w:rPr>
          <w:rFonts w:ascii="Tahoma" w:hAnsi="Tahoma" w:cs="Tahoma"/>
          <w:sz w:val="18"/>
        </w:rPr>
        <w:t>Как правило, это</w:t>
      </w:r>
      <w:r w:rsidR="00B804B9">
        <w:rPr>
          <w:rFonts w:ascii="Tahoma" w:hAnsi="Tahoma" w:cs="Tahoma"/>
          <w:sz w:val="18"/>
        </w:rPr>
        <w:t> </w:t>
      </w:r>
      <w:r w:rsidRPr="00EF675E">
        <w:rPr>
          <w:rFonts w:ascii="Tahoma" w:hAnsi="Tahoma" w:cs="Tahoma"/>
          <w:sz w:val="18"/>
        </w:rPr>
        <w:t>доступно в рамках Соглашения Enterprise и программы Open Value.</w:t>
      </w:r>
    </w:p>
    <w:p w:rsidR="00456002" w:rsidRPr="00EF675E" w:rsidRDefault="00456002" w:rsidP="00157BDC">
      <w:pPr>
        <w:pStyle w:val="AppendixIndent"/>
        <w:numPr>
          <w:ilvl w:val="0"/>
          <w:numId w:val="64"/>
        </w:numPr>
        <w:ind w:left="1440" w:right="720"/>
        <w:rPr>
          <w:rFonts w:ascii="Tahoma" w:hAnsi="Tahoma" w:cs="Tahoma"/>
        </w:rPr>
      </w:pPr>
      <w:r w:rsidRPr="00EF675E">
        <w:rPr>
          <w:rFonts w:ascii="Tahoma" w:hAnsi="Tahoma" w:cs="Tahoma"/>
          <w:sz w:val="18"/>
        </w:rPr>
        <w:t>Клиент может приобрести Software Assurance для всех своих приобретений в определенной категории продуктов («Приложения», «Системы» или «Серверы»).</w:t>
      </w:r>
      <w:r w:rsidR="00857E1B" w:rsidRPr="00EF675E">
        <w:rPr>
          <w:rFonts w:ascii="Tahoma" w:hAnsi="Tahoma" w:cs="Tahoma"/>
          <w:sz w:val="18"/>
        </w:rPr>
        <w:t xml:space="preserve"> </w:t>
      </w:r>
      <w:r w:rsidRPr="00EF675E">
        <w:rPr>
          <w:rFonts w:ascii="Tahoma" w:hAnsi="Tahoma" w:cs="Tahoma"/>
          <w:sz w:val="18"/>
        </w:rPr>
        <w:t>Это называется Членством в программе Software Assurance. Оно не требует приобретения Software Assurance для всех настольных компьютеров компании. Такая возможность, как правило, доступна в рамках программы Select.</w:t>
      </w:r>
    </w:p>
    <w:p w:rsidR="00456002" w:rsidRPr="00EF675E" w:rsidRDefault="00456002" w:rsidP="00157BDC">
      <w:pPr>
        <w:pStyle w:val="AppendixIndent"/>
        <w:numPr>
          <w:ilvl w:val="0"/>
          <w:numId w:val="64"/>
        </w:numPr>
        <w:ind w:left="1440" w:right="720"/>
        <w:rPr>
          <w:rFonts w:ascii="Tahoma" w:hAnsi="Tahoma" w:cs="Tahoma"/>
        </w:rPr>
      </w:pPr>
      <w:r w:rsidRPr="00EF675E">
        <w:rPr>
          <w:rFonts w:ascii="Tahoma" w:hAnsi="Tahoma" w:cs="Tahoma"/>
          <w:sz w:val="18"/>
        </w:rP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53106B" w:rsidRPr="00EF675E" w:rsidRDefault="0053106B" w:rsidP="00EF6A68">
      <w:pPr>
        <w:pStyle w:val="AppendixBodyText"/>
        <w:spacing w:after="0"/>
        <w:ind w:right="720"/>
        <w:rPr>
          <w:rFonts w:ascii="Tahoma" w:hAnsi="Tahoma" w:cs="Tahoma"/>
        </w:rPr>
      </w:pPr>
    </w:p>
    <w:p w:rsidR="00456002" w:rsidRPr="00B804B9" w:rsidRDefault="00456002" w:rsidP="00B147AB">
      <w:pPr>
        <w:pStyle w:val="AppendixBodyText"/>
        <w:spacing w:after="0"/>
        <w:ind w:right="720"/>
        <w:rPr>
          <w:rFonts w:ascii="Tahoma" w:hAnsi="Tahoma" w:cs="Tahoma"/>
          <w:spacing w:val="-2"/>
        </w:rPr>
      </w:pPr>
      <w:r w:rsidRPr="00B804B9">
        <w:rPr>
          <w:rFonts w:ascii="Tahoma" w:hAnsi="Tahoma" w:cs="Tahoma"/>
          <w:spacing w:val="-2"/>
          <w:sz w:val="18"/>
        </w:rPr>
        <w:t>Software Assurance следует приобретать одновременно с Лицензией или после возобновления действия существующего покрытия Software Assurance.</w:t>
      </w:r>
      <w:r w:rsidR="00857E1B" w:rsidRPr="00B804B9">
        <w:rPr>
          <w:rFonts w:ascii="Tahoma" w:hAnsi="Tahoma" w:cs="Tahoma"/>
          <w:spacing w:val="-2"/>
          <w:sz w:val="18"/>
        </w:rPr>
        <w:t xml:space="preserve"> </w:t>
      </w:r>
      <w:r w:rsidRPr="00B804B9">
        <w:rPr>
          <w:rFonts w:ascii="Tahoma" w:hAnsi="Tahoma" w:cs="Tahoma"/>
          <w:spacing w:val="-2"/>
          <w:sz w:val="18"/>
        </w:rPr>
        <w:t>В ином случае он должен приобрести новую Лицензию или Лицензию и Software Assurance для того, чтобы обновить свою Лицензию позднее (вариант приобретения для Операционной системы настольного компьютера Windows — Лицензия на обновление и Software Assurance).</w:t>
      </w:r>
      <w:r w:rsidR="00857E1B" w:rsidRPr="00B804B9">
        <w:rPr>
          <w:rFonts w:ascii="Tahoma" w:hAnsi="Tahoma" w:cs="Tahoma"/>
          <w:spacing w:val="-2"/>
          <w:sz w:val="18"/>
        </w:rPr>
        <w:t xml:space="preserve"> </w:t>
      </w:r>
      <w:r w:rsidRPr="00B804B9">
        <w:rPr>
          <w:rFonts w:ascii="Tahoma" w:hAnsi="Tahoma" w:cs="Tahoma"/>
          <w:spacing w:val="-2"/>
          <w:sz w:val="18"/>
        </w:rPr>
        <w:t>Для получения сведений о правилах приобретения Software Assurance, см. Раздел о правилах возобновления действия, а также соглашения для конкретных программ.</w:t>
      </w:r>
    </w:p>
    <w:p w:rsidR="004C08A3" w:rsidRPr="00EF675E" w:rsidRDefault="004C08A3" w:rsidP="00B147AB">
      <w:pPr>
        <w:pStyle w:val="AppendixBodyText"/>
        <w:spacing w:after="0"/>
        <w:ind w:right="720"/>
        <w:rPr>
          <w:rFonts w:ascii="Tahoma" w:hAnsi="Tahoma" w:cs="Tahoma"/>
        </w:rPr>
      </w:pPr>
    </w:p>
    <w:p w:rsidR="00456002" w:rsidRPr="00EF675E" w:rsidRDefault="00456002" w:rsidP="00B147AB">
      <w:pPr>
        <w:pStyle w:val="AppendixBodyText"/>
        <w:spacing w:after="0"/>
        <w:ind w:right="720"/>
        <w:rPr>
          <w:rFonts w:ascii="Tahoma" w:hAnsi="Tahoma" w:cs="Tahoma"/>
        </w:rPr>
      </w:pPr>
      <w:r w:rsidRPr="00EF675E">
        <w:rPr>
          <w:rFonts w:ascii="Tahoma" w:hAnsi="Tahoma" w:cs="Tahoma"/>
          <w:sz w:val="18"/>
        </w:rPr>
        <w:t xml:space="preserve">В случае передачи бессрочных Лицензий получатель может приобрести Software Assurance для таких Лицензий в течение 30 дней с момента передачи, при условии что у этих Лицензий перед передачей было действующее покрытие Software Assurance. </w:t>
      </w:r>
    </w:p>
    <w:p w:rsidR="004C08A3" w:rsidRDefault="004C08A3" w:rsidP="00B147AB">
      <w:pPr>
        <w:pStyle w:val="AppendixBodyText"/>
        <w:spacing w:after="0"/>
        <w:ind w:right="720"/>
        <w:rPr>
          <w:rFonts w:ascii="Tahoma" w:hAnsi="Tahoma" w:cs="Tahoma"/>
        </w:rPr>
      </w:pPr>
    </w:p>
    <w:p w:rsidR="00B804B9" w:rsidRDefault="00B804B9" w:rsidP="00B147AB">
      <w:pPr>
        <w:pStyle w:val="AppendixBodyText"/>
        <w:spacing w:after="0"/>
        <w:ind w:right="720"/>
        <w:rPr>
          <w:rFonts w:ascii="Tahoma" w:hAnsi="Tahoma" w:cs="Tahoma"/>
        </w:rPr>
      </w:pPr>
    </w:p>
    <w:p w:rsidR="00B804B9" w:rsidRDefault="00B804B9" w:rsidP="00B147AB">
      <w:pPr>
        <w:pStyle w:val="AppendixBodyText"/>
        <w:spacing w:after="0"/>
        <w:ind w:right="720"/>
        <w:rPr>
          <w:rFonts w:ascii="Tahoma" w:hAnsi="Tahoma" w:cs="Tahoma"/>
        </w:rPr>
      </w:pPr>
    </w:p>
    <w:p w:rsidR="00B804B9" w:rsidRDefault="00B804B9" w:rsidP="00B147AB">
      <w:pPr>
        <w:pStyle w:val="AppendixBodyText"/>
        <w:spacing w:after="0"/>
        <w:ind w:right="720"/>
        <w:rPr>
          <w:rFonts w:ascii="Tahoma" w:hAnsi="Tahoma" w:cs="Tahoma"/>
        </w:rPr>
      </w:pPr>
    </w:p>
    <w:p w:rsidR="00B804B9" w:rsidRDefault="00B804B9" w:rsidP="00B147AB">
      <w:pPr>
        <w:pStyle w:val="AppendixBodyText"/>
        <w:spacing w:after="0"/>
        <w:ind w:right="720"/>
        <w:rPr>
          <w:rFonts w:ascii="Tahoma" w:hAnsi="Tahoma" w:cs="Tahoma"/>
        </w:rPr>
      </w:pPr>
    </w:p>
    <w:p w:rsidR="00B804B9" w:rsidRDefault="00B804B9" w:rsidP="00B147AB">
      <w:pPr>
        <w:pStyle w:val="AppendixBodyText"/>
        <w:spacing w:after="0"/>
        <w:ind w:right="720"/>
        <w:rPr>
          <w:rFonts w:ascii="Tahoma" w:hAnsi="Tahoma" w:cs="Tahoma"/>
        </w:rPr>
      </w:pPr>
    </w:p>
    <w:p w:rsidR="00B804B9" w:rsidRDefault="00B804B9" w:rsidP="00B147AB">
      <w:pPr>
        <w:pStyle w:val="AppendixBodyText"/>
        <w:spacing w:after="0"/>
        <w:ind w:right="720"/>
        <w:rPr>
          <w:rFonts w:ascii="Tahoma" w:hAnsi="Tahoma" w:cs="Tahoma"/>
        </w:rPr>
      </w:pPr>
    </w:p>
    <w:p w:rsidR="00B804B9" w:rsidRDefault="00B804B9" w:rsidP="00B147AB">
      <w:pPr>
        <w:pStyle w:val="AppendixBodyText"/>
        <w:spacing w:after="0"/>
        <w:ind w:right="720"/>
        <w:rPr>
          <w:rFonts w:ascii="Tahoma" w:hAnsi="Tahoma" w:cs="Tahoma"/>
        </w:rPr>
      </w:pPr>
    </w:p>
    <w:p w:rsidR="00B804B9" w:rsidRPr="00EF675E" w:rsidRDefault="00B804B9" w:rsidP="00B147AB">
      <w:pPr>
        <w:pStyle w:val="AppendixBodyText"/>
        <w:spacing w:after="0"/>
        <w:ind w:right="720"/>
        <w:rPr>
          <w:rFonts w:ascii="Tahoma" w:hAnsi="Tahoma" w:cs="Tahoma"/>
        </w:rPr>
      </w:pPr>
    </w:p>
    <w:p w:rsidR="00456002" w:rsidRPr="00EF675E" w:rsidRDefault="00456002" w:rsidP="00B147AB">
      <w:pPr>
        <w:pStyle w:val="AppendixBodyText"/>
        <w:spacing w:after="0"/>
        <w:ind w:right="720"/>
        <w:rPr>
          <w:rFonts w:ascii="Tahoma" w:hAnsi="Tahoma" w:cs="Tahoma"/>
        </w:rPr>
      </w:pPr>
      <w:r w:rsidRPr="00EF675E">
        <w:rPr>
          <w:rFonts w:ascii="Tahoma" w:hAnsi="Tahoma" w:cs="Tahoma"/>
          <w:sz w:val="18"/>
        </w:rPr>
        <w:lastRenderedPageBreak/>
        <w:t>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Право на приобретение зависит от программы, категории продукта и источника лицензии (см. ниже).</w:t>
      </w:r>
      <w:r w:rsidR="00857E1B" w:rsidRPr="00EF675E">
        <w:rPr>
          <w:rFonts w:ascii="Tahoma" w:hAnsi="Tahoma" w:cs="Tahoma"/>
          <w:sz w:val="18"/>
        </w:rPr>
        <w:t xml:space="preserve"> </w:t>
      </w:r>
      <w:r w:rsidRPr="00EF675E">
        <w:rPr>
          <w:rFonts w:ascii="Tahoma" w:hAnsi="Tahoma" w:cs="Tahoma"/>
          <w:sz w:val="18"/>
        </w:rPr>
        <w:t>Во всех случаях, если не указано иное, только лицензии на последнюю версию продукта обеспечивают право на покрытие Software Assurance, которое должно быть приобретено в течение 90 дней после даты приобретения лицензий.</w:t>
      </w:r>
      <w:r w:rsidR="00857E1B" w:rsidRPr="00EF675E">
        <w:rPr>
          <w:rFonts w:ascii="Tahoma" w:hAnsi="Tahoma" w:cs="Tahoma"/>
          <w:sz w:val="18"/>
        </w:rPr>
        <w:t xml:space="preserve"> </w:t>
      </w:r>
      <w:r w:rsidRPr="00EF675E">
        <w:rPr>
          <w:rFonts w:ascii="Tahoma" w:hAnsi="Tahoma" w:cs="Tahoma"/>
          <w:sz w:val="18"/>
        </w:rPr>
        <w:t>В рамках программы Open Value это условие применимо только к продуктам, приобретаемым для части настольных компьютеров Компании/Организации.</w:t>
      </w:r>
      <w:r w:rsidR="00857E1B" w:rsidRPr="00EF675E">
        <w:rPr>
          <w:rFonts w:ascii="Tahoma" w:hAnsi="Tahoma" w:cs="Tahoma"/>
          <w:sz w:val="18"/>
        </w:rPr>
        <w:t xml:space="preserve"> </w:t>
      </w:r>
      <w:r w:rsidRPr="00EF675E">
        <w:rPr>
          <w:rFonts w:ascii="Tahoma" w:hAnsi="Tahoma" w:cs="Tahoma"/>
          <w:sz w:val="18"/>
        </w:rPr>
        <w:t>В рамках Соглашений Enterprise это условие применимо только к Дополнительным продуктам в течение 90 дней.</w:t>
      </w:r>
      <w:r w:rsidR="00857E1B" w:rsidRPr="00EF675E">
        <w:rPr>
          <w:rFonts w:ascii="Tahoma" w:hAnsi="Tahoma" w:cs="Tahoma"/>
          <w:sz w:val="18"/>
        </w:rPr>
        <w:t xml:space="preserve"> </w:t>
      </w:r>
      <w:r w:rsidRPr="00EF675E">
        <w:rPr>
          <w:rFonts w:ascii="Tahoma" w:hAnsi="Tahoma" w:cs="Tahoma"/>
          <w:sz w:val="18"/>
        </w:rPr>
        <w:t>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r w:rsidR="00857E1B" w:rsidRPr="00EF675E">
        <w:rPr>
          <w:rFonts w:ascii="Tahoma" w:hAnsi="Tahoma" w:cs="Tahoma"/>
          <w:sz w:val="18"/>
        </w:rPr>
        <w:t xml:space="preserve"> </w:t>
      </w:r>
      <w:r w:rsidRPr="00EF675E">
        <w:rPr>
          <w:rFonts w:ascii="Tahoma" w:hAnsi="Tahoma" w:cs="Tahoma"/>
          <w:sz w:val="18"/>
        </w:rPr>
        <w:t>В этом случае использование программного обеспечения регулируется Правами на использование продуктов для этого продукта и условиями соглашения о корпоративном лицензировании, заключенного клиентом.</w:t>
      </w:r>
    </w:p>
    <w:p w:rsidR="00456002" w:rsidRPr="00EF675E" w:rsidRDefault="00456002" w:rsidP="00B147AB">
      <w:pPr>
        <w:pStyle w:val="AppendixIndent"/>
        <w:spacing w:before="0"/>
        <w:ind w:left="0" w:right="720"/>
        <w:rPr>
          <w:rFonts w:ascii="Tahoma" w:hAnsi="Tahoma" w:cs="Tahoma"/>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40"/>
        <w:gridCol w:w="1873"/>
        <w:gridCol w:w="2431"/>
        <w:gridCol w:w="2971"/>
      </w:tblGrid>
      <w:tr w:rsidR="00456002" w:rsidRPr="00EF675E" w:rsidTr="00B804B9">
        <w:tc>
          <w:tcPr>
            <w:tcW w:w="144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EF675E" w:rsidRDefault="00456002" w:rsidP="005C647E">
            <w:pPr>
              <w:pStyle w:val="AppendixTableHeadings"/>
              <w:rPr>
                <w:rFonts w:ascii="Tahoma" w:hAnsi="Tahoma" w:cs="Tahoma"/>
                <w:sz w:val="20"/>
                <w:szCs w:val="20"/>
              </w:rPr>
            </w:pPr>
          </w:p>
        </w:tc>
        <w:tc>
          <w:tcPr>
            <w:tcW w:w="187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EF675E" w:rsidRDefault="00456002" w:rsidP="005C647E">
            <w:pPr>
              <w:pStyle w:val="AppendixTableHeadings"/>
              <w:rPr>
                <w:rFonts w:ascii="Tahoma" w:hAnsi="Tahoma" w:cs="Tahoma"/>
                <w:sz w:val="20"/>
              </w:rPr>
            </w:pPr>
            <w:r w:rsidRPr="00EF675E">
              <w:rPr>
                <w:rFonts w:ascii="Tahoma" w:hAnsi="Tahoma" w:cs="Tahoma"/>
                <w:sz w:val="20"/>
              </w:rPr>
              <w:t>Коробочные продукты</w:t>
            </w:r>
          </w:p>
        </w:tc>
        <w:tc>
          <w:tcPr>
            <w:tcW w:w="2431"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EF675E" w:rsidRDefault="00456002" w:rsidP="005C647E">
            <w:pPr>
              <w:pStyle w:val="AppendixTableHeadings"/>
              <w:rPr>
                <w:rFonts w:ascii="Tahoma" w:hAnsi="Tahoma" w:cs="Tahoma"/>
                <w:sz w:val="20"/>
              </w:rPr>
            </w:pPr>
            <w:r w:rsidRPr="00EF675E">
              <w:rPr>
                <w:rFonts w:ascii="Tahoma" w:hAnsi="Tahoma" w:cs="Tahoma"/>
                <w:sz w:val="20"/>
              </w:rPr>
              <w:t>Изготовитель оборудования</w:t>
            </w:r>
          </w:p>
        </w:tc>
        <w:tc>
          <w:tcPr>
            <w:tcW w:w="2971"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EF675E" w:rsidRDefault="00456002" w:rsidP="005C647E">
            <w:pPr>
              <w:pStyle w:val="AppendixTableHeadings"/>
              <w:rPr>
                <w:rFonts w:ascii="Tahoma" w:hAnsi="Tahoma" w:cs="Tahoma"/>
                <w:sz w:val="20"/>
              </w:rPr>
            </w:pPr>
            <w:r w:rsidRPr="00EF675E">
              <w:rPr>
                <w:rFonts w:ascii="Tahoma" w:hAnsi="Tahoma" w:cs="Tahoma"/>
                <w:sz w:val="20"/>
              </w:rPr>
              <w:t>Программы</w:t>
            </w:r>
          </w:p>
        </w:tc>
      </w:tr>
      <w:tr w:rsidR="00456002" w:rsidRPr="00EF675E" w:rsidTr="00B804B9">
        <w:tc>
          <w:tcPr>
            <w:tcW w:w="1440" w:type="dxa"/>
            <w:tcBorders>
              <w:top w:val="single" w:sz="4" w:space="0" w:color="auto"/>
              <w:left w:val="single" w:sz="4" w:space="0" w:color="auto"/>
              <w:bottom w:val="single" w:sz="4" w:space="0" w:color="auto"/>
              <w:right w:val="single" w:sz="4" w:space="0" w:color="auto"/>
            </w:tcBorders>
            <w:vAlign w:val="center"/>
            <w:hideMark/>
          </w:tcPr>
          <w:p w:rsidR="00456002" w:rsidRPr="00EF675E" w:rsidRDefault="00456002" w:rsidP="005C647E">
            <w:pPr>
              <w:pStyle w:val="AppendixTableText"/>
              <w:rPr>
                <w:rFonts w:ascii="Tahoma" w:hAnsi="Tahoma" w:cs="Tahoma"/>
                <w:b/>
                <w:color w:val="000000"/>
                <w:sz w:val="20"/>
                <w:szCs w:val="20"/>
              </w:rPr>
            </w:pPr>
            <w:r w:rsidRPr="00EF675E">
              <w:rPr>
                <w:rFonts w:ascii="Tahoma" w:hAnsi="Tahoma" w:cs="Tahoma"/>
                <w:b/>
                <w:color w:val="000000"/>
                <w:sz w:val="20"/>
                <w:szCs w:val="20"/>
              </w:rPr>
              <w:t xml:space="preserve">Категория «Приложения» </w:t>
            </w:r>
          </w:p>
        </w:tc>
        <w:tc>
          <w:tcPr>
            <w:tcW w:w="1873" w:type="dxa"/>
            <w:tcBorders>
              <w:top w:val="single" w:sz="4" w:space="0" w:color="auto"/>
              <w:left w:val="single" w:sz="4" w:space="0" w:color="auto"/>
              <w:bottom w:val="single" w:sz="4" w:space="0" w:color="auto"/>
              <w:right w:val="single" w:sz="4" w:space="0" w:color="auto"/>
            </w:tcBorders>
            <w:vAlign w:val="center"/>
            <w:hideMark/>
          </w:tcPr>
          <w:p w:rsidR="00456002" w:rsidRPr="00EF675E" w:rsidRDefault="00456002" w:rsidP="005C647E">
            <w:pPr>
              <w:pStyle w:val="AppendixTableText"/>
              <w:rPr>
                <w:rFonts w:ascii="Tahoma" w:hAnsi="Tahoma" w:cs="Tahoma"/>
                <w:color w:val="000000"/>
              </w:rPr>
            </w:pPr>
            <w:r w:rsidRPr="00EF675E">
              <w:rPr>
                <w:rFonts w:ascii="Tahoma" w:hAnsi="Tahoma" w:cs="Tahoma"/>
                <w:color w:val="000000"/>
              </w:rPr>
              <w:t>Неприменимо</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EF675E" w:rsidRDefault="00456002" w:rsidP="005C647E">
            <w:pPr>
              <w:pStyle w:val="AppendixTableText"/>
              <w:rPr>
                <w:rFonts w:ascii="Tahoma" w:hAnsi="Tahoma" w:cs="Tahoma"/>
                <w:color w:val="000000"/>
              </w:rPr>
            </w:pPr>
            <w:r w:rsidRPr="00EF675E">
              <w:rPr>
                <w:rFonts w:ascii="Tahoma" w:hAnsi="Tahoma" w:cs="Tahoma"/>
                <w:color w:val="000000"/>
              </w:rPr>
              <w:t>Software Assurance применяется только так, как указано ниже</w:t>
            </w:r>
          </w:p>
        </w:tc>
        <w:tc>
          <w:tcPr>
            <w:tcW w:w="2971" w:type="dxa"/>
            <w:vMerge w:val="restart"/>
            <w:tcBorders>
              <w:top w:val="single" w:sz="4" w:space="0" w:color="auto"/>
              <w:left w:val="single" w:sz="4" w:space="0" w:color="auto"/>
              <w:bottom w:val="single" w:sz="4" w:space="0" w:color="auto"/>
              <w:right w:val="single" w:sz="4" w:space="0" w:color="auto"/>
            </w:tcBorders>
            <w:hideMark/>
          </w:tcPr>
          <w:p w:rsidR="00456002" w:rsidRPr="00EF675E" w:rsidRDefault="00456002" w:rsidP="00B804B9">
            <w:pPr>
              <w:pStyle w:val="AppendixTableText"/>
              <w:jc w:val="left"/>
              <w:rPr>
                <w:rFonts w:ascii="Tahoma" w:hAnsi="Tahoma" w:cs="Tahoma"/>
                <w:color w:val="000000"/>
              </w:rPr>
            </w:pPr>
            <w:r w:rsidRPr="00EF675E">
              <w:rPr>
                <w:rFonts w:ascii="Tahoma" w:hAnsi="Tahoma" w:cs="Tahoma"/>
                <w:color w:val="000000"/>
              </w:rPr>
              <w:t>Применяется для Соглашений Open, Select, Select Plus и</w:t>
            </w:r>
            <w:r w:rsidR="00B804B9">
              <w:rPr>
                <w:rFonts w:ascii="Tahoma" w:hAnsi="Tahoma" w:cs="Tahoma"/>
                <w:color w:val="000000"/>
              </w:rPr>
              <w:t> </w:t>
            </w:r>
            <w:r w:rsidRPr="00EF675E">
              <w:rPr>
                <w:rFonts w:ascii="Tahoma" w:hAnsi="Tahoma" w:cs="Tahoma"/>
                <w:color w:val="000000"/>
              </w:rPr>
              <w:t xml:space="preserve">варианта для части </w:t>
            </w:r>
            <w:r w:rsidRPr="00EF675E">
              <w:rPr>
                <w:rFonts w:ascii="Tahoma" w:hAnsi="Tahoma" w:cs="Tahoma"/>
              </w:rPr>
              <w:t>настольных</w:t>
            </w:r>
            <w:r w:rsidR="00B804B9">
              <w:rPr>
                <w:rFonts w:ascii="Tahoma" w:hAnsi="Tahoma" w:cs="Tahoma"/>
              </w:rPr>
              <w:t> </w:t>
            </w:r>
            <w:r w:rsidRPr="00EF675E">
              <w:rPr>
                <w:rFonts w:ascii="Tahoma" w:hAnsi="Tahoma" w:cs="Tahoma"/>
              </w:rPr>
              <w:t>компьютеров Компании/Организации</w:t>
            </w:r>
            <w:r w:rsidRPr="00EF675E">
              <w:rPr>
                <w:rFonts w:ascii="Tahoma" w:hAnsi="Tahoma" w:cs="Tahoma"/>
                <w:color w:val="000000"/>
              </w:rPr>
              <w:t xml:space="preserve"> в рамках программы Open Value, а</w:t>
            </w:r>
            <w:r w:rsidR="00B804B9">
              <w:rPr>
                <w:rFonts w:ascii="Tahoma" w:hAnsi="Tahoma" w:cs="Tahoma"/>
                <w:color w:val="000000"/>
              </w:rPr>
              <w:t> </w:t>
            </w:r>
            <w:r w:rsidRPr="00EF675E">
              <w:rPr>
                <w:rFonts w:ascii="Tahoma" w:hAnsi="Tahoma" w:cs="Tahoma"/>
                <w:color w:val="000000"/>
              </w:rPr>
              <w:t>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456002" w:rsidRPr="00EF675E" w:rsidTr="00B804B9">
        <w:tc>
          <w:tcPr>
            <w:tcW w:w="1440" w:type="dxa"/>
            <w:tcBorders>
              <w:top w:val="single" w:sz="4" w:space="0" w:color="auto"/>
              <w:left w:val="single" w:sz="4" w:space="0" w:color="auto"/>
              <w:bottom w:val="single" w:sz="4" w:space="0" w:color="auto"/>
              <w:right w:val="single" w:sz="4" w:space="0" w:color="auto"/>
            </w:tcBorders>
            <w:vAlign w:val="center"/>
            <w:hideMark/>
          </w:tcPr>
          <w:p w:rsidR="00456002" w:rsidRPr="00EF675E" w:rsidRDefault="00456002" w:rsidP="005C647E">
            <w:pPr>
              <w:pStyle w:val="AppendixTableText"/>
              <w:rPr>
                <w:rFonts w:ascii="Tahoma" w:hAnsi="Tahoma" w:cs="Tahoma"/>
                <w:b/>
                <w:color w:val="000000"/>
                <w:sz w:val="20"/>
                <w:szCs w:val="20"/>
              </w:rPr>
            </w:pPr>
            <w:r w:rsidRPr="00EF675E">
              <w:rPr>
                <w:rFonts w:ascii="Tahoma" w:hAnsi="Tahoma" w:cs="Tahoma"/>
                <w:b/>
                <w:color w:val="000000"/>
                <w:sz w:val="20"/>
                <w:szCs w:val="20"/>
              </w:rPr>
              <w:t xml:space="preserve">Категория «Системы» </w:t>
            </w:r>
          </w:p>
        </w:tc>
        <w:tc>
          <w:tcPr>
            <w:tcW w:w="1873" w:type="dxa"/>
            <w:tcBorders>
              <w:top w:val="single" w:sz="4" w:space="0" w:color="auto"/>
              <w:left w:val="single" w:sz="4" w:space="0" w:color="auto"/>
              <w:bottom w:val="single" w:sz="4" w:space="0" w:color="auto"/>
              <w:right w:val="single" w:sz="4" w:space="0" w:color="auto"/>
            </w:tcBorders>
            <w:vAlign w:val="center"/>
            <w:hideMark/>
          </w:tcPr>
          <w:p w:rsidR="00456002" w:rsidRPr="00EF675E" w:rsidRDefault="00456002" w:rsidP="005C647E">
            <w:pPr>
              <w:pStyle w:val="AppendixTableText"/>
              <w:rPr>
                <w:rFonts w:ascii="Tahoma" w:hAnsi="Tahoma" w:cs="Tahoma"/>
                <w:color w:val="000000"/>
              </w:rPr>
            </w:pPr>
            <w:r w:rsidRPr="00EF675E">
              <w:rPr>
                <w:rFonts w:ascii="Tahoma" w:hAnsi="Tahoma" w:cs="Tahoma"/>
                <w:color w:val="000000"/>
              </w:rPr>
              <w:t xml:space="preserve">Software Assurance применяется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EF675E" w:rsidRDefault="00456002" w:rsidP="005C647E">
            <w:pPr>
              <w:pStyle w:val="AppendixTableText"/>
              <w:rPr>
                <w:rFonts w:ascii="Tahoma" w:hAnsi="Tahoma" w:cs="Tahoma"/>
                <w:color w:val="000000"/>
              </w:rPr>
            </w:pPr>
            <w:r w:rsidRPr="00EF675E">
              <w:rPr>
                <w:rFonts w:ascii="Tahoma" w:hAnsi="Tahoma" w:cs="Tahoma"/>
                <w:color w:val="000000"/>
              </w:rPr>
              <w:t xml:space="preserve">Software Assurance применяется </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EF675E" w:rsidRDefault="00456002" w:rsidP="005C647E">
            <w:pPr>
              <w:rPr>
                <w:rFonts w:cs="Tahoma"/>
                <w:color w:val="000000"/>
                <w:szCs w:val="18"/>
              </w:rPr>
            </w:pPr>
          </w:p>
        </w:tc>
      </w:tr>
      <w:tr w:rsidR="00456002" w:rsidRPr="00EF675E" w:rsidTr="00B804B9">
        <w:tc>
          <w:tcPr>
            <w:tcW w:w="1440" w:type="dxa"/>
            <w:tcBorders>
              <w:top w:val="single" w:sz="4" w:space="0" w:color="auto"/>
              <w:left w:val="single" w:sz="4" w:space="0" w:color="auto"/>
              <w:bottom w:val="single" w:sz="4" w:space="0" w:color="auto"/>
              <w:right w:val="single" w:sz="4" w:space="0" w:color="auto"/>
            </w:tcBorders>
            <w:vAlign w:val="center"/>
            <w:hideMark/>
          </w:tcPr>
          <w:p w:rsidR="00456002" w:rsidRPr="00EF675E" w:rsidRDefault="00456002" w:rsidP="005C647E">
            <w:pPr>
              <w:pStyle w:val="AppendixTableText"/>
              <w:rPr>
                <w:rFonts w:ascii="Tahoma" w:hAnsi="Tahoma" w:cs="Tahoma"/>
                <w:b/>
                <w:color w:val="000000"/>
                <w:sz w:val="20"/>
                <w:szCs w:val="20"/>
              </w:rPr>
            </w:pPr>
            <w:r w:rsidRPr="00EF675E">
              <w:rPr>
                <w:rFonts w:ascii="Tahoma" w:hAnsi="Tahoma" w:cs="Tahoma"/>
                <w:b/>
                <w:color w:val="000000"/>
                <w:sz w:val="20"/>
                <w:szCs w:val="20"/>
              </w:rPr>
              <w:t>Категория «Серверы»</w:t>
            </w:r>
          </w:p>
        </w:tc>
        <w:tc>
          <w:tcPr>
            <w:tcW w:w="1873" w:type="dxa"/>
            <w:tcBorders>
              <w:top w:val="single" w:sz="4" w:space="0" w:color="auto"/>
              <w:left w:val="single" w:sz="4" w:space="0" w:color="auto"/>
              <w:bottom w:val="single" w:sz="4" w:space="0" w:color="auto"/>
              <w:right w:val="single" w:sz="4" w:space="0" w:color="auto"/>
            </w:tcBorders>
            <w:vAlign w:val="center"/>
            <w:hideMark/>
          </w:tcPr>
          <w:p w:rsidR="00456002" w:rsidRPr="00EF675E" w:rsidRDefault="00456002" w:rsidP="005C647E">
            <w:pPr>
              <w:pStyle w:val="AppendixTableText"/>
              <w:rPr>
                <w:rFonts w:ascii="Tahoma" w:hAnsi="Tahoma" w:cs="Tahoma"/>
                <w:color w:val="000000"/>
              </w:rPr>
            </w:pPr>
            <w:r w:rsidRPr="00EF675E">
              <w:rPr>
                <w:rFonts w:ascii="Tahoma" w:hAnsi="Tahoma" w:cs="Tahoma"/>
                <w:color w:val="000000"/>
              </w:rPr>
              <w:t xml:space="preserve">Software Assurance применяется </w:t>
            </w:r>
          </w:p>
        </w:tc>
        <w:tc>
          <w:tcPr>
            <w:tcW w:w="2431" w:type="dxa"/>
            <w:tcBorders>
              <w:top w:val="single" w:sz="4" w:space="0" w:color="auto"/>
              <w:left w:val="single" w:sz="4" w:space="0" w:color="auto"/>
              <w:bottom w:val="single" w:sz="4" w:space="0" w:color="auto"/>
              <w:right w:val="single" w:sz="4" w:space="0" w:color="auto"/>
            </w:tcBorders>
            <w:vAlign w:val="center"/>
            <w:hideMark/>
          </w:tcPr>
          <w:p w:rsidR="00456002" w:rsidRPr="00EF675E" w:rsidRDefault="00456002" w:rsidP="005C647E">
            <w:pPr>
              <w:pStyle w:val="AppendixTableText"/>
              <w:rPr>
                <w:rFonts w:ascii="Tahoma" w:hAnsi="Tahoma" w:cs="Tahoma"/>
                <w:color w:val="000000"/>
              </w:rPr>
            </w:pPr>
            <w:r w:rsidRPr="00EF675E">
              <w:rPr>
                <w:rFonts w:ascii="Tahoma" w:hAnsi="Tahoma" w:cs="Tahoma"/>
                <w:color w:val="000000"/>
              </w:rPr>
              <w:t>Software Assurance применяется</w:t>
            </w:r>
          </w:p>
        </w:tc>
        <w:tc>
          <w:tcPr>
            <w:tcW w:w="2971" w:type="dxa"/>
            <w:vMerge/>
            <w:tcBorders>
              <w:top w:val="single" w:sz="4" w:space="0" w:color="auto"/>
              <w:left w:val="single" w:sz="4" w:space="0" w:color="auto"/>
              <w:bottom w:val="single" w:sz="4" w:space="0" w:color="auto"/>
              <w:right w:val="single" w:sz="4" w:space="0" w:color="auto"/>
            </w:tcBorders>
            <w:vAlign w:val="center"/>
            <w:hideMark/>
          </w:tcPr>
          <w:p w:rsidR="00456002" w:rsidRPr="00EF675E" w:rsidRDefault="00456002" w:rsidP="005C647E">
            <w:pPr>
              <w:rPr>
                <w:rFonts w:cs="Tahoma"/>
                <w:color w:val="000000"/>
                <w:szCs w:val="18"/>
              </w:rPr>
            </w:pPr>
          </w:p>
        </w:tc>
      </w:tr>
    </w:tbl>
    <w:p w:rsidR="00456002" w:rsidRPr="00EF675E" w:rsidRDefault="00456002" w:rsidP="00456002">
      <w:pPr>
        <w:ind w:right="720"/>
        <w:rPr>
          <w:rFonts w:cs="Tahoma"/>
        </w:rPr>
      </w:pPr>
    </w:p>
    <w:p w:rsidR="00456002" w:rsidRPr="00EF675E" w:rsidRDefault="00456002" w:rsidP="00B147AB">
      <w:pPr>
        <w:pStyle w:val="AppendixBodyText"/>
        <w:spacing w:after="0"/>
        <w:ind w:right="720"/>
        <w:rPr>
          <w:rFonts w:ascii="Tahoma" w:hAnsi="Tahoma" w:cs="Tahoma"/>
        </w:rPr>
      </w:pPr>
      <w:r w:rsidRPr="00EF675E">
        <w:rPr>
          <w:rFonts w:ascii="Tahoma" w:hAnsi="Tahoma" w:cs="Tahoma"/>
          <w:sz w:val="18"/>
          <w:szCs w:val="18"/>
        </w:rPr>
        <w:t>Клиенты, приобретающие Microsoft Office профессиональный 2010 у Изготовителя оборудования, могут приобрести Software Assurance для Microsoft Office стандартный 2010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 Карточки с ключом продукта (PKC) Office считаются Коробочным продуктом, продаваемым в розницу, и не предоставляют прав на приобретение Software Assurance.</w:t>
      </w:r>
    </w:p>
    <w:p w:rsidR="00255158" w:rsidRPr="00EF675E" w:rsidRDefault="00255158" w:rsidP="00B147AB">
      <w:pPr>
        <w:pStyle w:val="AppendixBodyText"/>
        <w:spacing w:after="0"/>
        <w:ind w:right="720"/>
        <w:rPr>
          <w:rFonts w:ascii="Tahoma" w:hAnsi="Tahoma" w:cs="Tahoma"/>
        </w:rPr>
      </w:pPr>
    </w:p>
    <w:p w:rsidR="00456002" w:rsidRPr="00EF675E" w:rsidRDefault="00456002" w:rsidP="00456002">
      <w:pPr>
        <w:pStyle w:val="Heading2"/>
        <w:ind w:left="0" w:right="720"/>
        <w:rPr>
          <w:rFonts w:ascii="Tahoma" w:hAnsi="Tahoma" w:cs="Tahoma"/>
        </w:rPr>
      </w:pPr>
      <w:bookmarkStart w:id="654" w:name="_Toc323819651"/>
      <w:bookmarkStart w:id="655" w:name="_Toc336338202"/>
      <w:bookmarkStart w:id="656" w:name="_Toc362006761"/>
      <w:r w:rsidRPr="00EF675E">
        <w:rPr>
          <w:rFonts w:ascii="Tahoma" w:hAnsi="Tahoma" w:cs="Tahoma"/>
        </w:rPr>
        <w:t>Лицензии на переход вверх</w:t>
      </w:r>
      <w:bookmarkEnd w:id="654"/>
      <w:bookmarkEnd w:id="655"/>
      <w:bookmarkEnd w:id="656"/>
    </w:p>
    <w:p w:rsidR="00456002" w:rsidRPr="00EF675E" w:rsidRDefault="00456002" w:rsidP="00B147AB">
      <w:pPr>
        <w:ind w:right="720"/>
        <w:rPr>
          <w:rFonts w:cs="Tahoma"/>
        </w:rPr>
      </w:pPr>
    </w:p>
    <w:p w:rsidR="00456002" w:rsidRPr="00EF675E" w:rsidRDefault="00456002" w:rsidP="00B804B9">
      <w:pPr>
        <w:pStyle w:val="AppendixIndent"/>
        <w:ind w:left="0" w:right="720"/>
        <w:rPr>
          <w:rFonts w:ascii="Tahoma" w:hAnsi="Tahoma" w:cs="Tahoma"/>
        </w:rPr>
      </w:pPr>
      <w:r w:rsidRPr="00EF675E">
        <w:rPr>
          <w:rFonts w:ascii="Tahoma" w:hAnsi="Tahoma" w:cs="Tahoma"/>
          <w:sz w:val="18"/>
        </w:rPr>
        <w:t xml:space="preserve">Лицензия на переход вверх позволяет клиентам перейти со стандартного выпуска отдельных продуктов к выпуску с большим количеством функциональных возможностей. Чтобы приобрести Лицензию на переход вверх, у клиентов должна быть лицензия </w:t>
      </w:r>
      <w:r w:rsidRPr="00EF675E">
        <w:rPr>
          <w:rFonts w:ascii="Tahoma" w:hAnsi="Tahoma" w:cs="Tahoma"/>
          <w:sz w:val="18"/>
          <w:szCs w:val="18"/>
        </w:rPr>
        <w:t xml:space="preserve">с активным покрытием Software </w:t>
      </w:r>
      <w:r w:rsidRPr="00EF675E">
        <w:rPr>
          <w:rFonts w:ascii="Tahoma" w:hAnsi="Tahoma" w:cs="Tahoma"/>
          <w:color w:val="000000"/>
          <w:sz w:val="18"/>
          <w:szCs w:val="18"/>
        </w:rPr>
        <w:t>Assurance для соответствующего продукта.</w:t>
      </w:r>
      <w:r w:rsidR="00857E1B" w:rsidRPr="00EF675E">
        <w:rPr>
          <w:rFonts w:ascii="Tahoma" w:hAnsi="Tahoma" w:cs="Tahoma"/>
          <w:color w:val="000000"/>
          <w:sz w:val="18"/>
          <w:szCs w:val="18"/>
        </w:rPr>
        <w:t xml:space="preserve"> </w:t>
      </w:r>
      <w:r w:rsidRPr="00EF675E">
        <w:rPr>
          <w:rFonts w:ascii="Tahoma" w:hAnsi="Tahoma" w:cs="Tahoma"/>
          <w:color w:val="000000"/>
          <w:sz w:val="18"/>
          <w:szCs w:val="18"/>
        </w:rPr>
        <w:t>Лицензию на переход вверх необходимо приобрести по</w:t>
      </w:r>
      <w:r w:rsidR="00B804B9">
        <w:rPr>
          <w:rFonts w:ascii="Tahoma" w:hAnsi="Tahoma" w:cs="Tahoma"/>
          <w:color w:val="000000"/>
          <w:sz w:val="18"/>
          <w:szCs w:val="18"/>
        </w:rPr>
        <w:t> </w:t>
      </w:r>
      <w:r w:rsidRPr="00EF675E">
        <w:rPr>
          <w:rFonts w:ascii="Tahoma" w:hAnsi="Tahoma" w:cs="Tahoma"/>
          <w:color w:val="000000"/>
          <w:sz w:val="18"/>
          <w:szCs w:val="18"/>
        </w:rPr>
        <w:t xml:space="preserve">тому же соглашению и соглашению о регистрации (при наличии) в рамках Программы корпоративного лицензирования, по которому изначально была приобретена программа обеспечения права на обновление для соответствующего продукта; только в этом случае Лицензия на переход вверх будет действительна. </w:t>
      </w:r>
      <w:r w:rsidRPr="00EF675E">
        <w:rPr>
          <w:rFonts w:ascii="Tahoma" w:hAnsi="Tahoma" w:cs="Tahoma"/>
          <w:color w:val="000000"/>
          <w:sz w:val="18"/>
        </w:rPr>
        <w:t>Клиент имеет право на использование программного обеспечения по Лицензии на переход вверх при условии приобретения и сохранения Лицензии на</w:t>
      </w:r>
      <w:r w:rsidRPr="00EF675E">
        <w:rPr>
          <w:rFonts w:ascii="Tahoma" w:hAnsi="Tahoma" w:cs="Tahoma"/>
          <w:sz w:val="18"/>
        </w:rPr>
        <w:t xml:space="preserve"> соответствующий продукт.</w:t>
      </w:r>
      <w:r w:rsidR="00857E1B" w:rsidRPr="00EF675E">
        <w:rPr>
          <w:rFonts w:ascii="Tahoma" w:hAnsi="Tahoma" w:cs="Tahoma"/>
          <w:sz w:val="18"/>
        </w:rPr>
        <w:t xml:space="preserve"> </w:t>
      </w:r>
      <w:r w:rsidRPr="00EF675E">
        <w:rPr>
          <w:rFonts w:ascii="Tahoma" w:hAnsi="Tahoma" w:cs="Tahoma"/>
          <w:sz w:val="18"/>
        </w:rPr>
        <w:t xml:space="preserve">Клиенты не могут передавать Лицензию на соответствующий продукт отдельно от </w:t>
      </w:r>
      <w:r w:rsidRPr="00EF675E">
        <w:rPr>
          <w:rFonts w:ascii="Tahoma" w:hAnsi="Tahoma" w:cs="Tahoma"/>
          <w:sz w:val="18"/>
          <w:szCs w:val="18"/>
        </w:rPr>
        <w:t>Лицензии на переход вверх.</w:t>
      </w:r>
      <w:r w:rsidR="00857E1B" w:rsidRPr="00EF675E">
        <w:rPr>
          <w:rFonts w:ascii="Tahoma" w:hAnsi="Tahoma" w:cs="Tahoma"/>
          <w:sz w:val="18"/>
          <w:szCs w:val="18"/>
        </w:rPr>
        <w:t xml:space="preserve"> </w:t>
      </w:r>
      <w:r w:rsidRPr="00EF675E">
        <w:rPr>
          <w:rFonts w:ascii="Tahoma" w:hAnsi="Tahoma" w:cs="Tahoma"/>
          <w:sz w:val="18"/>
          <w:szCs w:val="18"/>
        </w:rPr>
        <w:t>Дополнительные сведения и информацию о доступности лицензий см. в разделе Enterprise Edition Step-up License Volume Licensing Brief (Общие сведения о Лицензиях на переход вверх для выпуска Enterprise Edition по программе корпоративного лицензирования) по адресу http://</w:t>
      </w:r>
      <w:hyperlink r:id="rId20" w:history="1">
        <w:r w:rsidRPr="00EF675E">
          <w:rPr>
            <w:rStyle w:val="Hyperlink"/>
            <w:rFonts w:ascii="Tahoma" w:hAnsi="Tahoma" w:cs="Tahoma"/>
            <w:sz w:val="18"/>
            <w:szCs w:val="18"/>
          </w:rPr>
          <w:t>www.microsoft.com/licensing</w:t>
        </w:r>
      </w:hyperlink>
      <w:r w:rsidRPr="00EF675E">
        <w:rPr>
          <w:rFonts w:ascii="Tahoma" w:hAnsi="Tahoma" w:cs="Tahoma"/>
          <w:sz w:val="18"/>
          <w:szCs w:val="18"/>
        </w:rPr>
        <w:t>.</w:t>
      </w:r>
    </w:p>
    <w:p w:rsidR="00ED589D" w:rsidRDefault="00ED589D" w:rsidP="00ED589D">
      <w:pPr>
        <w:rPr>
          <w:rFonts w:cs="Tahoma"/>
        </w:rPr>
      </w:pPr>
    </w:p>
    <w:p w:rsidR="00B804B9" w:rsidRDefault="00B804B9" w:rsidP="00ED589D">
      <w:pPr>
        <w:rPr>
          <w:rFonts w:cs="Tahoma"/>
        </w:rPr>
      </w:pPr>
    </w:p>
    <w:p w:rsidR="00B804B9" w:rsidRPr="00EF675E" w:rsidRDefault="00B804B9" w:rsidP="00ED589D">
      <w:pPr>
        <w:rPr>
          <w:rFonts w:cs="Tahoma"/>
        </w:rPr>
      </w:pPr>
    </w:p>
    <w:p w:rsidR="00456002" w:rsidRPr="00EF675E" w:rsidRDefault="00456002" w:rsidP="00456002">
      <w:pPr>
        <w:pStyle w:val="Heading2"/>
        <w:ind w:left="0" w:right="720"/>
        <w:rPr>
          <w:rFonts w:ascii="Tahoma" w:hAnsi="Tahoma" w:cs="Tahoma"/>
        </w:rPr>
      </w:pPr>
      <w:bookmarkStart w:id="657" w:name="_Toc323819652"/>
      <w:bookmarkStart w:id="658" w:name="_Toc336338203"/>
      <w:bookmarkStart w:id="659" w:name="_Toc362006762"/>
      <w:r w:rsidRPr="00EF675E">
        <w:rPr>
          <w:rFonts w:ascii="Tahoma" w:hAnsi="Tahoma" w:cs="Tahoma"/>
        </w:rPr>
        <w:lastRenderedPageBreak/>
        <w:t>Подписные лицензии</w:t>
      </w:r>
      <w:bookmarkEnd w:id="657"/>
      <w:bookmarkEnd w:id="658"/>
      <w:bookmarkEnd w:id="659"/>
      <w:r w:rsidRPr="00EF675E">
        <w:rPr>
          <w:rFonts w:ascii="Tahoma" w:hAnsi="Tahoma" w:cs="Tahoma"/>
        </w:rPr>
        <w:t xml:space="preserve"> </w:t>
      </w:r>
    </w:p>
    <w:p w:rsidR="00456002" w:rsidRPr="00EF675E" w:rsidRDefault="00456002" w:rsidP="007C05C1">
      <w:pPr>
        <w:ind w:right="720"/>
        <w:rPr>
          <w:rFonts w:cs="Tahoma"/>
        </w:rPr>
      </w:pPr>
    </w:p>
    <w:p w:rsidR="00456002" w:rsidRPr="00EF675E" w:rsidRDefault="00456002" w:rsidP="00B147AB">
      <w:pPr>
        <w:pStyle w:val="AppendixIndent"/>
        <w:spacing w:before="0"/>
        <w:ind w:left="0" w:right="720"/>
        <w:rPr>
          <w:rFonts w:ascii="Tahoma" w:hAnsi="Tahoma" w:cs="Tahoma"/>
        </w:rPr>
      </w:pPr>
      <w:r w:rsidRPr="00EF675E">
        <w:rPr>
          <w:rFonts w:ascii="Tahoma" w:hAnsi="Tahoma" w:cs="Tahoma"/>
          <w:sz w:val="18"/>
        </w:rPr>
        <w:t>Данный тип продукта доступен для Веб-служб и некоторых программных продуктов, не привязан к конкретной версии и позволяет клиентам использовать программное обеспечение или, в случае с Веб-службой, службу в течение срока действия соглашения о регистрации Select или Enterprise, или соглашения Open, в рамках которого был приобретен данный тип продукта.</w:t>
      </w:r>
      <w:r w:rsidR="00857E1B" w:rsidRPr="00EF675E">
        <w:rPr>
          <w:rFonts w:ascii="Tahoma" w:hAnsi="Tahoma" w:cs="Tahoma"/>
          <w:sz w:val="18"/>
        </w:rPr>
        <w:t xml:space="preserve"> </w:t>
      </w:r>
      <w:r w:rsidRPr="00EF675E">
        <w:rPr>
          <w:rFonts w:ascii="Tahoma" w:hAnsi="Tahoma" w:cs="Tahoma"/>
          <w:sz w:val="18"/>
        </w:rPr>
        <w:t xml:space="preserve">Подписные лицензии в рамках Соглашения Enterprise или Соглашения Enterprise Subscription должны приобретаться при первом обращении к службе, и цены на них рассчитываются пропорционально на основе числа месяцев, оставшихся до окончания срока действия соглашения или соглашения о регистрации. Предложение доступно в рамках следующих программ: </w:t>
      </w:r>
    </w:p>
    <w:p w:rsidR="00456002" w:rsidRPr="00EF675E" w:rsidRDefault="00456002" w:rsidP="00B147AB">
      <w:pPr>
        <w:pStyle w:val="AppendixIndent"/>
        <w:spacing w:before="0"/>
        <w:ind w:left="0" w:right="720"/>
        <w:rPr>
          <w:rFonts w:ascii="Tahoma" w:hAnsi="Tahoma" w:cs="Tahoma"/>
        </w:rPr>
      </w:pPr>
    </w:p>
    <w:p w:rsidR="00456002" w:rsidRPr="00EF675E" w:rsidRDefault="00456002" w:rsidP="00157BDC">
      <w:pPr>
        <w:pStyle w:val="AppendixBulletIndent"/>
        <w:numPr>
          <w:ilvl w:val="0"/>
          <w:numId w:val="65"/>
        </w:numPr>
        <w:tabs>
          <w:tab w:val="left" w:pos="1440"/>
        </w:tabs>
        <w:spacing w:after="60"/>
        <w:ind w:left="1440" w:right="720"/>
        <w:rPr>
          <w:rFonts w:ascii="Tahoma" w:hAnsi="Tahoma" w:cs="Tahoma"/>
        </w:rPr>
      </w:pPr>
      <w:r w:rsidRPr="00EF675E">
        <w:rPr>
          <w:rFonts w:ascii="Tahoma" w:hAnsi="Tahoma" w:cs="Tahoma"/>
          <w:sz w:val="18"/>
        </w:rPr>
        <w:t>Open Value</w:t>
      </w:r>
    </w:p>
    <w:p w:rsidR="00456002" w:rsidRPr="00EF675E" w:rsidRDefault="00456002" w:rsidP="00157BDC">
      <w:pPr>
        <w:pStyle w:val="AppendixBulletIndent"/>
        <w:numPr>
          <w:ilvl w:val="0"/>
          <w:numId w:val="65"/>
        </w:numPr>
        <w:tabs>
          <w:tab w:val="left" w:pos="1440"/>
        </w:tabs>
        <w:spacing w:after="60"/>
        <w:ind w:left="1440" w:right="720"/>
        <w:rPr>
          <w:rFonts w:ascii="Tahoma" w:hAnsi="Tahoma" w:cs="Tahoma"/>
        </w:rPr>
      </w:pPr>
      <w:r w:rsidRPr="00EF675E">
        <w:rPr>
          <w:rFonts w:ascii="Tahoma" w:hAnsi="Tahoma" w:cs="Tahoma"/>
          <w:sz w:val="18"/>
        </w:rPr>
        <w:t xml:space="preserve">Open Value Subscription </w:t>
      </w:r>
    </w:p>
    <w:p w:rsidR="00456002" w:rsidRPr="00EF675E" w:rsidRDefault="00456002" w:rsidP="00157BDC">
      <w:pPr>
        <w:pStyle w:val="AppendixBulletIndent"/>
        <w:numPr>
          <w:ilvl w:val="0"/>
          <w:numId w:val="65"/>
        </w:numPr>
        <w:tabs>
          <w:tab w:val="left" w:pos="1440"/>
        </w:tabs>
        <w:spacing w:after="60"/>
        <w:ind w:left="1440" w:right="720"/>
        <w:rPr>
          <w:rFonts w:ascii="Tahoma" w:hAnsi="Tahoma" w:cs="Tahoma"/>
        </w:rPr>
      </w:pPr>
      <w:r w:rsidRPr="00EF675E">
        <w:rPr>
          <w:rFonts w:ascii="Tahoma" w:hAnsi="Tahoma" w:cs="Tahoma"/>
          <w:sz w:val="18"/>
        </w:rPr>
        <w:t xml:space="preserve">Select </w:t>
      </w:r>
    </w:p>
    <w:p w:rsidR="00456002" w:rsidRPr="00EF675E" w:rsidRDefault="00456002" w:rsidP="00157BDC">
      <w:pPr>
        <w:pStyle w:val="AppendixBulletIndent"/>
        <w:numPr>
          <w:ilvl w:val="0"/>
          <w:numId w:val="65"/>
        </w:numPr>
        <w:tabs>
          <w:tab w:val="left" w:pos="1440"/>
        </w:tabs>
        <w:spacing w:after="60"/>
        <w:ind w:left="1440" w:right="720"/>
        <w:rPr>
          <w:rFonts w:ascii="Tahoma" w:hAnsi="Tahoma" w:cs="Tahoma"/>
        </w:rPr>
      </w:pPr>
      <w:r w:rsidRPr="00EF675E">
        <w:rPr>
          <w:rFonts w:ascii="Tahoma" w:hAnsi="Tahoma" w:cs="Tahoma"/>
          <w:sz w:val="18"/>
        </w:rPr>
        <w:t>Select Plus</w:t>
      </w:r>
    </w:p>
    <w:p w:rsidR="00456002" w:rsidRPr="00EF675E" w:rsidRDefault="00456002" w:rsidP="00157BDC">
      <w:pPr>
        <w:pStyle w:val="AppendixBulletIndent"/>
        <w:numPr>
          <w:ilvl w:val="0"/>
          <w:numId w:val="65"/>
        </w:numPr>
        <w:tabs>
          <w:tab w:val="left" w:pos="1440"/>
        </w:tabs>
        <w:spacing w:after="60"/>
        <w:ind w:left="1440" w:right="720"/>
        <w:rPr>
          <w:rFonts w:ascii="Tahoma" w:hAnsi="Tahoma" w:cs="Tahoma"/>
        </w:rPr>
      </w:pPr>
      <w:r w:rsidRPr="00EF675E">
        <w:rPr>
          <w:rFonts w:ascii="Tahoma" w:hAnsi="Tahoma" w:cs="Tahoma"/>
          <w:sz w:val="18"/>
        </w:rPr>
        <w:t>Соглашение School</w:t>
      </w:r>
    </w:p>
    <w:p w:rsidR="00456002" w:rsidRPr="00EF675E" w:rsidRDefault="00456002" w:rsidP="00157BDC">
      <w:pPr>
        <w:pStyle w:val="AppendixBulletIndent"/>
        <w:numPr>
          <w:ilvl w:val="0"/>
          <w:numId w:val="65"/>
        </w:numPr>
        <w:tabs>
          <w:tab w:val="left" w:pos="1440"/>
        </w:tabs>
        <w:spacing w:after="60"/>
        <w:ind w:left="1440" w:right="720"/>
        <w:rPr>
          <w:rFonts w:ascii="Tahoma" w:hAnsi="Tahoma" w:cs="Tahoma"/>
        </w:rPr>
      </w:pPr>
      <w:r w:rsidRPr="00EF675E">
        <w:rPr>
          <w:rFonts w:ascii="Tahoma" w:hAnsi="Tahoma" w:cs="Tahoma"/>
          <w:sz w:val="18"/>
        </w:rPr>
        <w:t>EES</w:t>
      </w:r>
    </w:p>
    <w:p w:rsidR="00456002" w:rsidRPr="00EF675E" w:rsidRDefault="00456002" w:rsidP="00157BDC">
      <w:pPr>
        <w:pStyle w:val="AppendixBulletIndent"/>
        <w:numPr>
          <w:ilvl w:val="0"/>
          <w:numId w:val="65"/>
        </w:numPr>
        <w:tabs>
          <w:tab w:val="left" w:pos="1440"/>
        </w:tabs>
        <w:spacing w:after="60"/>
        <w:ind w:left="1440" w:right="720"/>
        <w:rPr>
          <w:rFonts w:ascii="Tahoma" w:hAnsi="Tahoma" w:cs="Tahoma"/>
        </w:rPr>
      </w:pPr>
      <w:r w:rsidRPr="00EF675E">
        <w:rPr>
          <w:rFonts w:ascii="Tahoma" w:hAnsi="Tahoma" w:cs="Tahoma"/>
          <w:sz w:val="18"/>
        </w:rPr>
        <w:t>Соглашение Enterprise</w:t>
      </w:r>
    </w:p>
    <w:p w:rsidR="00456002" w:rsidRPr="00EF675E" w:rsidRDefault="00456002" w:rsidP="00157BDC">
      <w:pPr>
        <w:pStyle w:val="AppendixIndent"/>
        <w:numPr>
          <w:ilvl w:val="0"/>
          <w:numId w:val="65"/>
        </w:numPr>
        <w:tabs>
          <w:tab w:val="left" w:pos="1440"/>
        </w:tabs>
        <w:spacing w:before="0"/>
        <w:ind w:left="1440" w:right="720"/>
        <w:rPr>
          <w:rFonts w:ascii="Tahoma" w:hAnsi="Tahoma" w:cs="Tahoma"/>
        </w:rPr>
      </w:pPr>
      <w:r w:rsidRPr="00EF675E">
        <w:rPr>
          <w:rFonts w:ascii="Tahoma" w:hAnsi="Tahoma" w:cs="Tahoma"/>
          <w:sz w:val="18"/>
        </w:rPr>
        <w:t>Соглашение Enterprise Subscription Agreement</w:t>
      </w:r>
    </w:p>
    <w:p w:rsidR="00ED589D" w:rsidRPr="00EF675E" w:rsidRDefault="00ED589D" w:rsidP="00B147AB">
      <w:pPr>
        <w:rPr>
          <w:rFonts w:cs="Tahoma"/>
        </w:rPr>
      </w:pPr>
    </w:p>
    <w:p w:rsidR="00456002" w:rsidRPr="00EF675E" w:rsidRDefault="00456002" w:rsidP="00456002">
      <w:pPr>
        <w:pStyle w:val="Heading2"/>
        <w:ind w:left="0" w:right="720"/>
        <w:rPr>
          <w:rFonts w:ascii="Tahoma" w:hAnsi="Tahoma" w:cs="Tahoma"/>
        </w:rPr>
      </w:pPr>
      <w:bookmarkStart w:id="660" w:name="_Toc323819653"/>
      <w:bookmarkStart w:id="661" w:name="_Toc336338204"/>
      <w:bookmarkStart w:id="662" w:name="_Toc362006763"/>
      <w:r w:rsidRPr="00EF675E">
        <w:rPr>
          <w:rFonts w:ascii="Tahoma" w:hAnsi="Tahoma" w:cs="Tahoma"/>
        </w:rPr>
        <w:t>Обновление</w:t>
      </w:r>
      <w:bookmarkEnd w:id="660"/>
      <w:bookmarkEnd w:id="661"/>
      <w:bookmarkEnd w:id="662"/>
    </w:p>
    <w:p w:rsidR="00456002" w:rsidRPr="00EF675E" w:rsidRDefault="00456002" w:rsidP="00B147AB">
      <w:pPr>
        <w:pStyle w:val="AppendixIndent"/>
        <w:spacing w:before="0"/>
        <w:ind w:left="0" w:right="720"/>
        <w:rPr>
          <w:rFonts w:ascii="Tahoma" w:hAnsi="Tahoma" w:cs="Tahoma"/>
        </w:rPr>
      </w:pPr>
    </w:p>
    <w:p w:rsidR="00456002" w:rsidRPr="00B804B9" w:rsidRDefault="00456002" w:rsidP="00B147AB">
      <w:pPr>
        <w:pStyle w:val="AppendixIndent"/>
        <w:spacing w:before="0"/>
        <w:ind w:left="0" w:right="720"/>
        <w:rPr>
          <w:rFonts w:ascii="Tahoma" w:hAnsi="Tahoma" w:cs="Tahoma"/>
          <w:spacing w:val="-2"/>
        </w:rPr>
      </w:pPr>
      <w:r w:rsidRPr="00B804B9">
        <w:rPr>
          <w:rFonts w:ascii="Tahoma" w:hAnsi="Tahoma" w:cs="Tahoma"/>
          <w:spacing w:val="-2"/>
          <w:sz w:val="18"/>
        </w:rPr>
        <w:t xml:space="preserve">Данный тип продукта доступен только для </w:t>
      </w:r>
      <w:r w:rsidRPr="00B804B9">
        <w:rPr>
          <w:rFonts w:ascii="Tahoma" w:hAnsi="Tahoma" w:cs="Tahoma"/>
          <w:spacing w:val="-2"/>
          <w:sz w:val="18"/>
          <w:u w:val="single"/>
        </w:rPr>
        <w:t>Операционной системы для настольных компьютеров Windows</w:t>
      </w:r>
      <w:r w:rsidRPr="00B804B9">
        <w:rPr>
          <w:rFonts w:ascii="Tahoma" w:hAnsi="Tahoma" w:cs="Tahoma"/>
          <w:spacing w:val="-2"/>
          <w:sz w:val="18"/>
        </w:rPr>
        <w:t>, привязан к конкретной версии и обеспечивает право на использование той версии продукта, для которой заказывается обновление.</w:t>
      </w:r>
      <w:r w:rsidR="00857E1B" w:rsidRPr="00B804B9">
        <w:rPr>
          <w:rFonts w:ascii="Tahoma" w:hAnsi="Tahoma" w:cs="Tahoma"/>
          <w:spacing w:val="-2"/>
          <w:sz w:val="18"/>
        </w:rPr>
        <w:t xml:space="preserve"> </w:t>
      </w:r>
      <w:r w:rsidRPr="00B804B9">
        <w:rPr>
          <w:rFonts w:ascii="Tahoma" w:hAnsi="Tahoma" w:cs="Tahoma"/>
          <w:spacing w:val="-2"/>
          <w:sz w:val="18"/>
        </w:rPr>
        <w:t>Предложение доступно в рамках следующих программ:</w:t>
      </w:r>
    </w:p>
    <w:p w:rsidR="00456002" w:rsidRPr="00EF675E" w:rsidRDefault="00456002" w:rsidP="00B147AB">
      <w:pPr>
        <w:pStyle w:val="AppendixIndent"/>
        <w:spacing w:before="0"/>
        <w:ind w:left="0" w:right="720"/>
        <w:rPr>
          <w:rFonts w:ascii="Tahoma" w:hAnsi="Tahoma" w:cs="Tahoma"/>
        </w:rPr>
      </w:pPr>
    </w:p>
    <w:p w:rsidR="00385C82" w:rsidRPr="00EF675E" w:rsidRDefault="00385C82" w:rsidP="00157BDC">
      <w:pPr>
        <w:pStyle w:val="AppendixBulletIndent"/>
        <w:numPr>
          <w:ilvl w:val="0"/>
          <w:numId w:val="58"/>
        </w:numPr>
        <w:tabs>
          <w:tab w:val="left" w:pos="1440"/>
        </w:tabs>
        <w:spacing w:after="60"/>
        <w:ind w:left="1440" w:right="720"/>
        <w:rPr>
          <w:rFonts w:ascii="Tahoma" w:hAnsi="Tahoma" w:cs="Tahoma"/>
        </w:rPr>
      </w:pPr>
      <w:r w:rsidRPr="00EF675E">
        <w:rPr>
          <w:rFonts w:ascii="Tahoma" w:hAnsi="Tahoma" w:cs="Tahoma"/>
          <w:sz w:val="18"/>
          <w:szCs w:val="18"/>
        </w:rPr>
        <w:t>Лицензия Open</w:t>
      </w:r>
    </w:p>
    <w:p w:rsidR="00385C82" w:rsidRPr="00EF675E" w:rsidRDefault="00385C82" w:rsidP="00157BDC">
      <w:pPr>
        <w:pStyle w:val="AppendixBulletIndent"/>
        <w:numPr>
          <w:ilvl w:val="0"/>
          <w:numId w:val="58"/>
        </w:numPr>
        <w:tabs>
          <w:tab w:val="left" w:pos="1440"/>
        </w:tabs>
        <w:spacing w:after="60"/>
        <w:ind w:left="1440" w:right="720"/>
        <w:rPr>
          <w:rFonts w:ascii="Tahoma" w:hAnsi="Tahoma" w:cs="Tahoma"/>
        </w:rPr>
      </w:pPr>
      <w:r w:rsidRPr="00EF675E">
        <w:rPr>
          <w:rFonts w:ascii="Tahoma" w:hAnsi="Tahoma" w:cs="Tahoma"/>
          <w:sz w:val="18"/>
          <w:szCs w:val="18"/>
        </w:rPr>
        <w:t xml:space="preserve">Open Value Subscription (только для заказов на выкуп) </w:t>
      </w:r>
    </w:p>
    <w:p w:rsidR="00385C82" w:rsidRPr="00EF675E" w:rsidRDefault="00385C82" w:rsidP="00157BDC">
      <w:pPr>
        <w:pStyle w:val="AppendixBulletIndent"/>
        <w:numPr>
          <w:ilvl w:val="0"/>
          <w:numId w:val="58"/>
        </w:numPr>
        <w:tabs>
          <w:tab w:val="left" w:pos="1440"/>
        </w:tabs>
        <w:spacing w:after="60"/>
        <w:ind w:left="1440" w:right="720"/>
        <w:rPr>
          <w:rFonts w:ascii="Tahoma" w:hAnsi="Tahoma" w:cs="Tahoma"/>
        </w:rPr>
      </w:pPr>
      <w:r w:rsidRPr="00EF675E">
        <w:rPr>
          <w:rFonts w:ascii="Tahoma" w:hAnsi="Tahoma" w:cs="Tahoma"/>
          <w:sz w:val="18"/>
          <w:szCs w:val="18"/>
        </w:rPr>
        <w:t xml:space="preserve">Select </w:t>
      </w:r>
    </w:p>
    <w:p w:rsidR="00385C82" w:rsidRPr="00EF675E" w:rsidRDefault="00385C82" w:rsidP="00157BDC">
      <w:pPr>
        <w:pStyle w:val="AppendixBulletIndent"/>
        <w:numPr>
          <w:ilvl w:val="0"/>
          <w:numId w:val="58"/>
        </w:numPr>
        <w:tabs>
          <w:tab w:val="left" w:pos="1440"/>
        </w:tabs>
        <w:spacing w:after="60"/>
        <w:ind w:left="1440" w:right="720"/>
        <w:rPr>
          <w:rFonts w:ascii="Tahoma" w:hAnsi="Tahoma" w:cs="Tahoma"/>
        </w:rPr>
      </w:pPr>
      <w:r w:rsidRPr="00EF675E">
        <w:rPr>
          <w:rFonts w:ascii="Tahoma" w:hAnsi="Tahoma" w:cs="Tahoma"/>
          <w:sz w:val="18"/>
          <w:szCs w:val="18"/>
        </w:rPr>
        <w:t>Select Plus</w:t>
      </w:r>
    </w:p>
    <w:p w:rsidR="00385C82" w:rsidRPr="00EF675E" w:rsidRDefault="00385C82" w:rsidP="00157BDC">
      <w:pPr>
        <w:pStyle w:val="AppendixBulletIndent"/>
        <w:numPr>
          <w:ilvl w:val="0"/>
          <w:numId w:val="58"/>
        </w:numPr>
        <w:tabs>
          <w:tab w:val="left" w:pos="1440"/>
        </w:tabs>
        <w:spacing w:after="60"/>
        <w:ind w:left="1440" w:right="720"/>
        <w:rPr>
          <w:rFonts w:ascii="Tahoma" w:hAnsi="Tahoma" w:cs="Tahoma"/>
        </w:rPr>
      </w:pPr>
      <w:r w:rsidRPr="00EF675E">
        <w:rPr>
          <w:rFonts w:ascii="Tahoma" w:hAnsi="Tahoma" w:cs="Tahoma"/>
          <w:sz w:val="18"/>
          <w:szCs w:val="18"/>
        </w:rPr>
        <w:t>Соглашение School (только для заказов на выкуп);</w:t>
      </w:r>
    </w:p>
    <w:p w:rsidR="00385C82" w:rsidRPr="00EF675E" w:rsidRDefault="00385C82" w:rsidP="00157BDC">
      <w:pPr>
        <w:pStyle w:val="AppendixBulletIndent"/>
        <w:numPr>
          <w:ilvl w:val="0"/>
          <w:numId w:val="58"/>
        </w:numPr>
        <w:tabs>
          <w:tab w:val="left" w:pos="1440"/>
        </w:tabs>
        <w:spacing w:after="60"/>
        <w:ind w:left="1440" w:right="720"/>
        <w:rPr>
          <w:rFonts w:ascii="Tahoma" w:hAnsi="Tahoma" w:cs="Tahoma"/>
        </w:rPr>
      </w:pPr>
      <w:r w:rsidRPr="00EF675E">
        <w:rPr>
          <w:rFonts w:ascii="Tahoma" w:hAnsi="Tahoma" w:cs="Tahoma"/>
          <w:sz w:val="18"/>
          <w:szCs w:val="18"/>
        </w:rPr>
        <w:t>EES (только для заказов на выкуп);</w:t>
      </w:r>
    </w:p>
    <w:p w:rsidR="00385C82" w:rsidRPr="00EF675E" w:rsidRDefault="00385C82" w:rsidP="00157BDC">
      <w:pPr>
        <w:pStyle w:val="AppendixBulletIndent"/>
        <w:numPr>
          <w:ilvl w:val="0"/>
          <w:numId w:val="58"/>
        </w:numPr>
        <w:tabs>
          <w:tab w:val="left" w:pos="1440"/>
        </w:tabs>
        <w:ind w:left="1440" w:right="720"/>
        <w:rPr>
          <w:rFonts w:ascii="Tahoma" w:hAnsi="Tahoma" w:cs="Tahoma"/>
        </w:rPr>
      </w:pPr>
      <w:r w:rsidRPr="00EF675E">
        <w:rPr>
          <w:rFonts w:ascii="Tahoma" w:hAnsi="Tahoma" w:cs="Tahoma"/>
          <w:sz w:val="18"/>
          <w:szCs w:val="18"/>
        </w:rPr>
        <w:t>Соглашение Enterprise Subscription Agreement (только для заказов на выкуп).</w:t>
      </w:r>
    </w:p>
    <w:p w:rsidR="00456002" w:rsidRPr="00EF675E" w:rsidRDefault="00456002" w:rsidP="00B147AB">
      <w:pPr>
        <w:pStyle w:val="AppendixIndent"/>
        <w:spacing w:before="0"/>
        <w:ind w:left="0" w:right="720"/>
        <w:rPr>
          <w:rFonts w:ascii="Tahoma" w:hAnsi="Tahoma" w:cs="Tahoma"/>
        </w:rPr>
      </w:pPr>
    </w:p>
    <w:p w:rsidR="00456002" w:rsidRPr="00EF675E" w:rsidRDefault="00456002" w:rsidP="00B147AB">
      <w:pPr>
        <w:pStyle w:val="AppendixIndent"/>
        <w:spacing w:before="0"/>
        <w:ind w:left="0" w:right="720"/>
        <w:rPr>
          <w:rFonts w:ascii="Tahoma" w:hAnsi="Tahoma" w:cs="Tahoma"/>
        </w:rPr>
      </w:pPr>
      <w:r w:rsidRPr="00EF675E">
        <w:rPr>
          <w:rFonts w:ascii="Tahoma" w:hAnsi="Tahoma" w:cs="Tahoma"/>
          <w:sz w:val="18"/>
        </w:rPr>
        <w:t>Чтобы приобрести Лицензию Windows Desktop Operating System Upgrade, клиенту необходимо иметь соответствующую основную лицензию на операционную систему настольного компьютера. Список соответствующих операционных систем для настольных компьютеров см. в разделе «Системы». Данный список зависит от программы и конкретного заказа.</w:t>
      </w:r>
    </w:p>
    <w:p w:rsidR="001C1727" w:rsidRPr="00EF675E" w:rsidRDefault="001C1727" w:rsidP="00862623">
      <w:pPr>
        <w:rPr>
          <w:rFonts w:cs="Tahoma"/>
        </w:rPr>
      </w:pPr>
      <w:bookmarkStart w:id="663" w:name="_Toc323819654"/>
      <w:bookmarkStart w:id="664" w:name="_Toc336338205"/>
    </w:p>
    <w:p w:rsidR="00456002" w:rsidRPr="00EF675E" w:rsidRDefault="00456002" w:rsidP="00862623">
      <w:pPr>
        <w:pStyle w:val="Heading2"/>
        <w:keepNext/>
        <w:ind w:left="0" w:right="720"/>
        <w:rPr>
          <w:rFonts w:ascii="Tahoma" w:hAnsi="Tahoma" w:cs="Tahoma"/>
        </w:rPr>
      </w:pPr>
      <w:bookmarkStart w:id="665" w:name="_Toc362006764"/>
      <w:r w:rsidRPr="00EF675E">
        <w:rPr>
          <w:rFonts w:ascii="Tahoma" w:hAnsi="Tahoma" w:cs="Tahoma"/>
        </w:rPr>
        <w:t>Лицензия на обновление и Software Assurance</w:t>
      </w:r>
      <w:bookmarkEnd w:id="663"/>
      <w:bookmarkEnd w:id="664"/>
      <w:bookmarkEnd w:id="665"/>
      <w:r w:rsidRPr="00EF675E">
        <w:rPr>
          <w:rFonts w:ascii="Tahoma" w:hAnsi="Tahoma" w:cs="Tahoma"/>
        </w:rPr>
        <w:t xml:space="preserve"> </w:t>
      </w:r>
    </w:p>
    <w:p w:rsidR="00456002" w:rsidRPr="00EF675E" w:rsidRDefault="00456002" w:rsidP="00862623">
      <w:pPr>
        <w:keepNext/>
        <w:ind w:right="720"/>
        <w:rPr>
          <w:rFonts w:cs="Tahoma"/>
        </w:rPr>
      </w:pPr>
    </w:p>
    <w:p w:rsidR="00456002" w:rsidRPr="00EF675E" w:rsidRDefault="00456002" w:rsidP="00B147AB">
      <w:pPr>
        <w:pStyle w:val="AppendixIndent"/>
        <w:spacing w:before="0"/>
        <w:ind w:left="0" w:right="720"/>
        <w:rPr>
          <w:rFonts w:ascii="Tahoma" w:hAnsi="Tahoma" w:cs="Tahoma"/>
        </w:rPr>
      </w:pPr>
      <w:r w:rsidRPr="00EF675E">
        <w:rPr>
          <w:rFonts w:ascii="Tahoma" w:hAnsi="Tahoma" w:cs="Tahoma"/>
          <w:sz w:val="18"/>
        </w:rPr>
        <w:t>Данный тип продукта доступен только для Операционной системы настольного компьютера Windows, он не привязан к конкретной версии и позволяет одновременно приобрести для операционной системы настольного компьютера Лицензию на обновление и Software Assurance. Предложение доступно в рамках следующих программ:</w:t>
      </w:r>
    </w:p>
    <w:p w:rsidR="00116EDC" w:rsidRPr="00EF675E" w:rsidRDefault="00116EDC" w:rsidP="00B147AB">
      <w:pPr>
        <w:pStyle w:val="AppendixIndent"/>
        <w:spacing w:before="0"/>
        <w:ind w:left="0" w:right="720"/>
        <w:rPr>
          <w:rFonts w:ascii="Tahoma" w:hAnsi="Tahoma" w:cs="Tahoma"/>
        </w:rPr>
      </w:pPr>
    </w:p>
    <w:p w:rsidR="00456002" w:rsidRPr="00EF675E" w:rsidRDefault="00456002" w:rsidP="00157BDC">
      <w:pPr>
        <w:pStyle w:val="AppendixBulletIndent"/>
        <w:numPr>
          <w:ilvl w:val="0"/>
          <w:numId w:val="59"/>
        </w:numPr>
        <w:tabs>
          <w:tab w:val="clear" w:pos="360"/>
          <w:tab w:val="num" w:pos="1440"/>
        </w:tabs>
        <w:spacing w:after="60"/>
        <w:ind w:left="1440" w:right="720"/>
        <w:rPr>
          <w:rFonts w:ascii="Tahoma" w:hAnsi="Tahoma" w:cs="Tahoma"/>
        </w:rPr>
      </w:pPr>
      <w:r w:rsidRPr="00EF675E">
        <w:rPr>
          <w:rFonts w:ascii="Tahoma" w:hAnsi="Tahoma" w:cs="Tahoma"/>
          <w:sz w:val="18"/>
        </w:rPr>
        <w:t>Лицензия Open</w:t>
      </w:r>
    </w:p>
    <w:p w:rsidR="00456002" w:rsidRPr="00EF675E" w:rsidRDefault="00456002" w:rsidP="00157BDC">
      <w:pPr>
        <w:pStyle w:val="AppendixBulletIndent"/>
        <w:numPr>
          <w:ilvl w:val="0"/>
          <w:numId w:val="59"/>
        </w:numPr>
        <w:tabs>
          <w:tab w:val="clear" w:pos="360"/>
          <w:tab w:val="num" w:pos="1440"/>
        </w:tabs>
        <w:spacing w:after="60"/>
        <w:ind w:left="1440" w:right="720"/>
        <w:rPr>
          <w:rFonts w:ascii="Tahoma" w:hAnsi="Tahoma" w:cs="Tahoma"/>
        </w:rPr>
      </w:pPr>
      <w:r w:rsidRPr="00EF675E">
        <w:rPr>
          <w:rFonts w:ascii="Tahoma" w:hAnsi="Tahoma" w:cs="Tahoma"/>
          <w:sz w:val="18"/>
        </w:rPr>
        <w:t>Open Value</w:t>
      </w:r>
    </w:p>
    <w:p w:rsidR="00456002" w:rsidRPr="00EF675E" w:rsidRDefault="00456002" w:rsidP="00157BDC">
      <w:pPr>
        <w:pStyle w:val="AppendixBulletIndent"/>
        <w:numPr>
          <w:ilvl w:val="0"/>
          <w:numId w:val="59"/>
        </w:numPr>
        <w:tabs>
          <w:tab w:val="clear" w:pos="360"/>
          <w:tab w:val="num" w:pos="1440"/>
        </w:tabs>
        <w:spacing w:after="60"/>
        <w:ind w:left="1440" w:right="720"/>
        <w:rPr>
          <w:rFonts w:ascii="Tahoma" w:hAnsi="Tahoma" w:cs="Tahoma"/>
        </w:rPr>
      </w:pPr>
      <w:r w:rsidRPr="00EF675E">
        <w:rPr>
          <w:rFonts w:ascii="Tahoma" w:hAnsi="Tahoma" w:cs="Tahoma"/>
          <w:sz w:val="18"/>
        </w:rPr>
        <w:t>Open Value Subscription</w:t>
      </w:r>
    </w:p>
    <w:p w:rsidR="00456002" w:rsidRPr="00EF675E" w:rsidRDefault="00456002" w:rsidP="00157BDC">
      <w:pPr>
        <w:pStyle w:val="AppendixBulletIndent"/>
        <w:numPr>
          <w:ilvl w:val="0"/>
          <w:numId w:val="59"/>
        </w:numPr>
        <w:tabs>
          <w:tab w:val="clear" w:pos="360"/>
          <w:tab w:val="num" w:pos="1440"/>
        </w:tabs>
        <w:spacing w:after="60"/>
        <w:ind w:left="1440" w:right="720"/>
        <w:rPr>
          <w:rFonts w:ascii="Tahoma" w:hAnsi="Tahoma" w:cs="Tahoma"/>
        </w:rPr>
      </w:pPr>
      <w:r w:rsidRPr="00EF675E">
        <w:rPr>
          <w:rFonts w:ascii="Tahoma" w:hAnsi="Tahoma" w:cs="Tahoma"/>
          <w:sz w:val="18"/>
        </w:rPr>
        <w:t xml:space="preserve">Select </w:t>
      </w:r>
    </w:p>
    <w:p w:rsidR="00456002" w:rsidRPr="00EF675E" w:rsidRDefault="00456002" w:rsidP="00157BDC">
      <w:pPr>
        <w:pStyle w:val="AppendixBulletIndent"/>
        <w:numPr>
          <w:ilvl w:val="0"/>
          <w:numId w:val="59"/>
        </w:numPr>
        <w:tabs>
          <w:tab w:val="clear" w:pos="360"/>
          <w:tab w:val="num" w:pos="1440"/>
        </w:tabs>
        <w:spacing w:after="60"/>
        <w:ind w:left="1440" w:right="720"/>
        <w:rPr>
          <w:rFonts w:ascii="Tahoma" w:hAnsi="Tahoma" w:cs="Tahoma"/>
        </w:rPr>
      </w:pPr>
      <w:r w:rsidRPr="00EF675E">
        <w:rPr>
          <w:rFonts w:ascii="Tahoma" w:hAnsi="Tahoma" w:cs="Tahoma"/>
          <w:sz w:val="18"/>
        </w:rPr>
        <w:t>Select Plus</w:t>
      </w:r>
    </w:p>
    <w:p w:rsidR="00456002" w:rsidRPr="00EF675E" w:rsidRDefault="00456002" w:rsidP="00157BDC">
      <w:pPr>
        <w:pStyle w:val="AppendixBulletIndent"/>
        <w:numPr>
          <w:ilvl w:val="0"/>
          <w:numId w:val="59"/>
        </w:numPr>
        <w:tabs>
          <w:tab w:val="clear" w:pos="360"/>
          <w:tab w:val="num" w:pos="1440"/>
        </w:tabs>
        <w:spacing w:after="60"/>
        <w:ind w:left="1440" w:right="720"/>
        <w:rPr>
          <w:rFonts w:ascii="Tahoma" w:hAnsi="Tahoma" w:cs="Tahoma"/>
        </w:rPr>
      </w:pPr>
      <w:r w:rsidRPr="00EF675E">
        <w:rPr>
          <w:rFonts w:ascii="Tahoma" w:hAnsi="Tahoma" w:cs="Tahoma"/>
          <w:sz w:val="18"/>
        </w:rPr>
        <w:lastRenderedPageBreak/>
        <w:t>Соглашение School</w:t>
      </w:r>
    </w:p>
    <w:p w:rsidR="00456002" w:rsidRPr="00EF675E" w:rsidRDefault="00456002" w:rsidP="00157BDC">
      <w:pPr>
        <w:pStyle w:val="AppendixBulletIndent"/>
        <w:numPr>
          <w:ilvl w:val="0"/>
          <w:numId w:val="59"/>
        </w:numPr>
        <w:tabs>
          <w:tab w:val="clear" w:pos="360"/>
          <w:tab w:val="num" w:pos="1440"/>
        </w:tabs>
        <w:spacing w:after="60"/>
        <w:ind w:left="1440" w:right="720"/>
        <w:rPr>
          <w:rFonts w:ascii="Tahoma" w:hAnsi="Tahoma" w:cs="Tahoma"/>
        </w:rPr>
      </w:pPr>
      <w:r w:rsidRPr="00EF675E">
        <w:rPr>
          <w:rFonts w:ascii="Tahoma" w:hAnsi="Tahoma" w:cs="Tahoma"/>
          <w:sz w:val="18"/>
        </w:rPr>
        <w:t>ESS</w:t>
      </w:r>
    </w:p>
    <w:p w:rsidR="00456002" w:rsidRPr="00EF675E" w:rsidRDefault="00456002" w:rsidP="00157BDC">
      <w:pPr>
        <w:pStyle w:val="AppendixBulletIndent"/>
        <w:numPr>
          <w:ilvl w:val="0"/>
          <w:numId w:val="59"/>
        </w:numPr>
        <w:tabs>
          <w:tab w:val="clear" w:pos="360"/>
          <w:tab w:val="num" w:pos="1440"/>
        </w:tabs>
        <w:spacing w:after="60"/>
        <w:ind w:left="1440" w:right="720"/>
        <w:rPr>
          <w:rFonts w:ascii="Tahoma" w:hAnsi="Tahoma" w:cs="Tahoma"/>
        </w:rPr>
      </w:pPr>
      <w:r w:rsidRPr="00EF675E">
        <w:rPr>
          <w:rFonts w:ascii="Tahoma" w:hAnsi="Tahoma" w:cs="Tahoma"/>
          <w:sz w:val="18"/>
        </w:rPr>
        <w:t>Соглашение Enterprise</w:t>
      </w:r>
    </w:p>
    <w:p w:rsidR="00456002" w:rsidRPr="00EF675E" w:rsidRDefault="00456002" w:rsidP="00157BDC">
      <w:pPr>
        <w:pStyle w:val="AppendixBulletIndent"/>
        <w:numPr>
          <w:ilvl w:val="0"/>
          <w:numId w:val="59"/>
        </w:numPr>
        <w:tabs>
          <w:tab w:val="clear" w:pos="360"/>
          <w:tab w:val="num" w:pos="1440"/>
        </w:tabs>
        <w:ind w:left="1440" w:right="720"/>
        <w:rPr>
          <w:rFonts w:ascii="Tahoma" w:hAnsi="Tahoma" w:cs="Tahoma"/>
        </w:rPr>
      </w:pPr>
      <w:r w:rsidRPr="00EF675E">
        <w:rPr>
          <w:rFonts w:ascii="Tahoma" w:hAnsi="Tahoma" w:cs="Tahoma"/>
          <w:sz w:val="18"/>
        </w:rPr>
        <w:t>Соглашение Enterprise Subscription Agreement</w:t>
      </w:r>
    </w:p>
    <w:p w:rsidR="00456002" w:rsidRPr="00EF675E" w:rsidRDefault="00456002" w:rsidP="00B147AB">
      <w:pPr>
        <w:pStyle w:val="AppendixIndent"/>
        <w:spacing w:before="0"/>
        <w:ind w:left="0" w:right="720"/>
        <w:rPr>
          <w:rFonts w:ascii="Tahoma" w:hAnsi="Tahoma" w:cs="Tahoma"/>
        </w:rPr>
      </w:pPr>
    </w:p>
    <w:p w:rsidR="00456002" w:rsidRPr="00EF675E" w:rsidRDefault="00456002" w:rsidP="00ED589D">
      <w:pPr>
        <w:pStyle w:val="AppendixIndent"/>
        <w:spacing w:before="0"/>
        <w:ind w:left="0" w:right="720"/>
        <w:rPr>
          <w:rFonts w:ascii="Tahoma" w:hAnsi="Tahoma" w:cs="Tahoma"/>
        </w:rPr>
      </w:pPr>
      <w:r w:rsidRPr="00EF675E">
        <w:rPr>
          <w:rFonts w:ascii="Tahoma" w:hAnsi="Tahoma" w:cs="Tahoma"/>
          <w:sz w:val="18"/>
        </w:rPr>
        <w:t>Чтобы приобрести лицензию на обновление, клиенту необходимо иметь соответствующую основную лицензию на операционную систему настольного компьютера. Software Assurance должна приобретаться одновременно с приобретением соответствующей лицензии на обновление, кроме случаев с программами, действующими по принципу подписки, когда обновление должно приобретаться после возобновления действия существующего покрытия Software Assurance.</w:t>
      </w:r>
    </w:p>
    <w:p w:rsidR="00ED589D" w:rsidRPr="00EF675E" w:rsidRDefault="00ED589D" w:rsidP="00B147AB">
      <w:pPr>
        <w:pStyle w:val="AppendixIndent"/>
        <w:spacing w:before="0"/>
        <w:ind w:left="0" w:right="720"/>
        <w:rPr>
          <w:rFonts w:ascii="Tahoma" w:hAnsi="Tahoma" w:cs="Tahoma"/>
        </w:rPr>
      </w:pPr>
    </w:p>
    <w:p w:rsidR="00456002" w:rsidRPr="00EF675E" w:rsidRDefault="00456002" w:rsidP="00456002">
      <w:pPr>
        <w:pStyle w:val="Heading2"/>
        <w:ind w:left="0" w:right="720"/>
        <w:rPr>
          <w:rFonts w:ascii="Tahoma" w:hAnsi="Tahoma" w:cs="Tahoma"/>
        </w:rPr>
      </w:pPr>
      <w:bookmarkStart w:id="666" w:name="_Toc323819656"/>
      <w:bookmarkStart w:id="667" w:name="_Toc336338206"/>
      <w:bookmarkStart w:id="668" w:name="_Toc362006765"/>
      <w:r w:rsidRPr="00EF675E">
        <w:rPr>
          <w:rFonts w:ascii="Tahoma" w:hAnsi="Tahoma" w:cs="Tahoma"/>
        </w:rPr>
        <w:t>Лицензии Work At Home</w:t>
      </w:r>
      <w:bookmarkEnd w:id="666"/>
      <w:bookmarkEnd w:id="667"/>
      <w:bookmarkEnd w:id="668"/>
    </w:p>
    <w:p w:rsidR="00456002" w:rsidRPr="00EF675E" w:rsidRDefault="00456002" w:rsidP="00B147AB">
      <w:pPr>
        <w:ind w:right="720"/>
        <w:rPr>
          <w:rFonts w:cs="Tahoma"/>
        </w:rPr>
      </w:pPr>
    </w:p>
    <w:p w:rsidR="00456002" w:rsidRPr="00EF675E" w:rsidRDefault="00456002" w:rsidP="00B147AB">
      <w:pPr>
        <w:pStyle w:val="AppendixIndent"/>
        <w:spacing w:before="0"/>
        <w:ind w:left="0" w:right="720"/>
        <w:rPr>
          <w:rFonts w:ascii="Tahoma" w:hAnsi="Tahoma" w:cs="Tahoma"/>
        </w:rPr>
      </w:pPr>
      <w:r w:rsidRPr="00EF675E">
        <w:rPr>
          <w:rFonts w:ascii="Tahoma" w:hAnsi="Tahoma" w:cs="Tahoma"/>
          <w:sz w:val="18"/>
        </w:rPr>
        <w:t>Предложение доступно в рамках следующих программ:</w:t>
      </w:r>
    </w:p>
    <w:p w:rsidR="00456002" w:rsidRPr="00EF675E" w:rsidRDefault="00456002" w:rsidP="00B147AB">
      <w:pPr>
        <w:pStyle w:val="AppendixBulletIndent"/>
        <w:ind w:left="0" w:right="720" w:firstLine="0"/>
        <w:rPr>
          <w:rFonts w:ascii="Tahoma" w:hAnsi="Tahoma" w:cs="Tahoma"/>
        </w:rPr>
      </w:pPr>
    </w:p>
    <w:p w:rsidR="00456002" w:rsidRPr="00EF675E" w:rsidRDefault="00456002" w:rsidP="00157BDC">
      <w:pPr>
        <w:pStyle w:val="AppendixBulletIndent"/>
        <w:numPr>
          <w:ilvl w:val="0"/>
          <w:numId w:val="61"/>
        </w:numPr>
        <w:tabs>
          <w:tab w:val="clear" w:pos="360"/>
          <w:tab w:val="num" w:pos="1440"/>
        </w:tabs>
        <w:spacing w:after="60"/>
        <w:ind w:left="1440" w:right="720"/>
        <w:rPr>
          <w:rFonts w:ascii="Tahoma" w:hAnsi="Tahoma" w:cs="Tahoma"/>
        </w:rPr>
      </w:pPr>
      <w:r w:rsidRPr="00EF675E">
        <w:rPr>
          <w:rFonts w:ascii="Tahoma" w:hAnsi="Tahoma" w:cs="Tahoma"/>
          <w:sz w:val="18"/>
        </w:rPr>
        <w:t xml:space="preserve">Select </w:t>
      </w:r>
    </w:p>
    <w:p w:rsidR="00456002" w:rsidRPr="00EF675E" w:rsidRDefault="00456002" w:rsidP="00157BDC">
      <w:pPr>
        <w:pStyle w:val="AppendixBulletIndent"/>
        <w:numPr>
          <w:ilvl w:val="0"/>
          <w:numId w:val="61"/>
        </w:numPr>
        <w:tabs>
          <w:tab w:val="clear" w:pos="360"/>
          <w:tab w:val="num" w:pos="1440"/>
        </w:tabs>
        <w:spacing w:after="60"/>
        <w:ind w:left="1440" w:right="720"/>
        <w:rPr>
          <w:rFonts w:ascii="Tahoma" w:hAnsi="Tahoma" w:cs="Tahoma"/>
        </w:rPr>
      </w:pPr>
      <w:r w:rsidRPr="00EF675E">
        <w:rPr>
          <w:rFonts w:ascii="Tahoma" w:hAnsi="Tahoma" w:cs="Tahoma"/>
          <w:sz w:val="18"/>
        </w:rPr>
        <w:t>Select Plus</w:t>
      </w:r>
    </w:p>
    <w:p w:rsidR="00456002" w:rsidRPr="00EF675E" w:rsidRDefault="00456002" w:rsidP="00157BDC">
      <w:pPr>
        <w:pStyle w:val="AppendixBulletIndent"/>
        <w:numPr>
          <w:ilvl w:val="0"/>
          <w:numId w:val="61"/>
        </w:numPr>
        <w:tabs>
          <w:tab w:val="clear" w:pos="360"/>
          <w:tab w:val="num" w:pos="1440"/>
        </w:tabs>
        <w:ind w:left="1440" w:right="720"/>
        <w:rPr>
          <w:rFonts w:ascii="Tahoma" w:hAnsi="Tahoma" w:cs="Tahoma"/>
        </w:rPr>
      </w:pPr>
      <w:r w:rsidRPr="00EF675E">
        <w:rPr>
          <w:rFonts w:ascii="Tahoma" w:hAnsi="Tahoma" w:cs="Tahoma"/>
          <w:sz w:val="18"/>
        </w:rPr>
        <w:t>Соглашение Enterprise</w:t>
      </w:r>
    </w:p>
    <w:p w:rsidR="00456002" w:rsidRPr="00EF675E" w:rsidRDefault="00456002" w:rsidP="00B147AB">
      <w:pPr>
        <w:pStyle w:val="AppendixBulletIndent"/>
        <w:ind w:left="0" w:right="720" w:firstLine="0"/>
        <w:rPr>
          <w:rFonts w:ascii="Tahoma" w:hAnsi="Tahoma" w:cs="Tahoma"/>
        </w:rPr>
      </w:pPr>
    </w:p>
    <w:p w:rsidR="00023FE7" w:rsidRPr="00EF675E" w:rsidRDefault="00456002" w:rsidP="00B804B9">
      <w:pPr>
        <w:rPr>
          <w:rFonts w:cs="Tahoma"/>
        </w:rPr>
      </w:pPr>
      <w:r w:rsidRPr="00EF675E">
        <w:rPr>
          <w:rFonts w:cs="Tahoma"/>
        </w:rPr>
        <w:t>Лицензия Work At Home может быть приобретена только для продукта, который лицензирован для запуска в</w:t>
      </w:r>
      <w:r w:rsidR="00B804B9">
        <w:rPr>
          <w:rFonts w:cs="Tahoma"/>
        </w:rPr>
        <w:t> </w:t>
      </w:r>
      <w:r w:rsidRPr="00EF675E">
        <w:rPr>
          <w:rFonts w:cs="Tahoma"/>
        </w:rPr>
        <w:t>системе для настольных компьютеров, использующихся на работе. Предложение Work At Home не предназначено для приобретения сотрудниками. Клиенты (не их сотрудники), участвующие в программах Select, Select Plus или заключившие Соглашение Enterprise, сохраняют за собой права на приобретение лицензии Work At Home.</w:t>
      </w:r>
      <w:r w:rsidR="00857E1B" w:rsidRPr="00EF675E">
        <w:rPr>
          <w:rFonts w:cs="Tahoma"/>
        </w:rPr>
        <w:t xml:space="preserve"> </w:t>
      </w:r>
      <w:r w:rsidRPr="00EF675E">
        <w:rPr>
          <w:rFonts w:cs="Tahoma"/>
        </w:rPr>
        <w:t>Права в рамках лицензии Work at Home для соответствующих клиентов-учебных заведений см. в Соглашении или Соглашении о регистрации.</w:t>
      </w:r>
      <w:r w:rsidR="00857E1B" w:rsidRPr="00EF675E">
        <w:rPr>
          <w:rFonts w:cs="Tahoma"/>
        </w:rPr>
        <w:t xml:space="preserve"> </w:t>
      </w:r>
    </w:p>
    <w:p w:rsidR="00456002" w:rsidRPr="00EF675E" w:rsidRDefault="00023FE7" w:rsidP="009334A5">
      <w:pPr>
        <w:pStyle w:val="Heading1"/>
      </w:pPr>
      <w:bookmarkStart w:id="669" w:name="_Section_5_–"/>
      <w:bookmarkEnd w:id="669"/>
      <w:r w:rsidRPr="00EF675E">
        <w:br w:type="page"/>
      </w:r>
      <w:bookmarkStart w:id="670" w:name="_Toc336338207"/>
      <w:bookmarkStart w:id="671" w:name="_Toc362006766"/>
      <w:r w:rsidRPr="00EF675E">
        <w:lastRenderedPageBreak/>
        <w:t>Раздел 5.</w:t>
      </w:r>
      <w:bookmarkStart w:id="672" w:name="Sect5_OnlineServices"/>
      <w:r w:rsidRPr="00EF675E">
        <w:t xml:space="preserve"> ЦЕНЫ НА ВЕБ-СЛУЖБЫ, ОПЛАТА и Дополнительные УСЛОВИЯ</w:t>
      </w:r>
      <w:bookmarkEnd w:id="670"/>
      <w:bookmarkEnd w:id="671"/>
      <w:bookmarkEnd w:id="672"/>
    </w:p>
    <w:p w:rsidR="00456002" w:rsidRPr="00EF675E" w:rsidRDefault="00456002" w:rsidP="00456002">
      <w:pPr>
        <w:outlineLvl w:val="2"/>
        <w:rPr>
          <w:rFonts w:cs="Tahoma"/>
        </w:rPr>
      </w:pPr>
    </w:p>
    <w:p w:rsidR="00D85FDD" w:rsidRPr="00EF675E" w:rsidRDefault="00D85FDD" w:rsidP="003C3A72">
      <w:pPr>
        <w:pStyle w:val="Heading2"/>
        <w:ind w:left="0"/>
        <w:rPr>
          <w:rFonts w:ascii="Tahoma" w:hAnsi="Tahoma" w:cs="Tahoma"/>
        </w:rPr>
      </w:pPr>
      <w:bookmarkStart w:id="673" w:name="_Toc362006767"/>
      <w:r w:rsidRPr="00EF675E">
        <w:rPr>
          <w:rFonts w:ascii="Tahoma" w:hAnsi="Tahoma" w:cs="Tahoma"/>
          <w:sz w:val="32"/>
        </w:rPr>
        <w:t>Цены на Веб-службу и условия платежа</w:t>
      </w:r>
      <w:bookmarkEnd w:id="673"/>
    </w:p>
    <w:p w:rsidR="00D85FDD" w:rsidRPr="00EF675E" w:rsidRDefault="00D85FDD" w:rsidP="00212CC6">
      <w:pPr>
        <w:outlineLvl w:val="2"/>
        <w:rPr>
          <w:rFonts w:cs="Tahoma"/>
        </w:rPr>
      </w:pPr>
    </w:p>
    <w:p w:rsidR="00456002" w:rsidRPr="00EF675E" w:rsidRDefault="00456002" w:rsidP="00212CC6">
      <w:pPr>
        <w:outlineLvl w:val="2"/>
        <w:rPr>
          <w:rFonts w:cs="Tahoma"/>
        </w:rPr>
      </w:pPr>
      <w:r w:rsidRPr="00EF675E">
        <w:rPr>
          <w:rFonts w:cs="Tahoma"/>
          <w:szCs w:val="18"/>
        </w:rPr>
        <w:t>Веб-службы — это продукты, основанные на сочетании программного обеспечения со службами, доступными по подписке (см. «Права на использование продуктов») и предоставляемыми через Интернет.</w:t>
      </w:r>
      <w:r w:rsidR="00857E1B" w:rsidRPr="00EF675E">
        <w:rPr>
          <w:rFonts w:cs="Tahoma"/>
          <w:szCs w:val="18"/>
        </w:rPr>
        <w:t xml:space="preserve"> </w:t>
      </w:r>
      <w:r w:rsidRPr="00EF675E">
        <w:rPr>
          <w:rFonts w:cs="Tahoma"/>
          <w:szCs w:val="18"/>
        </w:rPr>
        <w:t>Некоторые соглашения корпоративного лицензирования содержат рекомендацию ознакомиться со списком продуктов, чтобы определить доступные «Веб-службы». В этом смысле Веб-службы включают следующее:</w:t>
      </w:r>
    </w:p>
    <w:p w:rsidR="002D25C8" w:rsidRPr="00EF675E" w:rsidRDefault="002D25C8" w:rsidP="00212CC6">
      <w:pPr>
        <w:outlineLvl w:val="2"/>
        <w:rPr>
          <w:rFonts w:cs="Tahoma"/>
        </w:rPr>
      </w:pPr>
    </w:p>
    <w:p w:rsidR="00456002" w:rsidRPr="00EF675E" w:rsidRDefault="001B413E" w:rsidP="00157BDC">
      <w:pPr>
        <w:numPr>
          <w:ilvl w:val="0"/>
          <w:numId w:val="66"/>
        </w:numPr>
        <w:spacing w:after="60"/>
        <w:rPr>
          <w:rFonts w:cs="Tahoma"/>
        </w:rPr>
      </w:pPr>
      <w:r w:rsidRPr="00EF675E">
        <w:rPr>
          <w:rFonts w:eastAsia="Calibri" w:cs="Tahoma"/>
          <w:color w:val="000000"/>
          <w:szCs w:val="18"/>
        </w:rPr>
        <w:t>Microsoft Dynamics CRM Online</w:t>
      </w:r>
    </w:p>
    <w:p w:rsidR="00456002" w:rsidRPr="00EF675E" w:rsidRDefault="00456002" w:rsidP="00157BDC">
      <w:pPr>
        <w:numPr>
          <w:ilvl w:val="0"/>
          <w:numId w:val="66"/>
        </w:numPr>
        <w:spacing w:after="60"/>
        <w:rPr>
          <w:rFonts w:cs="Tahoma"/>
        </w:rPr>
      </w:pPr>
      <w:r w:rsidRPr="00EF675E">
        <w:rPr>
          <w:rFonts w:eastAsia="Calibri" w:cs="Tahoma"/>
          <w:color w:val="000000"/>
          <w:szCs w:val="18"/>
        </w:rPr>
        <w:t>Архивация на базе Exchange Online для Exchange Server</w:t>
      </w:r>
    </w:p>
    <w:p w:rsidR="00456002" w:rsidRPr="00EF675E" w:rsidRDefault="00456002" w:rsidP="00157BDC">
      <w:pPr>
        <w:numPr>
          <w:ilvl w:val="0"/>
          <w:numId w:val="66"/>
        </w:numPr>
        <w:spacing w:after="60"/>
        <w:rPr>
          <w:rFonts w:cs="Tahoma"/>
        </w:rPr>
      </w:pPr>
      <w:r w:rsidRPr="00EF675E">
        <w:rPr>
          <w:rFonts w:eastAsia="Calibri" w:cs="Tahoma"/>
          <w:color w:val="000000"/>
          <w:szCs w:val="18"/>
        </w:rPr>
        <w:t xml:space="preserve">Базовая подписка на Exchange Online (план 1 и план 2) </w:t>
      </w:r>
    </w:p>
    <w:p w:rsidR="00456002" w:rsidRPr="00EF675E" w:rsidRDefault="00456002" w:rsidP="00157BDC">
      <w:pPr>
        <w:numPr>
          <w:ilvl w:val="0"/>
          <w:numId w:val="66"/>
        </w:numPr>
        <w:spacing w:after="60"/>
        <w:rPr>
          <w:rFonts w:cs="Tahoma"/>
        </w:rPr>
      </w:pPr>
      <w:r w:rsidRPr="00EF675E">
        <w:rPr>
          <w:rFonts w:eastAsia="Calibri" w:cs="Tahoma"/>
          <w:color w:val="000000"/>
          <w:szCs w:val="18"/>
        </w:rPr>
        <w:t>Lync Online (планы 1, 2 и 3)</w:t>
      </w:r>
    </w:p>
    <w:p w:rsidR="00456002" w:rsidRPr="00EF675E" w:rsidRDefault="00456002" w:rsidP="00157BDC">
      <w:pPr>
        <w:numPr>
          <w:ilvl w:val="0"/>
          <w:numId w:val="66"/>
        </w:numPr>
        <w:spacing w:after="60"/>
        <w:rPr>
          <w:rFonts w:cs="Tahoma"/>
        </w:rPr>
      </w:pPr>
      <w:r w:rsidRPr="00EF675E">
        <w:rPr>
          <w:rFonts w:eastAsia="Calibri" w:cs="Tahoma"/>
          <w:color w:val="000000"/>
          <w:szCs w:val="18"/>
        </w:rPr>
        <w:t>Microsoft Exchange Hosted Continuity</w:t>
      </w:r>
    </w:p>
    <w:p w:rsidR="00456002" w:rsidRPr="00EF675E" w:rsidRDefault="00456002" w:rsidP="00157BDC">
      <w:pPr>
        <w:numPr>
          <w:ilvl w:val="0"/>
          <w:numId w:val="66"/>
        </w:numPr>
        <w:spacing w:after="60"/>
        <w:rPr>
          <w:rFonts w:cs="Tahoma"/>
        </w:rPr>
      </w:pPr>
      <w:r w:rsidRPr="00EF675E">
        <w:rPr>
          <w:rFonts w:eastAsia="Calibri" w:cs="Tahoma"/>
          <w:color w:val="000000"/>
          <w:szCs w:val="18"/>
        </w:rPr>
        <w:t>Microsoft Exchange Hosted Encryption</w:t>
      </w:r>
    </w:p>
    <w:p w:rsidR="00456002" w:rsidRPr="00EF675E" w:rsidRDefault="00456002" w:rsidP="00157BDC">
      <w:pPr>
        <w:numPr>
          <w:ilvl w:val="0"/>
          <w:numId w:val="66"/>
        </w:numPr>
        <w:spacing w:after="60"/>
        <w:rPr>
          <w:rFonts w:cs="Tahoma"/>
        </w:rPr>
      </w:pPr>
      <w:r w:rsidRPr="00EF675E">
        <w:rPr>
          <w:rFonts w:eastAsia="Calibri" w:cs="Tahoma"/>
          <w:color w:val="000000"/>
          <w:szCs w:val="18"/>
        </w:rPr>
        <w:t>Office 365 корпоративный K1, E1, E2, E3 и E4</w:t>
      </w:r>
    </w:p>
    <w:p w:rsidR="00456002" w:rsidRPr="00EF675E" w:rsidRDefault="00456002" w:rsidP="00157BDC">
      <w:pPr>
        <w:numPr>
          <w:ilvl w:val="0"/>
          <w:numId w:val="66"/>
        </w:numPr>
        <w:spacing w:after="60"/>
        <w:rPr>
          <w:rFonts w:cs="Tahoma"/>
        </w:rPr>
      </w:pPr>
      <w:r w:rsidRPr="00EF675E">
        <w:rPr>
          <w:rFonts w:eastAsia="Calibri" w:cs="Tahoma"/>
          <w:color w:val="000000"/>
          <w:szCs w:val="18"/>
        </w:rPr>
        <w:t>Lync Server Public Instant Messaging Connectivity для служб мгновенных сообщений America Online (AOL) и службы Windows Live Messenger</w:t>
      </w:r>
    </w:p>
    <w:p w:rsidR="00456002" w:rsidRPr="00EF675E" w:rsidRDefault="00456002" w:rsidP="00157BDC">
      <w:pPr>
        <w:numPr>
          <w:ilvl w:val="0"/>
          <w:numId w:val="66"/>
        </w:numPr>
        <w:spacing w:after="60"/>
        <w:rPr>
          <w:rFonts w:cs="Tahoma"/>
        </w:rPr>
      </w:pPr>
      <w:r w:rsidRPr="00EF675E">
        <w:rPr>
          <w:rFonts w:eastAsia="Calibri" w:cs="Tahoma"/>
          <w:color w:val="000000"/>
          <w:szCs w:val="18"/>
        </w:rPr>
        <w:t>Lync Server Public Instant Messaging Connectivity для службы обмена мгновенными сообщениями Yahoo</w:t>
      </w:r>
    </w:p>
    <w:p w:rsidR="00456002" w:rsidRPr="00EF675E" w:rsidRDefault="00456002" w:rsidP="00157BDC">
      <w:pPr>
        <w:numPr>
          <w:ilvl w:val="0"/>
          <w:numId w:val="66"/>
        </w:numPr>
        <w:spacing w:after="60"/>
        <w:rPr>
          <w:rFonts w:cs="Tahoma"/>
        </w:rPr>
      </w:pPr>
      <w:r w:rsidRPr="00EF675E">
        <w:rPr>
          <w:rFonts w:eastAsia="Calibri" w:cs="Tahoma"/>
          <w:color w:val="000000"/>
          <w:szCs w:val="18"/>
        </w:rPr>
        <w:t xml:space="preserve">Office Groove Enterprise Services </w:t>
      </w:r>
    </w:p>
    <w:p w:rsidR="00061A45" w:rsidRPr="00EF675E" w:rsidRDefault="008368B4" w:rsidP="00157BDC">
      <w:pPr>
        <w:numPr>
          <w:ilvl w:val="0"/>
          <w:numId w:val="66"/>
        </w:numPr>
        <w:spacing w:after="60"/>
        <w:rPr>
          <w:rFonts w:cs="Tahoma"/>
        </w:rPr>
      </w:pPr>
      <w:r w:rsidRPr="00EF675E">
        <w:rPr>
          <w:rFonts w:eastAsia="Calibri" w:cs="Tahoma"/>
          <w:color w:val="000000"/>
          <w:szCs w:val="18"/>
        </w:rPr>
        <w:t>Office 365 профессиональный плюс</w:t>
      </w:r>
    </w:p>
    <w:p w:rsidR="00456002" w:rsidRPr="00EF675E" w:rsidRDefault="00456002" w:rsidP="00157BDC">
      <w:pPr>
        <w:numPr>
          <w:ilvl w:val="0"/>
          <w:numId w:val="66"/>
        </w:numPr>
        <w:spacing w:after="60"/>
        <w:rPr>
          <w:rFonts w:cs="Tahoma"/>
        </w:rPr>
      </w:pPr>
      <w:r w:rsidRPr="00EF675E">
        <w:rPr>
          <w:rFonts w:eastAsia="Calibri" w:cs="Tahoma"/>
          <w:color w:val="000000"/>
          <w:szCs w:val="18"/>
        </w:rPr>
        <w:t>Office Live Meeting выпуски Standard и Professional</w:t>
      </w:r>
    </w:p>
    <w:p w:rsidR="008368B4" w:rsidRPr="00EF675E" w:rsidRDefault="008368B4" w:rsidP="00157BDC">
      <w:pPr>
        <w:numPr>
          <w:ilvl w:val="0"/>
          <w:numId w:val="66"/>
        </w:numPr>
        <w:spacing w:after="60"/>
        <w:rPr>
          <w:rFonts w:cs="Tahoma"/>
        </w:rPr>
      </w:pPr>
      <w:r w:rsidRPr="00EF675E">
        <w:rPr>
          <w:rFonts w:eastAsia="Calibri" w:cs="Tahoma"/>
          <w:color w:val="000000"/>
          <w:szCs w:val="18"/>
        </w:rPr>
        <w:t>Project Online</w:t>
      </w:r>
    </w:p>
    <w:p w:rsidR="008368B4" w:rsidRPr="00EF675E" w:rsidRDefault="008368B4" w:rsidP="00157BDC">
      <w:pPr>
        <w:numPr>
          <w:ilvl w:val="0"/>
          <w:numId w:val="66"/>
        </w:numPr>
        <w:spacing w:after="60"/>
        <w:rPr>
          <w:rFonts w:cs="Tahoma"/>
        </w:rPr>
      </w:pPr>
      <w:r w:rsidRPr="00EF675E">
        <w:rPr>
          <w:rFonts w:eastAsia="Calibri" w:cs="Tahoma"/>
          <w:color w:val="000000"/>
          <w:szCs w:val="18"/>
        </w:rPr>
        <w:t>Project профессиональный для Office 365</w:t>
      </w:r>
    </w:p>
    <w:p w:rsidR="00456002" w:rsidRPr="00EF675E" w:rsidRDefault="00456002" w:rsidP="00157BDC">
      <w:pPr>
        <w:numPr>
          <w:ilvl w:val="0"/>
          <w:numId w:val="66"/>
        </w:numPr>
        <w:spacing w:after="60"/>
        <w:rPr>
          <w:rFonts w:cs="Tahoma"/>
        </w:rPr>
      </w:pPr>
      <w:r w:rsidRPr="00EF675E">
        <w:rPr>
          <w:rFonts w:eastAsia="Calibri" w:cs="Tahoma"/>
          <w:color w:val="000000"/>
          <w:szCs w:val="18"/>
        </w:rPr>
        <w:t>SharePoint Online (план 1 и план 2)</w:t>
      </w:r>
    </w:p>
    <w:p w:rsidR="00456002" w:rsidRPr="00EF675E" w:rsidRDefault="00456002" w:rsidP="00157BDC">
      <w:pPr>
        <w:numPr>
          <w:ilvl w:val="0"/>
          <w:numId w:val="66"/>
        </w:numPr>
        <w:spacing w:after="60"/>
        <w:rPr>
          <w:rFonts w:cs="Tahoma"/>
        </w:rPr>
      </w:pPr>
      <w:r w:rsidRPr="00EF675E">
        <w:rPr>
          <w:rFonts w:eastAsia="Calibri" w:cs="Tahoma"/>
          <w:color w:val="000000"/>
          <w:szCs w:val="18"/>
        </w:rPr>
        <w:t>System Center Advisor</w:t>
      </w:r>
    </w:p>
    <w:p w:rsidR="008368B4" w:rsidRPr="00EF675E" w:rsidRDefault="008368B4" w:rsidP="00157BDC">
      <w:pPr>
        <w:numPr>
          <w:ilvl w:val="0"/>
          <w:numId w:val="66"/>
        </w:numPr>
        <w:spacing w:after="60"/>
        <w:rPr>
          <w:rFonts w:cs="Tahoma"/>
        </w:rPr>
      </w:pPr>
      <w:r w:rsidRPr="00EF675E">
        <w:rPr>
          <w:rFonts w:eastAsia="Calibri" w:cs="Tahoma"/>
          <w:color w:val="000000"/>
          <w:szCs w:val="18"/>
        </w:rPr>
        <w:t>Visio профессиональный для Office 365</w:t>
      </w:r>
    </w:p>
    <w:p w:rsidR="00456002" w:rsidRPr="00EF675E" w:rsidRDefault="00456002" w:rsidP="00157BDC">
      <w:pPr>
        <w:numPr>
          <w:ilvl w:val="0"/>
          <w:numId w:val="66"/>
        </w:numPr>
        <w:spacing w:after="60"/>
        <w:rPr>
          <w:rFonts w:cs="Tahoma"/>
        </w:rPr>
      </w:pPr>
      <w:r w:rsidRPr="00EF675E">
        <w:rPr>
          <w:rFonts w:eastAsia="Calibri" w:cs="Tahoma"/>
          <w:color w:val="000000"/>
          <w:szCs w:val="18"/>
        </w:rPr>
        <w:t>Службы Windows Azure</w:t>
      </w:r>
    </w:p>
    <w:p w:rsidR="00456002" w:rsidRPr="00EF675E" w:rsidRDefault="00456002" w:rsidP="00157BDC">
      <w:pPr>
        <w:numPr>
          <w:ilvl w:val="0"/>
          <w:numId w:val="66"/>
        </w:numPr>
        <w:spacing w:after="60"/>
        <w:rPr>
          <w:rFonts w:cs="Tahoma"/>
        </w:rPr>
      </w:pPr>
      <w:r w:rsidRPr="00EF675E">
        <w:rPr>
          <w:rFonts w:eastAsia="Calibri" w:cs="Tahoma"/>
          <w:color w:val="000000"/>
          <w:szCs w:val="18"/>
        </w:rPr>
        <w:t>Windows Intune и Windows Intune Add-on для System Center Configuration Manager и System Center Endpoint Protection.</w:t>
      </w:r>
    </w:p>
    <w:p w:rsidR="002D25C8" w:rsidRPr="00EF675E" w:rsidRDefault="002D25C8" w:rsidP="00212CC6">
      <w:pPr>
        <w:rPr>
          <w:rFonts w:cs="Tahoma"/>
        </w:rPr>
      </w:pPr>
    </w:p>
    <w:p w:rsidR="00456002" w:rsidRPr="00EF675E" w:rsidRDefault="00456002" w:rsidP="00116EDC">
      <w:pPr>
        <w:outlineLvl w:val="2"/>
        <w:rPr>
          <w:rFonts w:cs="Tahoma"/>
        </w:rPr>
      </w:pPr>
      <w:r w:rsidRPr="00EF675E">
        <w:rPr>
          <w:rFonts w:cs="Tahoma"/>
          <w:szCs w:val="18"/>
        </w:rPr>
        <w:t>Помимо этих предложений существуют другие предложения, указанные в разделе «Веб-службы» документа «Права на использование продуктов».</w:t>
      </w:r>
      <w:r w:rsidR="00857E1B" w:rsidRPr="00EF675E">
        <w:rPr>
          <w:rFonts w:cs="Tahoma"/>
          <w:szCs w:val="18"/>
        </w:rPr>
        <w:t xml:space="preserve"> </w:t>
      </w:r>
      <w:r w:rsidRPr="00EF675E">
        <w:rPr>
          <w:rFonts w:cs="Tahoma"/>
          <w:szCs w:val="18"/>
        </w:rPr>
        <w:t>Остальные пункты раздела «Цены и условия оплаты для веб-служб» применяются к веб-службам, названия которых указаны выше, и к таким прочим предложениям.</w:t>
      </w:r>
    </w:p>
    <w:p w:rsidR="00116EDC" w:rsidRPr="00EF675E" w:rsidRDefault="00116EDC" w:rsidP="00116EDC">
      <w:pPr>
        <w:outlineLvl w:val="2"/>
        <w:rPr>
          <w:rFonts w:cs="Tahoma"/>
        </w:rPr>
      </w:pPr>
    </w:p>
    <w:p w:rsidR="00456002" w:rsidRPr="00EF675E" w:rsidRDefault="00456002" w:rsidP="00456002">
      <w:pPr>
        <w:pStyle w:val="Heading2"/>
        <w:ind w:left="0"/>
        <w:rPr>
          <w:rFonts w:ascii="Tahoma" w:hAnsi="Tahoma" w:cs="Tahoma"/>
        </w:rPr>
      </w:pPr>
      <w:bookmarkStart w:id="674" w:name="_Toc336338208"/>
      <w:bookmarkStart w:id="675" w:name="_Toc362006768"/>
      <w:r w:rsidRPr="00EF675E">
        <w:rPr>
          <w:rFonts w:ascii="Tahoma" w:hAnsi="Tahoma" w:cs="Tahoma"/>
        </w:rPr>
        <w:t>Срок действия подписки на веб-службы</w:t>
      </w:r>
      <w:bookmarkEnd w:id="674"/>
      <w:bookmarkEnd w:id="675"/>
    </w:p>
    <w:p w:rsidR="00456002" w:rsidRPr="00EF675E" w:rsidRDefault="00456002" w:rsidP="00116EDC">
      <w:pPr>
        <w:outlineLvl w:val="2"/>
        <w:rPr>
          <w:rFonts w:cs="Tahoma"/>
        </w:rPr>
      </w:pPr>
    </w:p>
    <w:p w:rsidR="006A5DAE" w:rsidRPr="005F2DCF" w:rsidRDefault="00456002" w:rsidP="005F2DCF">
      <w:pPr>
        <w:outlineLvl w:val="2"/>
        <w:rPr>
          <w:rFonts w:cs="Tahoma"/>
          <w:spacing w:val="-2"/>
        </w:rPr>
      </w:pPr>
      <w:r w:rsidRPr="005F2DCF">
        <w:rPr>
          <w:rFonts w:cs="Tahoma"/>
          <w:spacing w:val="-2"/>
          <w:szCs w:val="18"/>
        </w:rPr>
        <w:t>Первоначальный заказ на новую подписку на веб-службы определяет срок действия подписки.</w:t>
      </w:r>
      <w:r w:rsidR="00857E1B" w:rsidRPr="005F2DCF">
        <w:rPr>
          <w:rFonts w:cs="Tahoma"/>
          <w:spacing w:val="-2"/>
          <w:szCs w:val="18"/>
        </w:rPr>
        <w:t xml:space="preserve"> </w:t>
      </w:r>
      <w:r w:rsidRPr="005F2DCF">
        <w:rPr>
          <w:rFonts w:cs="Tahoma"/>
          <w:spacing w:val="-2"/>
          <w:szCs w:val="18"/>
        </w:rPr>
        <w:t>Некоторые службы позволяют клиенту выбирать годовую подписку или подписку, срок действия которой заканчивается в день окончания срока действия соглашения или соглашения о регистрации клиента («подписка, действующая в течение срока действия соглашения клиента»), как указано в таблице ниже.</w:t>
      </w:r>
      <w:r w:rsidR="00857E1B" w:rsidRPr="005F2DCF">
        <w:rPr>
          <w:rFonts w:cs="Tahoma"/>
          <w:spacing w:val="-2"/>
          <w:szCs w:val="18"/>
        </w:rPr>
        <w:t xml:space="preserve"> </w:t>
      </w:r>
      <w:r w:rsidRPr="005F2DCF">
        <w:rPr>
          <w:rFonts w:cs="Tahoma"/>
          <w:spacing w:val="-2"/>
          <w:szCs w:val="18"/>
        </w:rPr>
        <w:t>Программа Select Plus не предполагает совпадение сроков действия подписки и соглашения, однако клиент может выбрать срок подписки, включая 1 год, 3 года, или привязать срок действия ко второй годовщине с даты начала срока действия.</w:t>
      </w:r>
      <w:r w:rsidR="00857E1B" w:rsidRPr="005F2DCF">
        <w:rPr>
          <w:rFonts w:cs="Tahoma"/>
          <w:spacing w:val="-2"/>
          <w:szCs w:val="18"/>
        </w:rPr>
        <w:t xml:space="preserve"> </w:t>
      </w:r>
      <w:r w:rsidRPr="005F2DCF">
        <w:rPr>
          <w:rFonts w:cs="Tahoma"/>
          <w:spacing w:val="-2"/>
          <w:szCs w:val="18"/>
        </w:rPr>
        <w:t>Срок действия или срок окончания действия годовой подписки может не совпадать со сроком действия соглашения.</w:t>
      </w:r>
      <w:r w:rsidR="00857E1B" w:rsidRPr="005F2DCF">
        <w:rPr>
          <w:rFonts w:cs="Tahoma"/>
          <w:spacing w:val="-2"/>
          <w:szCs w:val="18"/>
        </w:rPr>
        <w:t xml:space="preserve"> </w:t>
      </w:r>
      <w:r w:rsidRPr="005F2DCF">
        <w:rPr>
          <w:rFonts w:cs="Tahoma"/>
          <w:spacing w:val="-2"/>
          <w:szCs w:val="18"/>
        </w:rPr>
        <w:t>Если срок действия годовой подписки истекает после окончания срока действия соглашения, клиент должен иметь действующее соглашение корпоративного лицензирования для заказа дополнительных лицензий или возобновления действия службы.</w:t>
      </w:r>
      <w:r w:rsidR="00857E1B" w:rsidRPr="005F2DCF">
        <w:rPr>
          <w:rFonts w:cs="Tahoma"/>
          <w:spacing w:val="-2"/>
          <w:szCs w:val="18"/>
        </w:rPr>
        <w:t xml:space="preserve"> </w:t>
      </w:r>
      <w:r w:rsidRPr="005F2DCF">
        <w:rPr>
          <w:rFonts w:cs="Tahoma"/>
          <w:spacing w:val="-2"/>
          <w:szCs w:val="18"/>
        </w:rPr>
        <w:t xml:space="preserve">Если клиент приобретает какую-либо службу в дополнительном объеме, срок действия подписки на дополнительный объем службы должен совпадать со сроком действия имеющейся </w:t>
      </w:r>
      <w:r w:rsidRPr="005F2DCF">
        <w:rPr>
          <w:rFonts w:cs="Tahoma"/>
          <w:spacing w:val="-2"/>
          <w:szCs w:val="18"/>
        </w:rPr>
        <w:lastRenderedPageBreak/>
        <w:t>подписки клиента на эту же службу.</w:t>
      </w:r>
      <w:r w:rsidR="00857E1B" w:rsidRPr="005F2DCF">
        <w:rPr>
          <w:rFonts w:cs="Tahoma"/>
          <w:spacing w:val="-2"/>
          <w:szCs w:val="18"/>
        </w:rPr>
        <w:t xml:space="preserve"> </w:t>
      </w:r>
      <w:r w:rsidRPr="005F2DCF">
        <w:rPr>
          <w:rFonts w:cs="Tahoma"/>
          <w:spacing w:val="-2"/>
          <w:szCs w:val="18"/>
        </w:rPr>
        <w:t>Если цена на дополнительно заказанные продукты или услуги не указана в</w:t>
      </w:r>
      <w:r w:rsidR="005F2DCF">
        <w:rPr>
          <w:rFonts w:cs="Tahoma"/>
          <w:spacing w:val="-2"/>
          <w:szCs w:val="18"/>
        </w:rPr>
        <w:t> </w:t>
      </w:r>
      <w:r w:rsidRPr="005F2DCF">
        <w:rPr>
          <w:rFonts w:cs="Tahoma"/>
          <w:spacing w:val="-2"/>
          <w:szCs w:val="18"/>
        </w:rPr>
        <w:t>существующем соглашении клиента, то для зарегистрированного лица цена при выставлении счета за дополнительные объемы услуг будет равна цене в первоначальном заказе.</w:t>
      </w:r>
      <w:r w:rsidR="00857E1B" w:rsidRPr="005F2DCF">
        <w:rPr>
          <w:rFonts w:cs="Tahoma"/>
          <w:spacing w:val="-2"/>
          <w:szCs w:val="18"/>
        </w:rPr>
        <w:t xml:space="preserve"> </w:t>
      </w:r>
      <w:r w:rsidRPr="005F2DCF">
        <w:rPr>
          <w:rFonts w:cs="Tahoma"/>
          <w:spacing w:val="-2"/>
          <w:szCs w:val="18"/>
        </w:rPr>
        <w:t xml:space="preserve">Сведения, относящиеся только к Службам Windows Azure, см. в разделе, посвященном Службам Windows Azure, ниже. </w:t>
      </w:r>
    </w:p>
    <w:p w:rsidR="00456002" w:rsidRPr="00EF675E" w:rsidRDefault="00456002" w:rsidP="00212CC6">
      <w:pPr>
        <w:rPr>
          <w:rFonts w:cs="Tahoma"/>
        </w:rPr>
      </w:pPr>
    </w:p>
    <w:p w:rsidR="001C1727" w:rsidRPr="00EF675E" w:rsidRDefault="001C1727">
      <w:pPr>
        <w:rPr>
          <w:rFonts w:cs="Tahoma"/>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EF675E"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EF675E" w:rsidRDefault="00456002" w:rsidP="005C647E">
            <w:pPr>
              <w:jc w:val="center"/>
              <w:rPr>
                <w:rFonts w:eastAsia="Calibri" w:cs="Tahoma"/>
                <w:b/>
                <w:bCs/>
                <w:sz w:val="20"/>
                <w:szCs w:val="18"/>
              </w:rPr>
            </w:pPr>
            <w:r w:rsidRPr="00EF675E">
              <w:rPr>
                <w:rFonts w:eastAsia="Calibri" w:cs="Tahoma"/>
                <w:b/>
                <w:bCs/>
                <w:sz w:val="20"/>
                <w:szCs w:val="18"/>
              </w:rPr>
              <w:t>Веб-службы, доступные для подписки, действующей 1 год или в течение срока действия соглашения клиента</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EF675E" w:rsidRDefault="00456002" w:rsidP="005C647E">
            <w:pPr>
              <w:jc w:val="center"/>
              <w:rPr>
                <w:rFonts w:eastAsia="Calibri" w:cs="Tahoma"/>
                <w:b/>
                <w:bCs/>
                <w:sz w:val="20"/>
                <w:szCs w:val="18"/>
              </w:rPr>
            </w:pPr>
            <w:r w:rsidRPr="00EF675E">
              <w:rPr>
                <w:rFonts w:eastAsia="Calibri" w:cs="Tahoma"/>
                <w:b/>
                <w:bCs/>
                <w:sz w:val="20"/>
                <w:szCs w:val="18"/>
              </w:rPr>
              <w:t>Веб-службы, доступные только для подписки, действующей в течение срока действия соглашения клиента</w:t>
            </w:r>
          </w:p>
        </w:tc>
      </w:tr>
      <w:tr w:rsidR="00456002" w:rsidRPr="00EF675E"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EF675E" w:rsidRDefault="00456002" w:rsidP="00157BDC">
            <w:pPr>
              <w:numPr>
                <w:ilvl w:val="0"/>
                <w:numId w:val="67"/>
              </w:numPr>
              <w:spacing w:after="60"/>
              <w:ind w:left="720" w:right="259"/>
              <w:rPr>
                <w:rFonts w:cs="Tahoma"/>
              </w:rPr>
            </w:pPr>
            <w:r w:rsidRPr="00EF675E">
              <w:rPr>
                <w:rFonts w:eastAsia="Calibri" w:cs="Tahoma"/>
                <w:color w:val="000000"/>
                <w:szCs w:val="18"/>
              </w:rPr>
              <w:t>Карты Bing для предприятий</w:t>
            </w:r>
          </w:p>
          <w:p w:rsidR="00AD481C" w:rsidRPr="00EF675E" w:rsidRDefault="00AD481C" w:rsidP="00157BDC">
            <w:pPr>
              <w:numPr>
                <w:ilvl w:val="0"/>
                <w:numId w:val="67"/>
              </w:numPr>
              <w:spacing w:after="60"/>
              <w:ind w:left="720" w:right="259"/>
              <w:rPr>
                <w:rFonts w:cs="Tahoma"/>
              </w:rPr>
            </w:pPr>
            <w:r w:rsidRPr="00EF675E">
              <w:rPr>
                <w:rFonts w:eastAsia="Calibri" w:cs="Tahoma"/>
                <w:color w:val="000000"/>
                <w:szCs w:val="18"/>
              </w:rPr>
              <w:t>Мобильная версия Карт Bing: управление лицензиями</w:t>
            </w:r>
          </w:p>
          <w:p w:rsidR="00456002" w:rsidRPr="00EF675E" w:rsidRDefault="00456002" w:rsidP="00157BDC">
            <w:pPr>
              <w:numPr>
                <w:ilvl w:val="0"/>
                <w:numId w:val="67"/>
              </w:numPr>
              <w:spacing w:after="60"/>
              <w:ind w:left="720" w:right="259"/>
              <w:rPr>
                <w:rFonts w:cs="Tahoma"/>
              </w:rPr>
            </w:pPr>
            <w:r w:rsidRPr="00EF675E">
              <w:rPr>
                <w:rFonts w:eastAsia="Calibri" w:cs="Tahoma"/>
                <w:color w:val="000000"/>
                <w:szCs w:val="18"/>
              </w:rPr>
              <w:t>Exchange Online Protection</w:t>
            </w:r>
          </w:p>
          <w:p w:rsidR="00456002" w:rsidRPr="00EF675E" w:rsidRDefault="00456002" w:rsidP="00157BDC">
            <w:pPr>
              <w:numPr>
                <w:ilvl w:val="0"/>
                <w:numId w:val="67"/>
              </w:numPr>
              <w:spacing w:after="60"/>
              <w:ind w:left="720" w:right="259"/>
              <w:rPr>
                <w:rFonts w:cs="Tahoma"/>
              </w:rPr>
            </w:pPr>
            <w:r w:rsidRPr="00EF675E">
              <w:rPr>
                <w:rFonts w:eastAsia="Calibri" w:cs="Tahoma"/>
                <w:color w:val="000000"/>
                <w:szCs w:val="18"/>
              </w:rPr>
              <w:t>Forefront Protection 2010 для Exchange Server</w:t>
            </w:r>
          </w:p>
          <w:p w:rsidR="00456002" w:rsidRPr="00EF675E" w:rsidRDefault="00456002" w:rsidP="00157BDC">
            <w:pPr>
              <w:numPr>
                <w:ilvl w:val="0"/>
                <w:numId w:val="67"/>
              </w:numPr>
              <w:spacing w:after="60"/>
              <w:ind w:left="720" w:right="259"/>
              <w:rPr>
                <w:rFonts w:cs="Tahoma"/>
              </w:rPr>
            </w:pPr>
            <w:r w:rsidRPr="00EF675E">
              <w:rPr>
                <w:rFonts w:eastAsia="Calibri" w:cs="Tahoma"/>
                <w:color w:val="000000"/>
                <w:szCs w:val="18"/>
              </w:rPr>
              <w:t xml:space="preserve">Forefront Protection 2010 для SharePoint </w:t>
            </w:r>
          </w:p>
          <w:p w:rsidR="00456002" w:rsidRPr="00EF675E" w:rsidRDefault="00456002" w:rsidP="00157BDC">
            <w:pPr>
              <w:numPr>
                <w:ilvl w:val="0"/>
                <w:numId w:val="67"/>
              </w:numPr>
              <w:spacing w:after="60"/>
              <w:ind w:left="720" w:right="259"/>
              <w:rPr>
                <w:rFonts w:cs="Tahoma"/>
              </w:rPr>
            </w:pPr>
            <w:r w:rsidRPr="00EF675E">
              <w:rPr>
                <w:rFonts w:eastAsia="Calibri" w:cs="Tahoma"/>
                <w:color w:val="000000"/>
                <w:szCs w:val="18"/>
              </w:rPr>
              <w:t>Forefront Protection Suite</w:t>
            </w:r>
          </w:p>
          <w:p w:rsidR="00456002" w:rsidRPr="00EF675E" w:rsidRDefault="00456002" w:rsidP="00157BDC">
            <w:pPr>
              <w:numPr>
                <w:ilvl w:val="0"/>
                <w:numId w:val="67"/>
              </w:numPr>
              <w:spacing w:after="60"/>
              <w:ind w:left="720" w:right="259"/>
              <w:rPr>
                <w:rFonts w:cs="Tahoma"/>
              </w:rPr>
            </w:pPr>
            <w:r w:rsidRPr="00EF675E">
              <w:rPr>
                <w:rFonts w:eastAsia="Calibri" w:cs="Tahoma"/>
                <w:color w:val="000000"/>
                <w:szCs w:val="18"/>
              </w:rPr>
              <w:t>Forefront Security для Office Communications Server</w:t>
            </w:r>
          </w:p>
          <w:p w:rsidR="00456002" w:rsidRPr="00EF675E" w:rsidRDefault="00456002" w:rsidP="00157BDC">
            <w:pPr>
              <w:numPr>
                <w:ilvl w:val="0"/>
                <w:numId w:val="67"/>
              </w:numPr>
              <w:spacing w:after="60"/>
              <w:ind w:left="720" w:right="259"/>
              <w:rPr>
                <w:rFonts w:cs="Tahoma"/>
              </w:rPr>
            </w:pPr>
            <w:r w:rsidRPr="00EF675E">
              <w:rPr>
                <w:rFonts w:eastAsia="Calibri" w:cs="Tahoma"/>
                <w:color w:val="000000"/>
                <w:szCs w:val="18"/>
              </w:rPr>
              <w:t>Веб-служба защиты Forefront Threat Management Gateway</w:t>
            </w:r>
          </w:p>
          <w:p w:rsidR="00456002" w:rsidRPr="00EF675E" w:rsidRDefault="00456002" w:rsidP="00157BDC">
            <w:pPr>
              <w:numPr>
                <w:ilvl w:val="0"/>
                <w:numId w:val="67"/>
              </w:numPr>
              <w:spacing w:after="60"/>
              <w:ind w:left="720" w:right="259"/>
              <w:rPr>
                <w:rFonts w:cs="Tahoma"/>
              </w:rPr>
            </w:pPr>
            <w:r w:rsidRPr="00EF675E">
              <w:rPr>
                <w:rFonts w:eastAsia="Calibri" w:cs="Tahoma"/>
                <w:color w:val="000000"/>
                <w:szCs w:val="18"/>
              </w:rPr>
              <w:t>Lync Server Public Instant Messaging Connectivity для служб мгновенных сообщений America Online (AOL) и службы Windows Live Messenger</w:t>
            </w:r>
          </w:p>
          <w:p w:rsidR="00456002" w:rsidRPr="00EF675E" w:rsidRDefault="00456002" w:rsidP="00157BDC">
            <w:pPr>
              <w:numPr>
                <w:ilvl w:val="0"/>
                <w:numId w:val="67"/>
              </w:numPr>
              <w:spacing w:after="60"/>
              <w:ind w:left="720" w:right="259"/>
              <w:rPr>
                <w:rFonts w:cs="Tahoma"/>
              </w:rPr>
            </w:pPr>
            <w:r w:rsidRPr="00EF675E">
              <w:rPr>
                <w:rFonts w:eastAsia="Calibri" w:cs="Tahoma"/>
                <w:color w:val="000000"/>
                <w:szCs w:val="18"/>
              </w:rPr>
              <w:t>Lync Server Public Instant Messaging Connectivity для службы обмена мгновенными сообщениями Yahoo</w:t>
            </w:r>
          </w:p>
          <w:p w:rsidR="00456002" w:rsidRPr="00EF675E" w:rsidRDefault="00456002" w:rsidP="00157BDC">
            <w:pPr>
              <w:numPr>
                <w:ilvl w:val="0"/>
                <w:numId w:val="67"/>
              </w:numPr>
              <w:spacing w:after="60"/>
              <w:ind w:left="720" w:right="259"/>
              <w:rPr>
                <w:rFonts w:cs="Tahoma"/>
              </w:rPr>
            </w:pPr>
            <w:r w:rsidRPr="00EF675E">
              <w:rPr>
                <w:rFonts w:eastAsia="Calibri" w:cs="Tahoma"/>
                <w:color w:val="000000"/>
                <w:szCs w:val="18"/>
              </w:rPr>
              <w:t>Microsoft Exchange Hosted Encryption</w:t>
            </w:r>
          </w:p>
          <w:p w:rsidR="00456002" w:rsidRPr="00EF675E" w:rsidRDefault="00456002" w:rsidP="00157BDC">
            <w:pPr>
              <w:numPr>
                <w:ilvl w:val="0"/>
                <w:numId w:val="67"/>
              </w:numPr>
              <w:spacing w:after="60"/>
              <w:ind w:left="720" w:right="259"/>
              <w:rPr>
                <w:rFonts w:cs="Tahoma"/>
              </w:rPr>
            </w:pPr>
            <w:r w:rsidRPr="00EF675E">
              <w:rPr>
                <w:rFonts w:eastAsia="Calibri" w:cs="Tahoma"/>
                <w:color w:val="000000"/>
                <w:szCs w:val="18"/>
              </w:rPr>
              <w:t>Microsoft Learning Solutions</w:t>
            </w:r>
          </w:p>
          <w:p w:rsidR="00456002" w:rsidRPr="00EF675E" w:rsidRDefault="00456002" w:rsidP="00157BDC">
            <w:pPr>
              <w:numPr>
                <w:ilvl w:val="0"/>
                <w:numId w:val="67"/>
              </w:numPr>
              <w:spacing w:after="60"/>
              <w:ind w:left="720" w:right="259"/>
              <w:rPr>
                <w:rFonts w:cs="Tahoma"/>
              </w:rPr>
            </w:pPr>
            <w:r w:rsidRPr="00EF675E">
              <w:rPr>
                <w:rFonts w:eastAsia="Calibri" w:cs="Tahoma"/>
                <w:color w:val="000000"/>
                <w:szCs w:val="18"/>
              </w:rPr>
              <w:t>Office Groove Enterprise Services,</w:t>
            </w:r>
          </w:p>
          <w:p w:rsidR="00456002" w:rsidRPr="00EF675E" w:rsidRDefault="00456002" w:rsidP="00157BDC">
            <w:pPr>
              <w:numPr>
                <w:ilvl w:val="0"/>
                <w:numId w:val="67"/>
              </w:numPr>
              <w:spacing w:after="60"/>
              <w:ind w:left="720" w:right="259"/>
              <w:rPr>
                <w:rFonts w:cs="Tahoma"/>
              </w:rPr>
            </w:pPr>
            <w:r w:rsidRPr="00EF675E">
              <w:rPr>
                <w:rFonts w:eastAsia="Calibri" w:cs="Tahoma"/>
                <w:color w:val="000000"/>
                <w:szCs w:val="18"/>
              </w:rPr>
              <w:t>System Center 2012 Endpoint Protection</w:t>
            </w:r>
          </w:p>
          <w:p w:rsidR="00456002" w:rsidRPr="00EF675E" w:rsidRDefault="00456002" w:rsidP="00157BDC">
            <w:pPr>
              <w:numPr>
                <w:ilvl w:val="0"/>
                <w:numId w:val="67"/>
              </w:numPr>
              <w:spacing w:after="60"/>
              <w:ind w:left="720" w:right="259"/>
              <w:rPr>
                <w:rFonts w:eastAsia="Calibri" w:cs="Tahoma"/>
                <w:color w:val="000000"/>
                <w:szCs w:val="18"/>
              </w:rPr>
            </w:pPr>
            <w:r w:rsidRPr="00EF675E">
              <w:rPr>
                <w:rFonts w:eastAsia="Calibri" w:cs="Tahoma"/>
                <w:color w:val="000000"/>
                <w:szCs w:val="18"/>
              </w:rPr>
              <w:t>Службы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EF675E" w:rsidRDefault="001B413E" w:rsidP="00157BDC">
            <w:pPr>
              <w:numPr>
                <w:ilvl w:val="0"/>
                <w:numId w:val="68"/>
              </w:numPr>
              <w:spacing w:after="60"/>
              <w:ind w:left="576" w:right="187"/>
              <w:rPr>
                <w:rFonts w:cs="Tahoma"/>
              </w:rPr>
            </w:pPr>
            <w:r w:rsidRPr="00EF675E">
              <w:rPr>
                <w:rFonts w:eastAsia="Calibri" w:cs="Tahoma"/>
                <w:color w:val="000000"/>
                <w:szCs w:val="18"/>
              </w:rPr>
              <w:t>Microsoft Dynamics CRM Online</w:t>
            </w:r>
          </w:p>
          <w:p w:rsidR="00456002" w:rsidRPr="00EF675E" w:rsidRDefault="00456002" w:rsidP="00157BDC">
            <w:pPr>
              <w:numPr>
                <w:ilvl w:val="0"/>
                <w:numId w:val="68"/>
              </w:numPr>
              <w:spacing w:after="60"/>
              <w:ind w:left="576" w:right="187"/>
              <w:rPr>
                <w:rFonts w:cs="Tahoma"/>
              </w:rPr>
            </w:pPr>
            <w:r w:rsidRPr="00EF675E">
              <w:rPr>
                <w:rFonts w:eastAsia="Calibri" w:cs="Tahoma"/>
                <w:color w:val="000000"/>
                <w:szCs w:val="18"/>
              </w:rPr>
              <w:t>Dynamics Mobile</w:t>
            </w:r>
          </w:p>
          <w:p w:rsidR="00456002" w:rsidRPr="00EF675E" w:rsidRDefault="00456002" w:rsidP="00157BDC">
            <w:pPr>
              <w:numPr>
                <w:ilvl w:val="0"/>
                <w:numId w:val="68"/>
              </w:numPr>
              <w:spacing w:after="60"/>
              <w:ind w:left="576" w:right="187"/>
              <w:rPr>
                <w:rFonts w:cs="Tahoma"/>
              </w:rPr>
            </w:pPr>
            <w:r w:rsidRPr="00EF675E">
              <w:rPr>
                <w:rFonts w:eastAsia="Calibri" w:cs="Tahoma"/>
                <w:color w:val="000000"/>
                <w:szCs w:val="18"/>
              </w:rPr>
              <w:t>Dynamics Onprem Mobile</w:t>
            </w:r>
          </w:p>
          <w:p w:rsidR="009B3FA2" w:rsidRPr="00EF675E" w:rsidRDefault="009B3FA2" w:rsidP="00157BDC">
            <w:pPr>
              <w:numPr>
                <w:ilvl w:val="0"/>
                <w:numId w:val="68"/>
              </w:numPr>
              <w:spacing w:after="60"/>
              <w:ind w:left="576" w:right="187"/>
              <w:rPr>
                <w:rFonts w:cs="Tahoma"/>
              </w:rPr>
            </w:pPr>
            <w:r w:rsidRPr="00EF675E">
              <w:rPr>
                <w:rFonts w:eastAsia="Calibri" w:cs="Tahoma"/>
                <w:color w:val="000000"/>
                <w:szCs w:val="18"/>
              </w:rPr>
              <w:t>Архивация на базе Exchange Online для Exchange Online</w:t>
            </w:r>
          </w:p>
          <w:p w:rsidR="00456002" w:rsidRPr="00EF675E" w:rsidRDefault="00456002" w:rsidP="00157BDC">
            <w:pPr>
              <w:numPr>
                <w:ilvl w:val="0"/>
                <w:numId w:val="68"/>
              </w:numPr>
              <w:spacing w:after="60"/>
              <w:ind w:left="576" w:right="187"/>
              <w:rPr>
                <w:rFonts w:cs="Tahoma"/>
              </w:rPr>
            </w:pPr>
            <w:r w:rsidRPr="00EF675E">
              <w:rPr>
                <w:rFonts w:eastAsia="Calibri" w:cs="Tahoma"/>
                <w:color w:val="000000"/>
                <w:szCs w:val="18"/>
              </w:rPr>
              <w:t>Архивация на базе Exchange Online для Exchange Server</w:t>
            </w:r>
          </w:p>
          <w:p w:rsidR="00456002" w:rsidRPr="00EF675E" w:rsidRDefault="00456002" w:rsidP="00157BDC">
            <w:pPr>
              <w:numPr>
                <w:ilvl w:val="0"/>
                <w:numId w:val="68"/>
              </w:numPr>
              <w:spacing w:after="60"/>
              <w:ind w:left="576" w:right="187"/>
              <w:rPr>
                <w:rFonts w:cs="Tahoma"/>
              </w:rPr>
            </w:pPr>
            <w:r w:rsidRPr="00EF675E">
              <w:rPr>
                <w:rFonts w:eastAsia="Calibri" w:cs="Tahoma"/>
                <w:color w:val="000000"/>
                <w:szCs w:val="18"/>
              </w:rPr>
              <w:t xml:space="preserve">Базовая подписка на Exchange Online (план 1 и план 2) </w:t>
            </w:r>
          </w:p>
          <w:p w:rsidR="00456002" w:rsidRPr="00EF675E" w:rsidRDefault="00456002" w:rsidP="00157BDC">
            <w:pPr>
              <w:numPr>
                <w:ilvl w:val="0"/>
                <w:numId w:val="68"/>
              </w:numPr>
              <w:spacing w:after="60"/>
              <w:ind w:left="576" w:right="187"/>
              <w:rPr>
                <w:rFonts w:cs="Tahoma"/>
              </w:rPr>
            </w:pPr>
            <w:r w:rsidRPr="00EF675E">
              <w:rPr>
                <w:rFonts w:eastAsia="Calibri" w:cs="Tahoma"/>
                <w:color w:val="000000"/>
                <w:szCs w:val="18"/>
              </w:rPr>
              <w:t>Lync Online (планы 1, 2 и 3)</w:t>
            </w:r>
          </w:p>
          <w:p w:rsidR="009B3FA2" w:rsidRPr="00EF675E" w:rsidRDefault="00456002" w:rsidP="00157BDC">
            <w:pPr>
              <w:numPr>
                <w:ilvl w:val="0"/>
                <w:numId w:val="68"/>
              </w:numPr>
              <w:spacing w:after="60"/>
              <w:ind w:left="576" w:right="187"/>
              <w:rPr>
                <w:rFonts w:cs="Tahoma"/>
              </w:rPr>
            </w:pPr>
            <w:r w:rsidRPr="00EF675E">
              <w:rPr>
                <w:rFonts w:eastAsia="Calibri" w:cs="Tahoma"/>
                <w:color w:val="000000"/>
                <w:szCs w:val="18"/>
              </w:rPr>
              <w:t>Office 365 Education A2, A3 и A4</w:t>
            </w:r>
          </w:p>
          <w:p w:rsidR="00456002" w:rsidRPr="00EF675E" w:rsidRDefault="009B3FA2" w:rsidP="00157BDC">
            <w:pPr>
              <w:numPr>
                <w:ilvl w:val="0"/>
                <w:numId w:val="68"/>
              </w:numPr>
              <w:spacing w:after="60"/>
              <w:ind w:left="576" w:right="187"/>
              <w:rPr>
                <w:rFonts w:cs="Tahoma"/>
              </w:rPr>
            </w:pPr>
            <w:r w:rsidRPr="00EF675E">
              <w:rPr>
                <w:rFonts w:eastAsia="Calibri" w:cs="Tahoma"/>
                <w:color w:val="000000"/>
                <w:szCs w:val="18"/>
              </w:rPr>
              <w:t>Office 365 корпоративный K1, K2, E1, E2, E3 и E4</w:t>
            </w:r>
          </w:p>
          <w:p w:rsidR="00061A45" w:rsidRPr="00EF675E" w:rsidRDefault="008368B4" w:rsidP="00157BDC">
            <w:pPr>
              <w:numPr>
                <w:ilvl w:val="0"/>
                <w:numId w:val="68"/>
              </w:numPr>
              <w:spacing w:after="60"/>
              <w:ind w:left="576" w:right="187"/>
              <w:rPr>
                <w:rFonts w:cs="Tahoma"/>
              </w:rPr>
            </w:pPr>
            <w:r w:rsidRPr="00EF675E">
              <w:rPr>
                <w:rFonts w:eastAsia="Calibri" w:cs="Tahoma"/>
                <w:color w:val="000000"/>
                <w:szCs w:val="18"/>
              </w:rPr>
              <w:t>Office 365 профессиональный плюс</w:t>
            </w:r>
          </w:p>
          <w:p w:rsidR="00456002" w:rsidRPr="00EF675E" w:rsidRDefault="00456002" w:rsidP="00157BDC">
            <w:pPr>
              <w:numPr>
                <w:ilvl w:val="0"/>
                <w:numId w:val="68"/>
              </w:numPr>
              <w:spacing w:after="60"/>
              <w:ind w:left="576" w:right="187"/>
              <w:rPr>
                <w:rFonts w:cs="Tahoma"/>
              </w:rPr>
            </w:pPr>
            <w:r w:rsidRPr="00EF675E">
              <w:rPr>
                <w:rFonts w:eastAsia="Calibri" w:cs="Tahoma"/>
                <w:color w:val="000000"/>
                <w:szCs w:val="18"/>
              </w:rPr>
              <w:t>Приложения Office Web Apps</w:t>
            </w:r>
          </w:p>
          <w:p w:rsidR="008368B4" w:rsidRPr="00EF675E" w:rsidRDefault="008368B4" w:rsidP="00157BDC">
            <w:pPr>
              <w:numPr>
                <w:ilvl w:val="0"/>
                <w:numId w:val="68"/>
              </w:numPr>
              <w:spacing w:after="60"/>
              <w:ind w:left="576" w:right="187"/>
              <w:rPr>
                <w:rFonts w:cs="Tahoma"/>
              </w:rPr>
            </w:pPr>
            <w:r w:rsidRPr="00EF675E">
              <w:rPr>
                <w:rFonts w:eastAsia="Calibri" w:cs="Tahoma"/>
                <w:color w:val="000000"/>
                <w:szCs w:val="18"/>
              </w:rPr>
              <w:t>Project Online</w:t>
            </w:r>
          </w:p>
          <w:p w:rsidR="008368B4" w:rsidRPr="005F2DCF" w:rsidRDefault="008368B4" w:rsidP="00157BDC">
            <w:pPr>
              <w:numPr>
                <w:ilvl w:val="0"/>
                <w:numId w:val="68"/>
              </w:numPr>
              <w:spacing w:after="60"/>
              <w:ind w:left="576" w:right="187"/>
              <w:rPr>
                <w:rFonts w:cs="Tahoma"/>
                <w:spacing w:val="-2"/>
              </w:rPr>
            </w:pPr>
            <w:r w:rsidRPr="005F2DCF">
              <w:rPr>
                <w:rFonts w:eastAsia="Calibri" w:cs="Tahoma"/>
                <w:color w:val="000000"/>
                <w:spacing w:val="-2"/>
                <w:szCs w:val="18"/>
              </w:rPr>
              <w:t>Project профессиональный для Office 365</w:t>
            </w:r>
          </w:p>
          <w:p w:rsidR="00456002" w:rsidRPr="00EF675E" w:rsidRDefault="00456002" w:rsidP="00157BDC">
            <w:pPr>
              <w:numPr>
                <w:ilvl w:val="0"/>
                <w:numId w:val="68"/>
              </w:numPr>
              <w:spacing w:after="60"/>
              <w:ind w:left="576" w:right="187"/>
              <w:rPr>
                <w:rFonts w:cs="Tahoma"/>
              </w:rPr>
            </w:pPr>
            <w:r w:rsidRPr="00EF675E">
              <w:rPr>
                <w:rFonts w:eastAsia="Calibri" w:cs="Tahoma"/>
                <w:color w:val="000000"/>
                <w:szCs w:val="18"/>
              </w:rPr>
              <w:t>SharePoint Online (план 1 и план 2)</w:t>
            </w:r>
          </w:p>
          <w:p w:rsidR="00456002" w:rsidRPr="00EF675E" w:rsidRDefault="00456002" w:rsidP="00157BDC">
            <w:pPr>
              <w:numPr>
                <w:ilvl w:val="0"/>
                <w:numId w:val="68"/>
              </w:numPr>
              <w:spacing w:after="60"/>
              <w:ind w:left="576" w:right="187"/>
              <w:rPr>
                <w:rFonts w:cs="Tahoma"/>
              </w:rPr>
            </w:pPr>
            <w:r w:rsidRPr="00EF675E">
              <w:rPr>
                <w:rFonts w:eastAsia="Calibri" w:cs="Tahoma"/>
                <w:color w:val="000000"/>
                <w:szCs w:val="18"/>
              </w:rPr>
              <w:t>Windows Intune</w:t>
            </w:r>
          </w:p>
          <w:p w:rsidR="00456002" w:rsidRPr="00EF675E" w:rsidRDefault="003929D1" w:rsidP="00157BDC">
            <w:pPr>
              <w:numPr>
                <w:ilvl w:val="0"/>
                <w:numId w:val="68"/>
              </w:numPr>
              <w:spacing w:after="60"/>
              <w:ind w:left="576" w:right="187"/>
              <w:rPr>
                <w:rFonts w:cs="Tahoma"/>
              </w:rPr>
            </w:pPr>
            <w:r w:rsidRPr="00EF675E">
              <w:rPr>
                <w:rFonts w:eastAsia="Calibri" w:cs="Tahoma"/>
                <w:color w:val="000000"/>
                <w:szCs w:val="18"/>
              </w:rPr>
              <w:t>Windows Intune Add-on</w:t>
            </w:r>
          </w:p>
          <w:p w:rsidR="009B3FA2" w:rsidRPr="00EF675E" w:rsidRDefault="009B3FA2" w:rsidP="00157BDC">
            <w:pPr>
              <w:numPr>
                <w:ilvl w:val="0"/>
                <w:numId w:val="68"/>
              </w:numPr>
              <w:spacing w:after="60"/>
              <w:ind w:left="576" w:right="187"/>
              <w:rPr>
                <w:rFonts w:eastAsia="Calibri" w:cs="Tahoma"/>
                <w:szCs w:val="18"/>
              </w:rPr>
            </w:pPr>
            <w:r w:rsidRPr="00EF675E">
              <w:rPr>
                <w:rFonts w:eastAsia="Calibri" w:cs="Tahoma"/>
                <w:color w:val="000000"/>
                <w:szCs w:val="18"/>
              </w:rPr>
              <w:t>Yammer Enterprise</w:t>
            </w:r>
          </w:p>
        </w:tc>
      </w:tr>
    </w:tbl>
    <w:p w:rsidR="00171817" w:rsidRPr="00EF675E" w:rsidRDefault="00171817" w:rsidP="00212CC6">
      <w:pPr>
        <w:pStyle w:val="Heading2"/>
        <w:ind w:left="0"/>
        <w:rPr>
          <w:rFonts w:ascii="Tahoma" w:hAnsi="Tahoma" w:cs="Tahoma"/>
        </w:rPr>
      </w:pPr>
    </w:p>
    <w:p w:rsidR="00456002" w:rsidRPr="00EF675E" w:rsidRDefault="00456002" w:rsidP="00171817">
      <w:pPr>
        <w:pStyle w:val="Heading2"/>
        <w:ind w:left="0"/>
        <w:rPr>
          <w:rFonts w:ascii="Tahoma" w:hAnsi="Tahoma" w:cs="Tahoma"/>
        </w:rPr>
      </w:pPr>
      <w:bookmarkStart w:id="676" w:name="_Toc336338209"/>
      <w:bookmarkStart w:id="677" w:name="_Toc362006769"/>
      <w:r w:rsidRPr="00EF675E">
        <w:rPr>
          <w:rFonts w:ascii="Tahoma" w:hAnsi="Tahoma" w:cs="Tahoma"/>
        </w:rPr>
        <w:t>Приобретение и автоматическое возобновление действия веб-служб</w:t>
      </w:r>
      <w:bookmarkEnd w:id="676"/>
      <w:bookmarkEnd w:id="677"/>
      <w:r w:rsidRPr="00EF675E">
        <w:rPr>
          <w:rFonts w:ascii="Tahoma" w:hAnsi="Tahoma" w:cs="Tahoma"/>
        </w:rPr>
        <w:t xml:space="preserve"> </w:t>
      </w:r>
    </w:p>
    <w:p w:rsidR="00456002" w:rsidRPr="00EF675E" w:rsidRDefault="00456002" w:rsidP="00171817">
      <w:pPr>
        <w:outlineLvl w:val="2"/>
        <w:rPr>
          <w:rFonts w:cs="Tahoma"/>
        </w:rPr>
      </w:pPr>
    </w:p>
    <w:p w:rsidR="00456002" w:rsidRPr="00EF675E" w:rsidRDefault="00456002" w:rsidP="00212CC6">
      <w:pPr>
        <w:outlineLvl w:val="2"/>
        <w:rPr>
          <w:rFonts w:cs="Tahoma"/>
        </w:rPr>
      </w:pPr>
      <w:r w:rsidRPr="00EF675E">
        <w:rPr>
          <w:rFonts w:cs="Tahoma"/>
          <w:szCs w:val="18"/>
        </w:rPr>
        <w:t>Для заказа или возобновления действия подписок на веб-службы в рамках Программ корпоративного лицензирования клиенты должны иметь действующее Соглашение корпоративного лицензирования.</w:t>
      </w:r>
      <w:r w:rsidR="00857E1B" w:rsidRPr="00EF675E">
        <w:rPr>
          <w:rFonts w:cs="Tahoma"/>
          <w:szCs w:val="18"/>
        </w:rPr>
        <w:t xml:space="preserve"> </w:t>
      </w:r>
      <w:r w:rsidRPr="00EF675E">
        <w:rPr>
          <w:rFonts w:cs="Tahoma"/>
          <w:szCs w:val="18"/>
        </w:rPr>
        <w:t>Подписка на веб-службы автоматически возобновляется на следующий день после окончания срока ее действия, если только клиент не отказывается от этого, выбрав прекращение автоматического</w:t>
      </w:r>
      <w:r w:rsidRPr="00EF675E">
        <w:rPr>
          <w:rFonts w:cs="Tahoma"/>
          <w:color w:val="000000"/>
          <w:szCs w:val="18"/>
        </w:rPr>
        <w:t xml:space="preserve">возобновления действия </w:t>
      </w:r>
      <w:r w:rsidRPr="00EF675E">
        <w:rPr>
          <w:rFonts w:cs="Tahoma"/>
          <w:bCs/>
          <w:color w:val="000000"/>
        </w:rPr>
        <w:t>за 5 дней</w:t>
      </w:r>
      <w:r w:rsidRPr="00EF675E">
        <w:rPr>
          <w:rFonts w:cs="Tahoma"/>
          <w:b/>
          <w:bCs/>
          <w:color w:val="1F497D"/>
        </w:rPr>
        <w:t xml:space="preserve"> </w:t>
      </w:r>
      <w:r w:rsidRPr="00EF675E">
        <w:rPr>
          <w:rFonts w:cs="Tahoma"/>
          <w:szCs w:val="18"/>
        </w:rPr>
        <w:t>до окончания срока ее действия.</w:t>
      </w:r>
      <w:r w:rsidR="00857E1B" w:rsidRPr="00EF675E">
        <w:rPr>
          <w:rFonts w:cs="Tahoma"/>
          <w:szCs w:val="18"/>
        </w:rPr>
        <w:t xml:space="preserve"> </w:t>
      </w:r>
      <w:r w:rsidRPr="00EF675E">
        <w:rPr>
          <w:rFonts w:cs="Tahoma"/>
          <w:szCs w:val="18"/>
        </w:rPr>
        <w:t>После автоматического возобновления действия Microsoft выставит счет соответствующему зарегистрированному лицу для выставления счета за количество лицензий с истекшим сроком действия с одинаковым сроком действия подписки, если первоначальное соглашение клиента останется в силе.</w:t>
      </w:r>
      <w:r w:rsidR="00857E1B" w:rsidRPr="00EF675E">
        <w:rPr>
          <w:rFonts w:cs="Tahoma"/>
          <w:szCs w:val="18"/>
        </w:rPr>
        <w:t xml:space="preserve"> </w:t>
      </w:r>
      <w:r w:rsidRPr="00EF675E">
        <w:rPr>
          <w:rFonts w:cs="Tahoma"/>
          <w:szCs w:val="18"/>
        </w:rPr>
        <w:t>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r w:rsidR="00857E1B" w:rsidRPr="00EF675E">
        <w:rPr>
          <w:rFonts w:cs="Tahoma"/>
          <w:szCs w:val="18"/>
        </w:rPr>
        <w:t xml:space="preserve"> </w:t>
      </w:r>
      <w:r w:rsidRPr="00EF675E">
        <w:rPr>
          <w:rFonts w:cs="Tahoma"/>
          <w:szCs w:val="18"/>
        </w:rPr>
        <w:t>Цены устанавливаются при возобновлении действия.</w:t>
      </w:r>
      <w:r w:rsidR="00857E1B" w:rsidRPr="00EF675E">
        <w:rPr>
          <w:rFonts w:cs="Tahoma"/>
          <w:szCs w:val="18"/>
        </w:rPr>
        <w:t xml:space="preserve"> </w:t>
      </w:r>
      <w:r w:rsidRPr="00EF675E">
        <w:rPr>
          <w:rFonts w:cs="Tahoma"/>
          <w:szCs w:val="18"/>
        </w:rPr>
        <w:t>Для Служб Windows Azure возможность автоматического возобновления не предусмотрена.</w:t>
      </w:r>
    </w:p>
    <w:p w:rsidR="00116EDC" w:rsidRDefault="00116EDC" w:rsidP="00116EDC">
      <w:pPr>
        <w:rPr>
          <w:rFonts w:cs="Tahoma"/>
        </w:rPr>
      </w:pPr>
    </w:p>
    <w:p w:rsidR="005F2DCF" w:rsidRDefault="005F2DCF" w:rsidP="00116EDC">
      <w:pPr>
        <w:rPr>
          <w:rFonts w:cs="Tahoma"/>
        </w:rPr>
      </w:pPr>
    </w:p>
    <w:p w:rsidR="004F65B1" w:rsidRPr="00EF675E" w:rsidRDefault="004F65B1" w:rsidP="00116EDC">
      <w:pPr>
        <w:rPr>
          <w:rFonts w:cs="Tahoma"/>
        </w:rPr>
      </w:pPr>
    </w:p>
    <w:p w:rsidR="00456002" w:rsidRPr="00EF675E" w:rsidRDefault="00456002" w:rsidP="00171817">
      <w:pPr>
        <w:pStyle w:val="Heading2"/>
        <w:ind w:left="0"/>
        <w:rPr>
          <w:rFonts w:ascii="Tahoma" w:hAnsi="Tahoma" w:cs="Tahoma"/>
        </w:rPr>
      </w:pPr>
      <w:bookmarkStart w:id="678" w:name="_Toc336338210"/>
      <w:bookmarkStart w:id="679" w:name="_Toc362006770"/>
      <w:r w:rsidRPr="00EF675E">
        <w:rPr>
          <w:rFonts w:ascii="Tahoma" w:hAnsi="Tahoma" w:cs="Tahoma"/>
        </w:rPr>
        <w:lastRenderedPageBreak/>
        <w:t>Управление возобновлением действия и автоматическим возобновлением действия</w:t>
      </w:r>
      <w:bookmarkEnd w:id="678"/>
      <w:bookmarkEnd w:id="679"/>
    </w:p>
    <w:p w:rsidR="00456002" w:rsidRPr="00EF675E" w:rsidRDefault="00456002" w:rsidP="00171817">
      <w:pPr>
        <w:outlineLvl w:val="2"/>
        <w:rPr>
          <w:rFonts w:cs="Tahoma"/>
        </w:rPr>
      </w:pPr>
    </w:p>
    <w:p w:rsidR="00456002" w:rsidRPr="005F2DCF" w:rsidRDefault="00456002" w:rsidP="00171817">
      <w:pPr>
        <w:outlineLvl w:val="2"/>
        <w:rPr>
          <w:rFonts w:cs="Tahoma"/>
          <w:spacing w:val="-2"/>
        </w:rPr>
      </w:pPr>
      <w:r w:rsidRPr="005F2DCF">
        <w:rPr>
          <w:rFonts w:cs="Tahoma"/>
          <w:spacing w:val="-2"/>
          <w:szCs w:val="18"/>
        </w:rPr>
        <w:t>Перед окончанием срока действия подписок на веб-службы клиенты получают уведомления о возобновлении действия.</w:t>
      </w:r>
      <w:r w:rsidR="00857E1B" w:rsidRPr="005F2DCF">
        <w:rPr>
          <w:rFonts w:cs="Tahoma"/>
          <w:spacing w:val="-2"/>
          <w:szCs w:val="18"/>
        </w:rPr>
        <w:t xml:space="preserve"> </w:t>
      </w:r>
      <w:r w:rsidRPr="005F2DCF">
        <w:rPr>
          <w:rFonts w:cs="Tahoma"/>
          <w:spacing w:val="-2"/>
          <w:szCs w:val="18"/>
        </w:rPr>
        <w:t>Клиенты могут отменить продление подписки или изменить заказ на автоматическое возобновление ее действия по меньшей мере за 30 дней до окончания срока действия подписки.</w:t>
      </w:r>
      <w:r w:rsidR="00857E1B" w:rsidRPr="005F2DCF">
        <w:rPr>
          <w:rFonts w:cs="Tahoma"/>
          <w:spacing w:val="-2"/>
          <w:szCs w:val="18"/>
        </w:rPr>
        <w:t xml:space="preserve"> </w:t>
      </w:r>
      <w:r w:rsidRPr="005F2DCF">
        <w:rPr>
          <w:rFonts w:cs="Tahoma"/>
          <w:spacing w:val="-2"/>
          <w:szCs w:val="18"/>
        </w:rPr>
        <w:t>Клиенты также могут изменить заказ на возобновление действия, разместив заказ у своего торгового посредника за 30 дней до окончания срока действия подписки.</w:t>
      </w:r>
      <w:r w:rsidR="00857E1B" w:rsidRPr="005F2DCF">
        <w:rPr>
          <w:rFonts w:cs="Tahoma"/>
          <w:spacing w:val="-2"/>
          <w:szCs w:val="18"/>
        </w:rPr>
        <w:t xml:space="preserve"> </w:t>
      </w:r>
      <w:r w:rsidRPr="005F2DCF">
        <w:rPr>
          <w:rFonts w:cs="Tahoma"/>
          <w:spacing w:val="-2"/>
          <w:szCs w:val="18"/>
        </w:rPr>
        <w:t>Клиенты могут отказаться от возобновления подписки, направив в Microsoft письменное уведомление за 30 дней до такого возобновления действия, воспользовавшись формой, которую можно получить у торгового посредника Microsoft или на веб-сайте по адресу http://microsoft.com/licensing/contracts.</w:t>
      </w:r>
      <w:r w:rsidR="00857E1B" w:rsidRPr="005F2DCF">
        <w:rPr>
          <w:rFonts w:cs="Tahoma"/>
          <w:spacing w:val="-2"/>
          <w:szCs w:val="18"/>
        </w:rPr>
        <w:t xml:space="preserve"> </w:t>
      </w:r>
      <w:r w:rsidRPr="005F2DCF">
        <w:rPr>
          <w:rFonts w:cs="Tahoma"/>
          <w:spacing w:val="-2"/>
          <w:szCs w:val="18"/>
        </w:rPr>
        <w:t>При возобновлении действия служб новый срок действия подписки начинается с первого числа календарного месяца, следующего за датой окончания срока действия прежней подписки.</w:t>
      </w:r>
    </w:p>
    <w:p w:rsidR="00456002" w:rsidRPr="00EF675E" w:rsidRDefault="00456002" w:rsidP="00171817">
      <w:pPr>
        <w:outlineLvl w:val="2"/>
        <w:rPr>
          <w:rFonts w:cs="Tahoma"/>
        </w:rPr>
      </w:pPr>
    </w:p>
    <w:p w:rsidR="00456002" w:rsidRPr="00EF675E" w:rsidRDefault="00456002" w:rsidP="005F2DCF">
      <w:pPr>
        <w:outlineLvl w:val="2"/>
        <w:rPr>
          <w:rFonts w:cs="Tahoma"/>
        </w:rPr>
      </w:pPr>
      <w:r w:rsidRPr="00EF675E">
        <w:rPr>
          <w:rFonts w:cs="Tahoma"/>
          <w:szCs w:val="18"/>
        </w:rPr>
        <w:t>Клиенты могут увеличить объем подписки на веб-службы, но не могут уменьшить этот объем в течение срока</w:t>
      </w:r>
      <w:r w:rsidR="005F2DCF">
        <w:rPr>
          <w:rFonts w:cs="Tahoma"/>
          <w:szCs w:val="18"/>
        </w:rPr>
        <w:t> </w:t>
      </w:r>
      <w:r w:rsidRPr="00EF675E">
        <w:rPr>
          <w:rFonts w:cs="Tahoma"/>
          <w:szCs w:val="18"/>
        </w:rPr>
        <w:t>действия подписки на веб-службы за исключением случаев, оговоренных в их соглашениях. Для гарантированного включения в подписку всех дополнительных пользователей клиент должен размещать заказ</w:t>
      </w:r>
      <w:r w:rsidR="005F2DCF">
        <w:rPr>
          <w:rFonts w:cs="Tahoma"/>
          <w:szCs w:val="18"/>
        </w:rPr>
        <w:t> </w:t>
      </w:r>
      <w:r w:rsidRPr="00EF675E">
        <w:rPr>
          <w:rFonts w:cs="Tahoma"/>
          <w:szCs w:val="18"/>
        </w:rPr>
        <w:t>при каждом увеличении объема службы по подписке.</w:t>
      </w:r>
      <w:r w:rsidR="00857E1B" w:rsidRPr="00EF675E">
        <w:rPr>
          <w:rFonts w:cs="Tahoma"/>
          <w:szCs w:val="18"/>
        </w:rPr>
        <w:t xml:space="preserve"> </w:t>
      </w:r>
    </w:p>
    <w:p w:rsidR="00BD1A6A" w:rsidRPr="00EF675E" w:rsidRDefault="00BD1A6A" w:rsidP="00456002">
      <w:pPr>
        <w:pStyle w:val="Heading2"/>
        <w:ind w:left="0"/>
        <w:rPr>
          <w:rFonts w:ascii="Tahoma" w:hAnsi="Tahoma" w:cs="Tahoma"/>
        </w:rPr>
      </w:pPr>
      <w:bookmarkStart w:id="680" w:name="_Toc336338211"/>
    </w:p>
    <w:p w:rsidR="00BD1A6A" w:rsidRPr="00EF675E" w:rsidRDefault="00BD1A6A">
      <w:pPr>
        <w:rPr>
          <w:rFonts w:cs="Tahoma"/>
        </w:rPr>
      </w:pPr>
    </w:p>
    <w:p w:rsidR="00456002" w:rsidRPr="00EF675E" w:rsidRDefault="00456002" w:rsidP="00456002">
      <w:pPr>
        <w:pStyle w:val="Heading2"/>
        <w:ind w:left="0"/>
        <w:rPr>
          <w:rFonts w:ascii="Tahoma" w:hAnsi="Tahoma" w:cs="Tahoma"/>
        </w:rPr>
      </w:pPr>
      <w:bookmarkStart w:id="681" w:name="_Toc362006771"/>
      <w:r w:rsidRPr="00EF675E">
        <w:rPr>
          <w:rFonts w:ascii="Tahoma" w:hAnsi="Tahoma" w:cs="Tahoma"/>
        </w:rPr>
        <w:t>Отмена заказа на веб-службы</w:t>
      </w:r>
      <w:bookmarkEnd w:id="680"/>
      <w:bookmarkEnd w:id="681"/>
    </w:p>
    <w:p w:rsidR="00456002" w:rsidRPr="00EF675E" w:rsidRDefault="00456002" w:rsidP="00456002">
      <w:pPr>
        <w:outlineLvl w:val="2"/>
        <w:rPr>
          <w:rFonts w:cs="Tahoma"/>
        </w:rPr>
      </w:pPr>
    </w:p>
    <w:p w:rsidR="00456002" w:rsidRPr="005F2DCF" w:rsidRDefault="00456002" w:rsidP="00116EDC">
      <w:pPr>
        <w:outlineLvl w:val="2"/>
        <w:rPr>
          <w:rFonts w:cs="Tahoma"/>
          <w:spacing w:val="-2"/>
        </w:rPr>
      </w:pPr>
      <w:r w:rsidRPr="005F2DCF">
        <w:rPr>
          <w:rFonts w:cs="Tahoma"/>
          <w:spacing w:val="-2"/>
          <w:szCs w:val="18"/>
        </w:rPr>
        <w:t>Подписки на веб-службу могут быть отменены в течение тридцати (30) дней после размещения первоначального заказа или первоначального резервирования лицензии (в зависимости от того, какое из этих событий наступит раньше) без начисления штрафа.</w:t>
      </w:r>
      <w:r w:rsidR="00857E1B" w:rsidRPr="005F2DCF">
        <w:rPr>
          <w:rFonts w:cs="Tahoma"/>
          <w:spacing w:val="-2"/>
          <w:szCs w:val="18"/>
        </w:rPr>
        <w:t xml:space="preserve"> </w:t>
      </w:r>
      <w:r w:rsidRPr="005F2DCF">
        <w:rPr>
          <w:rFonts w:cs="Tahoma"/>
          <w:spacing w:val="-2"/>
          <w:szCs w:val="18"/>
        </w:rPr>
        <w:t>Возможные дополнительные условия отмены см. в разделах данного Списка продуктов, в которых содержатся сведения о конкретных продуктах.</w:t>
      </w:r>
    </w:p>
    <w:p w:rsidR="00116EDC" w:rsidRPr="00EF675E" w:rsidRDefault="00116EDC" w:rsidP="00116EDC">
      <w:pPr>
        <w:outlineLvl w:val="2"/>
        <w:rPr>
          <w:rFonts w:cs="Tahoma"/>
        </w:rPr>
      </w:pPr>
    </w:p>
    <w:p w:rsidR="00456002" w:rsidRPr="00EF675E" w:rsidRDefault="00456002" w:rsidP="00456002">
      <w:pPr>
        <w:pStyle w:val="Heading2"/>
        <w:ind w:left="0"/>
        <w:rPr>
          <w:rFonts w:ascii="Tahoma" w:hAnsi="Tahoma" w:cs="Tahoma"/>
        </w:rPr>
      </w:pPr>
      <w:bookmarkStart w:id="682" w:name="_Toc328145982"/>
      <w:bookmarkStart w:id="683" w:name="_Toc336338212"/>
      <w:bookmarkStart w:id="684" w:name="_Toc362006772"/>
      <w:r w:rsidRPr="00EF675E">
        <w:rPr>
          <w:rFonts w:ascii="Tahoma" w:hAnsi="Tahoma" w:cs="Tahoma"/>
        </w:rPr>
        <w:t>Способы платежа за веб-службы</w:t>
      </w:r>
      <w:bookmarkEnd w:id="682"/>
      <w:bookmarkEnd w:id="683"/>
      <w:bookmarkEnd w:id="684"/>
    </w:p>
    <w:p w:rsidR="00456002" w:rsidRPr="00EF675E" w:rsidRDefault="00456002" w:rsidP="00456002">
      <w:pPr>
        <w:ind w:left="720"/>
        <w:outlineLvl w:val="2"/>
        <w:rPr>
          <w:rFonts w:cs="Tahoma"/>
        </w:rPr>
      </w:pPr>
    </w:p>
    <w:p w:rsidR="00456002" w:rsidRPr="005F2DCF" w:rsidRDefault="00456002" w:rsidP="00456002">
      <w:pPr>
        <w:outlineLvl w:val="2"/>
        <w:rPr>
          <w:rFonts w:cs="Tahoma"/>
          <w:spacing w:val="-4"/>
        </w:rPr>
      </w:pPr>
      <w:r w:rsidRPr="005F2DCF">
        <w:rPr>
          <w:rFonts w:cs="Tahoma"/>
          <w:spacing w:val="-4"/>
          <w:szCs w:val="18"/>
        </w:rPr>
        <w:t>Клиенты должны полностью оплачивать годовые подписки на веб-службы в начале срока действия подписок.</w:t>
      </w:r>
      <w:r w:rsidR="00857E1B" w:rsidRPr="005F2DCF">
        <w:rPr>
          <w:rFonts w:cs="Tahoma"/>
          <w:spacing w:val="-4"/>
          <w:szCs w:val="18"/>
        </w:rPr>
        <w:t xml:space="preserve"> </w:t>
      </w:r>
      <w:r w:rsidRPr="005F2DCF">
        <w:rPr>
          <w:rFonts w:cs="Tahoma"/>
          <w:spacing w:val="-4"/>
          <w:szCs w:val="18"/>
        </w:rPr>
        <w:t>Клиентам, выбирающим совпадение срока действия подписки со сроком действия соглашения или согласование со второй годовщиной в рамках программы Select Plus, доступны два способа платежа: (1) платеж на момент заказа в полном объеме за весь срок действия подписки; или (2) оплата в рассрочку — первый платеж осуществляется на момент заказа за оставшуюся часть текущего года действия соглашения, последующие платежи осуществляются на каждую годовщину соглашения (для программы Select Plus годовщина заключения соглашения заменяется годовщиной аффилированного лица).</w:t>
      </w:r>
      <w:r w:rsidR="00857E1B" w:rsidRPr="005F2DCF">
        <w:rPr>
          <w:rFonts w:cs="Tahoma"/>
          <w:spacing w:val="-4"/>
          <w:szCs w:val="18"/>
        </w:rPr>
        <w:t xml:space="preserve"> </w:t>
      </w:r>
      <w:r w:rsidRPr="005F2DCF">
        <w:rPr>
          <w:rFonts w:cs="Tahoma"/>
          <w:spacing w:val="-4"/>
          <w:szCs w:val="18"/>
        </w:rPr>
        <w:t>Дополнительный третий способ платежа доступен клиентам программы Select Plus: первый платеж за услуги, предоставляемые в течение 12 месяцев, осуществляется во время заказа с последующими платежами, производимыми в каждую годовщину заказа (последний платеж покроет промежуток времени между годовщиной заказа и датой окончания действия подписки).</w:t>
      </w:r>
    </w:p>
    <w:p w:rsidR="00456002" w:rsidRPr="00EF675E" w:rsidRDefault="00456002" w:rsidP="00456002">
      <w:pPr>
        <w:outlineLvl w:val="2"/>
        <w:rPr>
          <w:rFonts w:cs="Tahoma"/>
        </w:rPr>
      </w:pPr>
    </w:p>
    <w:p w:rsidR="00456002" w:rsidRPr="00EF675E" w:rsidRDefault="00456002" w:rsidP="00456002">
      <w:pPr>
        <w:outlineLvl w:val="2"/>
        <w:rPr>
          <w:rFonts w:cs="Tahoma"/>
        </w:rPr>
      </w:pPr>
      <w:r w:rsidRPr="00EF675E">
        <w:rPr>
          <w:rFonts w:cs="Tahoma"/>
          <w:szCs w:val="18"/>
        </w:rPr>
        <w:t>Кроме этого, клиенты программы Open Value могут выбрать ежемесячный способ платежа.</w:t>
      </w:r>
      <w:r w:rsidR="00857E1B" w:rsidRPr="00EF675E">
        <w:rPr>
          <w:rFonts w:cs="Tahoma"/>
          <w:szCs w:val="18"/>
        </w:rPr>
        <w:t xml:space="preserve"> </w:t>
      </w:r>
      <w:r w:rsidRPr="00EF675E">
        <w:rPr>
          <w:rFonts w:cs="Tahoma"/>
          <w:szCs w:val="18"/>
        </w:rPr>
        <w:t>В этом случае каждый месяц в течение всего срока действия подписки зарегистрированному лицу для выставления счета автоматически выставляется счет за то количество подписок, которое заказал клиент.</w:t>
      </w:r>
    </w:p>
    <w:p w:rsidR="00456002" w:rsidRPr="00EF675E" w:rsidRDefault="00456002" w:rsidP="00456002">
      <w:pPr>
        <w:outlineLvl w:val="2"/>
        <w:rPr>
          <w:rFonts w:cs="Tahoma"/>
        </w:rPr>
      </w:pPr>
    </w:p>
    <w:p w:rsidR="00456002" w:rsidRPr="00EF675E" w:rsidRDefault="00456002" w:rsidP="00456002">
      <w:pPr>
        <w:outlineLvl w:val="2"/>
        <w:rPr>
          <w:rFonts w:cs="Tahoma"/>
        </w:rPr>
      </w:pPr>
      <w:r w:rsidRPr="00EF675E">
        <w:rPr>
          <w:rFonts w:cs="Tahoma"/>
          <w:szCs w:val="18"/>
        </w:rP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857E1B" w:rsidRPr="00EF675E">
        <w:rPr>
          <w:rFonts w:cs="Tahoma"/>
          <w:szCs w:val="18"/>
        </w:rPr>
        <w:t xml:space="preserve"> </w:t>
      </w:r>
      <w:r w:rsidRPr="00EF675E">
        <w:rPr>
          <w:rFonts w:cs="Tahoma"/>
          <w:szCs w:val="18"/>
        </w:rPr>
        <w:t>За исключением тех случаев, когда клиент заключает Соглашение о регистрации Enterprise с поправкой о добавлении веб-служб Enterprise, даже если в соглашении оговорено иное, он должен заказать подписку на веб-службы до первого использования подписки.</w:t>
      </w:r>
      <w:r w:rsidR="00857E1B" w:rsidRPr="00EF675E">
        <w:rPr>
          <w:rFonts w:cs="Tahoma"/>
          <w:szCs w:val="18"/>
        </w:rPr>
        <w:t xml:space="preserve"> </w:t>
      </w:r>
      <w:r w:rsidRPr="00EF675E">
        <w:rPr>
          <w:rFonts w:cs="Tahoma"/>
          <w:szCs w:val="18"/>
        </w:rPr>
        <w:t>Клиенты, заключившие Соглашение Enterprise, не имеют права на размещение сверочных заказов на дополнительные лицензии на подписки.</w:t>
      </w:r>
      <w:r w:rsidR="00857E1B" w:rsidRPr="00EF675E">
        <w:rPr>
          <w:rFonts w:cs="Tahoma"/>
          <w:szCs w:val="18"/>
        </w:rPr>
        <w:t xml:space="preserve"> </w:t>
      </w:r>
    </w:p>
    <w:p w:rsidR="00456002" w:rsidRPr="00EF675E" w:rsidRDefault="00456002" w:rsidP="00DF28F2">
      <w:pPr>
        <w:outlineLvl w:val="2"/>
        <w:rPr>
          <w:rFonts w:cs="Tahoma"/>
        </w:rPr>
      </w:pPr>
    </w:p>
    <w:p w:rsidR="00456002" w:rsidRPr="00EF675E" w:rsidRDefault="006A5DAE" w:rsidP="00116EDC">
      <w:pPr>
        <w:outlineLvl w:val="2"/>
        <w:rPr>
          <w:rFonts w:cs="Tahoma"/>
        </w:rPr>
      </w:pPr>
      <w:r w:rsidRPr="00EF675E">
        <w:rPr>
          <w:rFonts w:cs="Tahoma"/>
          <w:szCs w:val="18"/>
        </w:rPr>
        <w:t>Сведения, относящиеся только к Службам Windows Azure, см. в разделе, посвященном Службам Windows Azure, ниже.</w:t>
      </w:r>
    </w:p>
    <w:p w:rsidR="00116EDC" w:rsidRDefault="00116EDC" w:rsidP="00116EDC">
      <w:pPr>
        <w:outlineLvl w:val="2"/>
        <w:rPr>
          <w:rFonts w:cs="Tahoma"/>
        </w:rPr>
      </w:pPr>
    </w:p>
    <w:p w:rsidR="005F2DCF" w:rsidRDefault="005F2DCF" w:rsidP="00116EDC">
      <w:pPr>
        <w:outlineLvl w:val="2"/>
        <w:rPr>
          <w:rFonts w:cs="Tahoma"/>
        </w:rPr>
      </w:pPr>
    </w:p>
    <w:p w:rsidR="005F2DCF" w:rsidRDefault="005F2DCF" w:rsidP="00116EDC">
      <w:pPr>
        <w:outlineLvl w:val="2"/>
        <w:rPr>
          <w:rFonts w:cs="Tahoma"/>
        </w:rPr>
      </w:pPr>
    </w:p>
    <w:p w:rsidR="005F2DCF" w:rsidRPr="00EF675E" w:rsidRDefault="005F2DCF" w:rsidP="00116EDC">
      <w:pPr>
        <w:outlineLvl w:val="2"/>
        <w:rPr>
          <w:rFonts w:cs="Tahoma"/>
        </w:rPr>
      </w:pPr>
    </w:p>
    <w:p w:rsidR="00456002" w:rsidRPr="00EF675E" w:rsidRDefault="00456002" w:rsidP="00456002">
      <w:pPr>
        <w:pStyle w:val="Heading2"/>
        <w:ind w:left="0"/>
        <w:rPr>
          <w:rFonts w:ascii="Tahoma" w:hAnsi="Tahoma" w:cs="Tahoma"/>
        </w:rPr>
      </w:pPr>
      <w:bookmarkStart w:id="685" w:name="_Toc328145983"/>
      <w:bookmarkStart w:id="686" w:name="_Toc336338213"/>
      <w:bookmarkStart w:id="687" w:name="_Toc362006773"/>
      <w:r w:rsidRPr="00EF675E">
        <w:rPr>
          <w:rFonts w:ascii="Tahoma" w:hAnsi="Tahoma" w:cs="Tahoma"/>
        </w:rPr>
        <w:lastRenderedPageBreak/>
        <w:t>Требования к минимальному количеству приобретаемых лицензий на веб-службы в рамках программ корпоративного лицензирования</w:t>
      </w:r>
      <w:bookmarkEnd w:id="685"/>
      <w:bookmarkEnd w:id="686"/>
      <w:bookmarkEnd w:id="687"/>
    </w:p>
    <w:p w:rsidR="00456002" w:rsidRPr="00EF675E" w:rsidRDefault="00456002" w:rsidP="00DF28F2">
      <w:pPr>
        <w:outlineLvl w:val="2"/>
        <w:rPr>
          <w:rFonts w:cs="Tahoma"/>
        </w:rPr>
      </w:pPr>
    </w:p>
    <w:p w:rsidR="00116EDC" w:rsidRPr="00EF675E" w:rsidRDefault="00456002" w:rsidP="00116EDC">
      <w:pPr>
        <w:outlineLvl w:val="2"/>
        <w:rPr>
          <w:rFonts w:cs="Tahoma"/>
        </w:rPr>
      </w:pPr>
      <w:r w:rsidRPr="00EF675E">
        <w:rPr>
          <w:rFonts w:cs="Tahoma"/>
          <w:szCs w:val="18"/>
        </w:rPr>
        <w:t>Для участия в программе Open Value клиент должен приобрести не менее 5 лицензий.</w:t>
      </w:r>
      <w:r w:rsidR="00857E1B" w:rsidRPr="00EF675E">
        <w:rPr>
          <w:rFonts w:cs="Tahoma"/>
          <w:szCs w:val="18"/>
        </w:rPr>
        <w:t xml:space="preserve"> </w:t>
      </w:r>
      <w:r w:rsidRPr="00EF675E">
        <w:rPr>
          <w:rFonts w:cs="Tahoma"/>
          <w:szCs w:val="18"/>
        </w:rPr>
        <w:t>Данное правило также применяется при подсчете количества Подписных лицензий «на пользователя» (USL) для Веб-служб.</w:t>
      </w:r>
      <w:r w:rsidR="00857E1B" w:rsidRPr="00EF675E">
        <w:rPr>
          <w:rFonts w:cs="Tahoma"/>
          <w:szCs w:val="18"/>
        </w:rPr>
        <w:t xml:space="preserve"> </w:t>
      </w:r>
      <w:r w:rsidRPr="00EF675E">
        <w:rPr>
          <w:rFonts w:cs="Tahoma"/>
          <w:szCs w:val="18"/>
        </w:rPr>
        <w:t>Подписная лицензия «на пользователя» может входить в число пяти лицензий, составляющих минимальное необходимое количество.</w:t>
      </w:r>
      <w:r w:rsidR="00857E1B" w:rsidRPr="00EF675E">
        <w:rPr>
          <w:rFonts w:cs="Tahoma"/>
          <w:szCs w:val="18"/>
        </w:rPr>
        <w:t xml:space="preserve"> </w:t>
      </w:r>
      <w:r w:rsidRPr="00EF675E">
        <w:rPr>
          <w:rFonts w:cs="Tahoma"/>
          <w:szCs w:val="18"/>
        </w:rPr>
        <w:t>Заказ пяти подписных лицензий «на пользователя» удовлетворяет требование к минимальному количеству лицензий в рамках программы Open Value.</w:t>
      </w:r>
      <w:r w:rsidR="00857E1B" w:rsidRPr="00EF675E">
        <w:rPr>
          <w:rFonts w:cs="Tahoma"/>
          <w:szCs w:val="18"/>
        </w:rPr>
        <w:t xml:space="preserve"> </w:t>
      </w:r>
      <w:r w:rsidRPr="00EF675E">
        <w:rPr>
          <w:rFonts w:cs="Tahoma"/>
          <w:szCs w:val="18"/>
        </w:rPr>
        <w:t>Однако заказ пяти подписных лицензий «на пользователя» не удовлетворяет требование к минимальному количеству лицензий в рамках программы Open Value при лицензировании всех настольных компьютеров компании и программы Open Value Subscription.</w:t>
      </w:r>
      <w:r w:rsidR="00857E1B" w:rsidRPr="00EF675E">
        <w:rPr>
          <w:rFonts w:cs="Tahoma"/>
          <w:szCs w:val="18"/>
        </w:rPr>
        <w:t xml:space="preserve"> </w:t>
      </w:r>
      <w:r w:rsidRPr="00EF675E">
        <w:rPr>
          <w:rFonts w:cs="Tahoma"/>
          <w:szCs w:val="18"/>
        </w:rPr>
        <w:t>В рамках программы Open Value при лицензировании всех настольных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подписным лицензиям «на пользователя».</w:t>
      </w:r>
      <w:r w:rsidR="00857E1B" w:rsidRPr="00EF675E">
        <w:rPr>
          <w:rFonts w:cs="Tahoma"/>
          <w:szCs w:val="18"/>
        </w:rPr>
        <w:t xml:space="preserve"> </w:t>
      </w:r>
    </w:p>
    <w:p w:rsidR="00116EDC" w:rsidRPr="00EF675E" w:rsidRDefault="00116EDC" w:rsidP="00116EDC">
      <w:pPr>
        <w:outlineLvl w:val="2"/>
        <w:rPr>
          <w:rFonts w:cs="Tahoma"/>
        </w:rPr>
      </w:pPr>
    </w:p>
    <w:p w:rsidR="00776E3B" w:rsidRPr="00EF675E" w:rsidRDefault="00776E3B" w:rsidP="00776E3B">
      <w:pPr>
        <w:pStyle w:val="Heading3"/>
        <w:rPr>
          <w:rFonts w:ascii="Tahoma" w:hAnsi="Tahoma" w:cs="Tahoma"/>
        </w:rPr>
      </w:pPr>
      <w:bookmarkStart w:id="688" w:name="_Toc336338214"/>
      <w:bookmarkStart w:id="689" w:name="_Toc362006774"/>
      <w:r w:rsidRPr="00EF675E">
        <w:rPr>
          <w:rFonts w:ascii="Tahoma" w:hAnsi="Tahoma" w:cs="Tahoma"/>
          <w:sz w:val="24"/>
        </w:rPr>
        <w:t>Службы Windows Azure</w:t>
      </w:r>
      <w:bookmarkEnd w:id="688"/>
      <w:bookmarkEnd w:id="689"/>
    </w:p>
    <w:p w:rsidR="00776E3B" w:rsidRPr="00EF675E" w:rsidRDefault="00776E3B" w:rsidP="00DF28F2">
      <w:pPr>
        <w:outlineLvl w:val="1"/>
        <w:rPr>
          <w:rFonts w:cs="Tahoma"/>
        </w:rPr>
      </w:pPr>
    </w:p>
    <w:p w:rsidR="006A5DAE" w:rsidRPr="00EF675E" w:rsidRDefault="005242EC" w:rsidP="005242EC">
      <w:pPr>
        <w:spacing w:after="60"/>
        <w:outlineLvl w:val="1"/>
        <w:rPr>
          <w:rFonts w:cs="Tahoma"/>
        </w:rPr>
      </w:pPr>
      <w:r w:rsidRPr="00EF675E">
        <w:rPr>
          <w:rFonts w:cs="Tahoma"/>
          <w:b/>
          <w:szCs w:val="18"/>
        </w:rPr>
        <w:t>Определения</w:t>
      </w:r>
    </w:p>
    <w:p w:rsidR="006A5DAE" w:rsidRPr="00EF675E" w:rsidRDefault="006A5DAE" w:rsidP="006A5DAE">
      <w:pPr>
        <w:outlineLvl w:val="1"/>
        <w:rPr>
          <w:rFonts w:cs="Tahoma"/>
        </w:rPr>
      </w:pPr>
      <w:r w:rsidRPr="00EF675E">
        <w:rPr>
          <w:rFonts w:cs="Tahoma"/>
          <w:szCs w:val="18"/>
          <w:u w:val="single"/>
        </w:rPr>
        <w:t>Минимальный заказ</w:t>
      </w:r>
      <w:r w:rsidRPr="00EF675E">
        <w:rPr>
          <w:rFonts w:cs="Tahoma"/>
          <w:b/>
          <w:szCs w:val="18"/>
        </w:rPr>
        <w:t xml:space="preserve"> </w:t>
      </w:r>
      <w:r w:rsidRPr="00EF675E">
        <w:rPr>
          <w:rFonts w:cs="Tahoma"/>
          <w:szCs w:val="18"/>
        </w:rPr>
        <w:t>означает цену за все использование Служб Windows Azure в рамках Размещенного минимального годового заказа.</w:t>
      </w:r>
    </w:p>
    <w:p w:rsidR="006A5DAE" w:rsidRPr="00EF675E" w:rsidRDefault="006A5DAE" w:rsidP="006A5DAE">
      <w:pPr>
        <w:outlineLvl w:val="1"/>
        <w:rPr>
          <w:rFonts w:cs="Tahoma"/>
        </w:rPr>
      </w:pPr>
    </w:p>
    <w:p w:rsidR="006A5DAE" w:rsidRPr="00EF675E" w:rsidRDefault="006A5DAE" w:rsidP="006A5DAE">
      <w:pPr>
        <w:outlineLvl w:val="1"/>
        <w:rPr>
          <w:rFonts w:cs="Tahoma"/>
        </w:rPr>
      </w:pPr>
      <w:r w:rsidRPr="00EF675E">
        <w:rPr>
          <w:rFonts w:cs="Tahoma"/>
          <w:szCs w:val="18"/>
          <w:u w:val="single"/>
        </w:rPr>
        <w:t>Уровень фактического использования</w:t>
      </w:r>
      <w:r w:rsidRPr="00EF675E">
        <w:rPr>
          <w:rFonts w:cs="Tahoma"/>
          <w:szCs w:val="18"/>
        </w:rPr>
        <w:t xml:space="preserve"> означает цену за все использование Служб Windows Azure сверх предусмотренного в рамках Размещенного минимального годового заказа. В других документах Microsoft или Windows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6A5DAE" w:rsidRPr="00EF675E" w:rsidRDefault="006A5DAE" w:rsidP="006A5DAE">
      <w:pPr>
        <w:outlineLvl w:val="1"/>
        <w:rPr>
          <w:rFonts w:cs="Tahoma"/>
        </w:rPr>
      </w:pPr>
    </w:p>
    <w:p w:rsidR="006A5DAE" w:rsidRPr="00EF675E" w:rsidRDefault="006A5DAE" w:rsidP="006A5DAE">
      <w:pPr>
        <w:outlineLvl w:val="1"/>
        <w:rPr>
          <w:rFonts w:cs="Tahoma"/>
        </w:rPr>
      </w:pPr>
      <w:r w:rsidRPr="00EF675E">
        <w:rPr>
          <w:rFonts w:cs="Tahoma"/>
          <w:szCs w:val="18"/>
          <w:u w:val="single"/>
        </w:rPr>
        <w:t>Минимальный заказ в денежном эквиваленте</w:t>
      </w:r>
      <w:r w:rsidRPr="00EF675E">
        <w:rPr>
          <w:rFonts w:cs="Tahoma"/>
          <w:szCs w:val="18"/>
        </w:rPr>
        <w:t xml:space="preserve"> — общая сумма денежных средств, которые клиент обязуется заплатить в течение срока действия своей подписки на Службы Windows Azure.</w:t>
      </w:r>
    </w:p>
    <w:p w:rsidR="00BD1A6A" w:rsidRPr="00EF675E" w:rsidRDefault="00BD1A6A" w:rsidP="006A5DAE">
      <w:pPr>
        <w:outlineLvl w:val="1"/>
        <w:rPr>
          <w:rFonts w:cs="Tahoma"/>
        </w:rPr>
      </w:pPr>
    </w:p>
    <w:p w:rsidR="006A5DAE" w:rsidRPr="00EF675E" w:rsidRDefault="006A5DAE" w:rsidP="006A5DAE">
      <w:pPr>
        <w:outlineLvl w:val="1"/>
        <w:rPr>
          <w:rFonts w:cs="Tahoma"/>
        </w:rPr>
      </w:pPr>
      <w:r w:rsidRPr="00EF675E">
        <w:rPr>
          <w:rFonts w:cs="Tahoma"/>
          <w:szCs w:val="18"/>
          <w:u w:val="single"/>
        </w:rPr>
        <w:t>Размещенный минимальный годовой заказ</w:t>
      </w:r>
      <w:r w:rsidRPr="00EF675E">
        <w:rPr>
          <w:rFonts w:cs="Tahoma"/>
          <w:szCs w:val="18"/>
        </w:rPr>
        <w:t xml:space="preserve"> — это часть Минимального заказа в денежном эквиваленте, используемая ежегодно в течение срока действия Соглашения о регистрации. Для годовой подписки суммы Размещенного минимального годового заказа и Минимального заказа в денежном эквиваленте равны.</w:t>
      </w:r>
    </w:p>
    <w:p w:rsidR="001C1727" w:rsidRPr="00EF675E" w:rsidRDefault="001C1727">
      <w:pPr>
        <w:rPr>
          <w:rFonts w:cs="Tahoma"/>
        </w:rPr>
      </w:pPr>
    </w:p>
    <w:p w:rsidR="006A5DAE" w:rsidRPr="00EF675E" w:rsidRDefault="006A5DAE" w:rsidP="005242EC">
      <w:pPr>
        <w:spacing w:after="60"/>
        <w:outlineLvl w:val="1"/>
        <w:rPr>
          <w:rFonts w:cs="Tahoma"/>
        </w:rPr>
      </w:pPr>
      <w:r w:rsidRPr="00EF675E">
        <w:rPr>
          <w:rFonts w:cs="Tahoma"/>
          <w:b/>
          <w:szCs w:val="18"/>
        </w:rPr>
        <w:t>Срок действия подписки</w:t>
      </w:r>
    </w:p>
    <w:p w:rsidR="006A5DAE" w:rsidRPr="00EF675E" w:rsidRDefault="006A5DAE" w:rsidP="006A5DAE">
      <w:pPr>
        <w:outlineLvl w:val="1"/>
        <w:rPr>
          <w:rFonts w:cs="Tahoma"/>
        </w:rPr>
      </w:pPr>
      <w:r w:rsidRPr="00EF675E">
        <w:rPr>
          <w:rFonts w:cs="Tahoma"/>
          <w:szCs w:val="18"/>
        </w:rPr>
        <w:t xml:space="preserve">Клиенты Служб Windows Azure могут выбирать годовую подписку или подписку, срок действия которой заканчивается в день окончания срока действия соглашения о регистрации клиента («подписка, действующая в течение срока действия соглашения клиента»). </w:t>
      </w:r>
      <w:r w:rsidRPr="00EF675E">
        <w:rPr>
          <w:rFonts w:cs="Tahoma"/>
        </w:rPr>
        <w:t>У клиентов, выбирающих годовую подписку, должно оставаться не менее 12 месяцев от срока действия их соглашения о регистрации, а у клиентов, выбирающих подписку, действующую в течение срока действия соглашения клиента, должно оставаться не менее 2 (двух) месяцев от срока действия их соглашения о регистрации</w:t>
      </w:r>
      <w:r w:rsidRPr="00EF675E">
        <w:rPr>
          <w:rFonts w:cs="Tahoma"/>
          <w:szCs w:val="18"/>
        </w:rPr>
        <w:t>.</w:t>
      </w:r>
    </w:p>
    <w:p w:rsidR="006A5DAE" w:rsidRPr="00EF675E" w:rsidRDefault="006A5DAE" w:rsidP="006A5DAE">
      <w:pPr>
        <w:rPr>
          <w:rFonts w:cs="Tahoma"/>
        </w:rPr>
      </w:pPr>
    </w:p>
    <w:p w:rsidR="006A5DAE" w:rsidRPr="00EF675E" w:rsidRDefault="005242EC" w:rsidP="005242EC">
      <w:pPr>
        <w:spacing w:after="60"/>
        <w:outlineLvl w:val="1"/>
        <w:rPr>
          <w:rFonts w:cs="Tahoma"/>
        </w:rPr>
      </w:pPr>
      <w:r w:rsidRPr="00EF675E">
        <w:rPr>
          <w:rFonts w:cs="Tahoma"/>
          <w:b/>
          <w:szCs w:val="18"/>
        </w:rPr>
        <w:t>Минимальный заказ в денежном эквиваленте</w:t>
      </w:r>
    </w:p>
    <w:p w:rsidR="006A5DAE" w:rsidRPr="00EF675E" w:rsidRDefault="006A5DAE" w:rsidP="006A5DAE">
      <w:pPr>
        <w:outlineLvl w:val="1"/>
        <w:rPr>
          <w:rFonts w:cs="Tahoma"/>
        </w:rPr>
      </w:pPr>
      <w:r w:rsidRPr="00EF675E">
        <w:rPr>
          <w:rFonts w:cs="Tahoma"/>
          <w:szCs w:val="18"/>
        </w:rPr>
        <w:t>Первоначальный заказ клиента должен включать Минимальный заказ в денежном эквиваленте и может быть размещен в любое время до последнего месяца срока действия его соглашения о регистрации. Минимальный заказ в денежном эквиваленте в рамках годовой подписки будет пропорционально рассчитан на следующие 12 месяцев. Минимальный заказ в денежном эквиваленте в рамках подписки, действующей в течение срока действия соглашения клиента, будет пропорционально рассчитан на срок действия соглашения о регистрации.</w:t>
      </w:r>
    </w:p>
    <w:p w:rsidR="006A5DAE" w:rsidRPr="00EF675E" w:rsidRDefault="006A5DAE" w:rsidP="006A5DAE">
      <w:pPr>
        <w:outlineLvl w:val="1"/>
        <w:rPr>
          <w:rFonts w:cs="Tahoma"/>
        </w:rPr>
      </w:pPr>
    </w:p>
    <w:p w:rsidR="006A5DAE" w:rsidRPr="00EF675E" w:rsidRDefault="006A5DAE" w:rsidP="006A5DAE">
      <w:pPr>
        <w:rPr>
          <w:rFonts w:cs="Tahoma"/>
        </w:rPr>
      </w:pPr>
      <w:r w:rsidRPr="00EF675E">
        <w:rPr>
          <w:rFonts w:cs="Tahoma"/>
        </w:rPr>
        <w:t>Клиенты в любое время могут увеличивать свой Минимальный заказ в денежном эквиваленте, размещая дополнительные заказы.</w:t>
      </w:r>
      <w:r w:rsidR="00857E1B" w:rsidRPr="00EF675E">
        <w:rPr>
          <w:rFonts w:cs="Tahoma"/>
        </w:rPr>
        <w:t xml:space="preserve"> </w:t>
      </w:r>
      <w:r w:rsidRPr="00EF675E">
        <w:rPr>
          <w:rFonts w:cs="Tahoma"/>
        </w:rPr>
        <w:t xml:space="preserve">Дополнительные заказы будут добавляться в текущий Размещенный минимальный годовой заказ, и будут становиться доступными для использования в первый день месяца после обработки Microsoft такого заказа. В варианте </w:t>
      </w:r>
      <w:r w:rsidRPr="00EF675E">
        <w:rPr>
          <w:rFonts w:cs="Tahoma"/>
          <w:szCs w:val="18"/>
        </w:rPr>
        <w:t>подписки, действующей в течение срока действия соглашения клиента</w:t>
      </w:r>
      <w:r w:rsidRPr="00EF675E">
        <w:rPr>
          <w:rFonts w:cs="Tahoma"/>
        </w:rPr>
        <w:t>, будущие Размещенные минимальные годовые заказы клиента будут увеличены на объем дополнительного заказа, умноженный на 12 (двенадцать) и разделенный на число полных месяцев, остававшихся в том году, в котором был размещен этот дополнительный заказ.</w:t>
      </w:r>
    </w:p>
    <w:p w:rsidR="006A5DAE" w:rsidRPr="00EF675E" w:rsidRDefault="006A5DAE" w:rsidP="006A5DAE">
      <w:pPr>
        <w:rPr>
          <w:rFonts w:cs="Tahoma"/>
        </w:rPr>
      </w:pPr>
    </w:p>
    <w:p w:rsidR="006A5DAE" w:rsidRPr="00EF675E" w:rsidRDefault="006A5DAE" w:rsidP="006A5DAE">
      <w:pPr>
        <w:outlineLvl w:val="1"/>
        <w:rPr>
          <w:rFonts w:cs="Tahoma"/>
        </w:rPr>
      </w:pPr>
      <w:r w:rsidRPr="00EF675E">
        <w:rPr>
          <w:rFonts w:cs="Tahoma"/>
          <w:szCs w:val="18"/>
        </w:rPr>
        <w:lastRenderedPageBreak/>
        <w:t xml:space="preserve">Клиенты должны использовать свой </w:t>
      </w:r>
      <w:r w:rsidRPr="00EF675E">
        <w:rPr>
          <w:rFonts w:cs="Tahoma"/>
        </w:rPr>
        <w:t>Размещенный минимальный годовой заказ</w:t>
      </w:r>
      <w:r w:rsidRPr="00EF675E">
        <w:rPr>
          <w:rFonts w:cs="Tahoma"/>
          <w:szCs w:val="18"/>
        </w:rPr>
        <w:t xml:space="preserve"> до последнего дня 12-месячного периода включительно при годовой подписке и до последнего дня годовщины соглашения о регистрации включительно каждый год при подписке, действующей в течение срока действия соглашения клиента. Какая-либо не использованная часть </w:t>
      </w:r>
      <w:r w:rsidRPr="00EF675E">
        <w:rPr>
          <w:rFonts w:cs="Tahoma"/>
        </w:rPr>
        <w:t xml:space="preserve">Размещенного минимального годового заказа </w:t>
      </w:r>
      <w:r w:rsidRPr="00EF675E">
        <w:rPr>
          <w:rFonts w:cs="Tahoma"/>
          <w:szCs w:val="18"/>
        </w:rPr>
        <w:t xml:space="preserve">не будет </w:t>
      </w:r>
      <w:r w:rsidRPr="00EF675E">
        <w:rPr>
          <w:rFonts w:cs="Tahoma"/>
        </w:rPr>
        <w:t>перенесена</w:t>
      </w:r>
      <w:r w:rsidRPr="00EF675E">
        <w:rPr>
          <w:rFonts w:cs="Tahoma"/>
          <w:szCs w:val="18"/>
        </w:rPr>
        <w:t xml:space="preserve"> и будет списана. </w:t>
      </w:r>
    </w:p>
    <w:p w:rsidR="006A5DAE" w:rsidRPr="00EF675E" w:rsidRDefault="006A5DAE" w:rsidP="006A5DAE">
      <w:pPr>
        <w:rPr>
          <w:rFonts w:cs="Tahoma"/>
        </w:rPr>
      </w:pPr>
    </w:p>
    <w:p w:rsidR="006A5DAE" w:rsidRPr="00EF675E" w:rsidRDefault="005242EC" w:rsidP="005242EC">
      <w:pPr>
        <w:spacing w:after="60"/>
        <w:outlineLvl w:val="1"/>
        <w:rPr>
          <w:rFonts w:cs="Tahoma"/>
        </w:rPr>
      </w:pPr>
      <w:r w:rsidRPr="00EF675E">
        <w:rPr>
          <w:rFonts w:cs="Tahoma"/>
          <w:b/>
          <w:szCs w:val="18"/>
        </w:rPr>
        <w:t xml:space="preserve">Платежи и вознаграждения </w:t>
      </w:r>
    </w:p>
    <w:p w:rsidR="006A5DAE" w:rsidRPr="00EF675E" w:rsidRDefault="006A5DAE" w:rsidP="006A5DAE">
      <w:pPr>
        <w:rPr>
          <w:rFonts w:cs="Tahoma"/>
        </w:rPr>
      </w:pPr>
      <w:r w:rsidRPr="00EF675E">
        <w:rPr>
          <w:rFonts w:cs="Tahoma"/>
        </w:rPr>
        <w:t xml:space="preserve">При годовой подписке счета за заказы будут выставляться немедленно клиентам или их торговым посредникам. При подписке, </w:t>
      </w:r>
      <w:r w:rsidRPr="00EF675E">
        <w:rPr>
          <w:rFonts w:cs="Tahoma"/>
          <w:szCs w:val="18"/>
        </w:rPr>
        <w:t xml:space="preserve">действующей в течение срока действия соглашения клиента, </w:t>
      </w:r>
      <w:r w:rsidRPr="00EF675E">
        <w:rPr>
          <w:rFonts w:cs="Tahoma"/>
        </w:rPr>
        <w:t>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выбрать полную оплату Минимального заказа в денежном эквиваленте при размещении первоначального заказа.</w:t>
      </w:r>
    </w:p>
    <w:p w:rsidR="006A5DAE" w:rsidRPr="00EF675E" w:rsidRDefault="006A5DAE" w:rsidP="006A5DAE">
      <w:pPr>
        <w:rPr>
          <w:rFonts w:cs="Tahoma"/>
        </w:rPr>
      </w:pPr>
    </w:p>
    <w:p w:rsidR="006A5DAE" w:rsidRPr="00EF675E" w:rsidRDefault="006A5DAE" w:rsidP="006A5DAE">
      <w:pPr>
        <w:rPr>
          <w:rFonts w:cs="Tahoma"/>
        </w:rPr>
      </w:pPr>
      <w:r w:rsidRPr="00EF675E">
        <w:rPr>
          <w:rFonts w:cs="Tahoma"/>
        </w:rPr>
        <w:t>Каждый месяц Microsoft будет вычитать из Размещенного минимального годового заказа объем использования клиентом Служб Windows Azure в денежном эквиваленте. Как только баланс Размещенного минимального годового заказа клиента будет исчерпан, счета за все последующее использование для этого и всех оставшихся месяцев при годовой подписке и для оставшихся месяцев в текущем году при подписке, действующей в течение срока действия соглашения клиента, будут выставляться по цене для Уровня фактического использования. Если клиент выбирает годовую подписку, то счета за любое использование по цене для Уровня фактического использования будут выставляться клиенту или его торговому посреднику в конце каждого квартала срока действия соглашения о регистрации и в конце срока действия подписки. Если клиент выбирает подписку, действующую в течение срока действия соглашения клиента, то счета за любое использование по цене для Уровня фактического использования будут выставляться клиенту или его торговому посреднику в конце каждого квартала срока действия соглашения о регистрации.</w:t>
      </w:r>
      <w:r w:rsidR="00857E1B" w:rsidRPr="00EF675E">
        <w:rPr>
          <w:rFonts w:cs="Tahoma"/>
        </w:rPr>
        <w:t xml:space="preserve"> </w:t>
      </w:r>
    </w:p>
    <w:p w:rsidR="006A5DAE" w:rsidRPr="00EF675E" w:rsidRDefault="006A5DAE" w:rsidP="006A5DAE">
      <w:pPr>
        <w:rPr>
          <w:rFonts w:cs="Tahoma"/>
        </w:rPr>
      </w:pPr>
    </w:p>
    <w:p w:rsidR="006A5DAE" w:rsidRPr="00EF675E" w:rsidRDefault="006A5DAE" w:rsidP="006A5DAE">
      <w:pPr>
        <w:rPr>
          <w:rFonts w:cs="Tahoma"/>
        </w:rPr>
      </w:pPr>
      <w:r w:rsidRPr="00EF675E">
        <w:rPr>
          <w:rFonts w:cs="Tahoma"/>
        </w:rPr>
        <w:t>Счета за любое использование Служб Windows Azure после истечения или прекращения срока действия подписки клиента будут выставляться клиенту или его торговому посреднику по цене для Уровня фактического использования в конце каждого квартала.</w:t>
      </w:r>
    </w:p>
    <w:p w:rsidR="006A5DAE" w:rsidRPr="00EF675E" w:rsidRDefault="006A5DAE" w:rsidP="006A5DAE">
      <w:pPr>
        <w:rPr>
          <w:rFonts w:cs="Tahoma"/>
        </w:rPr>
      </w:pPr>
    </w:p>
    <w:p w:rsidR="006A5DAE" w:rsidRPr="00EF675E" w:rsidRDefault="006A5DAE" w:rsidP="006A5DAE">
      <w:pPr>
        <w:rPr>
          <w:rFonts w:cs="Tahoma"/>
        </w:rPr>
      </w:pPr>
      <w:r w:rsidRPr="00EF675E">
        <w:rPr>
          <w:rFonts w:cs="Tahoma"/>
        </w:rPr>
        <w:t>Microsoft может снижать цену на отдельные Службы Windows Azure в течение срока действия соглашения о регистрации клиента.</w:t>
      </w:r>
      <w:r w:rsidR="00857E1B" w:rsidRPr="00EF675E">
        <w:rPr>
          <w:rFonts w:cs="Tahoma"/>
        </w:rPr>
        <w:t xml:space="preserve"> </w:t>
      </w:r>
      <w:r w:rsidRPr="00EF675E">
        <w:rPr>
          <w:rFonts w:cs="Tahoma"/>
        </w:rPr>
        <w:t>Для клиентов, приобретающих подписку на Службы Windows Azure напрямую у Microsoft, Прейскурант для партнера может указывать цену выше текущей. Microsoft будет предоставлять более низкую цену (или цены) таким клиентам в течение срока их действия. Microsoft будет уведомлять клиентов о всех таких изменениях.</w:t>
      </w:r>
    </w:p>
    <w:p w:rsidR="006A5DAE" w:rsidRPr="00EF675E" w:rsidRDefault="006A5DAE" w:rsidP="006A5DAE">
      <w:pPr>
        <w:rPr>
          <w:rFonts w:cs="Tahoma"/>
        </w:rPr>
      </w:pPr>
    </w:p>
    <w:p w:rsidR="006A5DAE" w:rsidRPr="00EF675E" w:rsidRDefault="006A5DAE" w:rsidP="006A5DAE">
      <w:pPr>
        <w:rPr>
          <w:rFonts w:cs="Tahoma"/>
        </w:rPr>
      </w:pPr>
      <w:r w:rsidRPr="00EF675E">
        <w:rPr>
          <w:rFonts w:cs="Tahoma"/>
          <w:szCs w:val="18"/>
        </w:rPr>
        <w:t>Цены и условия платежа для подписок, приобретаемых у торговых посредников, определяются соглашением, которое заключается между клиентом и его торговым посредником.</w:t>
      </w:r>
      <w:r w:rsidR="00857E1B" w:rsidRPr="00EF675E">
        <w:rPr>
          <w:rFonts w:cs="Tahoma"/>
          <w:szCs w:val="18"/>
        </w:rPr>
        <w:t xml:space="preserve"> </w:t>
      </w:r>
      <w:r w:rsidRPr="00EF675E">
        <w:rPr>
          <w:rFonts w:cs="Tahoma"/>
          <w:iCs/>
        </w:rPr>
        <w:t>Торговый посредник клиента предоставляет дополнительные сведения относительно процесса заказа Служб Windows Azure.</w:t>
      </w:r>
      <w:r w:rsidR="00857E1B" w:rsidRPr="00EF675E">
        <w:rPr>
          <w:rFonts w:cs="Tahoma"/>
          <w:iCs/>
        </w:rPr>
        <w:t xml:space="preserve"> </w:t>
      </w:r>
      <w:r w:rsidRPr="00EF675E">
        <w:rPr>
          <w:rFonts w:cs="Tahoma"/>
          <w:iCs/>
        </w:rPr>
        <w:t xml:space="preserve">Цены и условия платежа для всех Служб Windows Azure регулируются отдельным соглашением, которое заключается между клиентом и его торговым посредником. </w:t>
      </w:r>
      <w:r w:rsidRPr="00EF675E">
        <w:rPr>
          <w:rFonts w:cs="Tahoma"/>
        </w:rPr>
        <w:t>Microsoft может снижать цену на отдельные Службы Windows Azure в течение срока действия соглашения о регистрации клиента и может предоставлять более низкую цену (или цены) торговому посреднику клиента в течение срока их действия. Microsoft будет уведомлять торгового посредника клиента обо всех таких изменениях. Клиент и его торговый посредник определяют фактическую цену и применимость любых изменений цены.</w:t>
      </w:r>
    </w:p>
    <w:p w:rsidR="00BD1A6A" w:rsidRPr="00EF675E" w:rsidRDefault="00BD1A6A">
      <w:pPr>
        <w:rPr>
          <w:rFonts w:cs="Tahoma"/>
        </w:rPr>
      </w:pPr>
    </w:p>
    <w:p w:rsidR="00776E3B" w:rsidRPr="00EF675E" w:rsidRDefault="005242EC" w:rsidP="005242EC">
      <w:pPr>
        <w:spacing w:after="60"/>
        <w:outlineLvl w:val="1"/>
        <w:rPr>
          <w:rFonts w:cs="Tahoma"/>
        </w:rPr>
      </w:pPr>
      <w:r w:rsidRPr="00EF675E">
        <w:rPr>
          <w:rFonts w:cs="Tahoma"/>
          <w:b/>
          <w:sz w:val="20"/>
          <w:szCs w:val="18"/>
        </w:rPr>
        <w:t>Минимальный заказ по Windows Azure</w:t>
      </w:r>
    </w:p>
    <w:p w:rsidR="00776E3B" w:rsidRPr="00EF675E" w:rsidRDefault="006A5DAE" w:rsidP="00776E3B">
      <w:pPr>
        <w:outlineLvl w:val="1"/>
        <w:rPr>
          <w:rFonts w:cs="Tahoma"/>
        </w:rPr>
      </w:pPr>
      <w:r w:rsidRPr="00EF675E">
        <w:rPr>
          <w:rFonts w:cs="Tahoma"/>
          <w:szCs w:val="18"/>
        </w:rPr>
        <w:t xml:space="preserve">Минимальный заказ клиента для служб Windows Azure зависит от Уровня минимального заказа по Windows Azure в денежном эквиваленте и ценового уровня соглашения о регистрации. Уровень минимального заказа по Windows Azure в денежном эквиваленте определяется ежегодным количеством единиц, приобретаемых в рамках Минимального заказа по Windows Azure в денежном эквиваленте (то есть общей суммы денежных средств, которые клиент обязуется тратить ежегодно в течение срока действия своей подписки Windows Azure), и скидкой, указанной в следующей таблице (в процентах от Уровня фактического использования предложений Windows Azure или Использования сверх нормы). </w:t>
      </w:r>
    </w:p>
    <w:p w:rsidR="00776E3B" w:rsidRPr="00EF675E" w:rsidRDefault="00776E3B" w:rsidP="00776E3B">
      <w:pPr>
        <w:ind w:left="720"/>
        <w:outlineLvl w:val="1"/>
        <w:rPr>
          <w:rFonts w:cs="Tahoma"/>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EF675E"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EF675E" w:rsidRDefault="00776E3B" w:rsidP="0044720D">
            <w:pPr>
              <w:jc w:val="center"/>
              <w:rPr>
                <w:rFonts w:eastAsia="Times New Roman" w:cs="Tahoma"/>
                <w:b/>
                <w:bCs/>
                <w:szCs w:val="18"/>
              </w:rPr>
            </w:pPr>
            <w:r w:rsidRPr="00EF675E">
              <w:rPr>
                <w:rFonts w:cs="Tahoma"/>
                <w:b/>
                <w:bCs/>
                <w:szCs w:val="18"/>
              </w:rPr>
              <w:lastRenderedPageBreak/>
              <w:t>Уровни минимального заказа по Windows Azure в денежном эквиваленте</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EF675E" w:rsidRDefault="00776E3B" w:rsidP="0044720D">
            <w:pPr>
              <w:jc w:val="center"/>
              <w:rPr>
                <w:rFonts w:eastAsia="Times New Roman" w:cs="Tahoma"/>
                <w:b/>
                <w:bCs/>
                <w:szCs w:val="18"/>
              </w:rPr>
            </w:pPr>
            <w:r w:rsidRPr="00EF675E">
              <w:rPr>
                <w:rFonts w:eastAsia="Times New Roman" w:cs="Tahoma"/>
                <w:b/>
                <w:bCs/>
                <w:szCs w:val="18"/>
              </w:rPr>
              <w:t>Ежегодное количество единиц*, приобретаемых в рамках Минимального заказа по Windows Azure в денежном эквиваленте</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EF675E" w:rsidRDefault="00776E3B" w:rsidP="0044720D">
            <w:pPr>
              <w:jc w:val="center"/>
              <w:rPr>
                <w:rFonts w:eastAsia="Times New Roman" w:cs="Tahoma"/>
                <w:b/>
                <w:bCs/>
                <w:szCs w:val="18"/>
              </w:rPr>
            </w:pPr>
            <w:r w:rsidRPr="00EF675E">
              <w:rPr>
                <w:rFonts w:cs="Tahoma"/>
                <w:b/>
                <w:bCs/>
                <w:szCs w:val="18"/>
              </w:rPr>
              <w:t>Скидка от уровня фактического использования</w:t>
            </w:r>
          </w:p>
        </w:tc>
      </w:tr>
      <w:tr w:rsidR="00776E3B" w:rsidRPr="00EF675E"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EF675E" w:rsidRDefault="00776E3B" w:rsidP="0044720D">
            <w:pPr>
              <w:spacing w:before="100" w:beforeAutospacing="1" w:after="100" w:afterAutospacing="1"/>
              <w:ind w:right="259"/>
              <w:jc w:val="center"/>
              <w:rPr>
                <w:rFonts w:eastAsia="Times New Roman" w:cs="Tahoma"/>
                <w:szCs w:val="18"/>
              </w:rPr>
            </w:pPr>
            <w:r w:rsidRPr="00EF675E">
              <w:rPr>
                <w:rFonts w:eastAsia="Times New Roman" w:cs="Tahoma"/>
                <w:szCs w:val="18"/>
              </w:rPr>
              <w:t>Уровень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EF675E" w:rsidRDefault="00776E3B" w:rsidP="0044720D">
            <w:pPr>
              <w:spacing w:before="100" w:beforeAutospacing="1" w:after="100" w:afterAutospacing="1"/>
              <w:ind w:right="180"/>
              <w:jc w:val="center"/>
              <w:rPr>
                <w:rFonts w:eastAsia="Times New Roman" w:cs="Tahoma"/>
                <w:szCs w:val="18"/>
              </w:rPr>
            </w:pPr>
            <w:r w:rsidRPr="00EF675E">
              <w:rPr>
                <w:rFonts w:eastAsia="Times New Roman" w:cs="Tahoma"/>
                <w:szCs w:val="18"/>
              </w:rPr>
              <w:t>До 1</w:t>
            </w:r>
            <w:r w:rsidR="00DC0917">
              <w:rPr>
                <w:rFonts w:eastAsia="Times New Roman" w:cs="Tahoma"/>
                <w:szCs w:val="18"/>
              </w:rPr>
              <w:t xml:space="preserve"> </w:t>
            </w:r>
            <w:r w:rsidRPr="00EF675E">
              <w:rPr>
                <w:rFonts w:eastAsia="Times New Roman" w:cs="Tahoma"/>
                <w:szCs w:val="18"/>
              </w:rPr>
              <w:t>799 единиц</w:t>
            </w:r>
          </w:p>
        </w:tc>
        <w:tc>
          <w:tcPr>
            <w:tcW w:w="2082" w:type="dxa"/>
            <w:tcBorders>
              <w:top w:val="single" w:sz="8" w:space="0" w:color="auto"/>
              <w:left w:val="single" w:sz="8" w:space="0" w:color="auto"/>
              <w:bottom w:val="single" w:sz="8" w:space="0" w:color="auto"/>
              <w:right w:val="single" w:sz="8" w:space="0" w:color="auto"/>
            </w:tcBorders>
            <w:hideMark/>
          </w:tcPr>
          <w:p w:rsidR="00776E3B" w:rsidRPr="00EF675E" w:rsidRDefault="00776E3B" w:rsidP="0044720D">
            <w:pPr>
              <w:spacing w:before="100" w:beforeAutospacing="1" w:after="100" w:afterAutospacing="1"/>
              <w:ind w:right="180"/>
              <w:jc w:val="center"/>
              <w:rPr>
                <w:rFonts w:eastAsia="Times New Roman" w:cs="Tahoma"/>
                <w:szCs w:val="18"/>
              </w:rPr>
            </w:pPr>
            <w:r w:rsidRPr="00EF675E">
              <w:rPr>
                <w:rFonts w:eastAsia="Times New Roman" w:cs="Tahoma"/>
                <w:szCs w:val="18"/>
              </w:rPr>
              <w:t>23%</w:t>
            </w:r>
          </w:p>
        </w:tc>
      </w:tr>
      <w:tr w:rsidR="00776E3B" w:rsidRPr="00EF675E"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EF675E" w:rsidRDefault="00776E3B" w:rsidP="0044720D">
            <w:pPr>
              <w:spacing w:before="100" w:beforeAutospacing="1" w:after="100" w:afterAutospacing="1"/>
              <w:ind w:right="259"/>
              <w:jc w:val="center"/>
              <w:rPr>
                <w:rFonts w:eastAsia="Times New Roman" w:cs="Tahoma"/>
                <w:szCs w:val="18"/>
              </w:rPr>
            </w:pPr>
            <w:r w:rsidRPr="00EF675E">
              <w:rPr>
                <w:rFonts w:eastAsia="Times New Roman" w:cs="Tahoma"/>
                <w:szCs w:val="18"/>
              </w:rPr>
              <w:t>Уровень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EF675E" w:rsidRDefault="00776E3B" w:rsidP="0044720D">
            <w:pPr>
              <w:spacing w:before="100" w:beforeAutospacing="1" w:after="100" w:afterAutospacing="1"/>
              <w:ind w:right="180"/>
              <w:jc w:val="center"/>
              <w:rPr>
                <w:rFonts w:eastAsia="Times New Roman" w:cs="Tahoma"/>
                <w:szCs w:val="18"/>
              </w:rPr>
            </w:pPr>
            <w:r w:rsidRPr="00EF675E">
              <w:rPr>
                <w:rFonts w:eastAsia="Times New Roman" w:cs="Tahoma"/>
                <w:szCs w:val="18"/>
              </w:rPr>
              <w:t>1</w:t>
            </w:r>
            <w:r w:rsidR="00DC0917">
              <w:rPr>
                <w:rFonts w:eastAsia="Times New Roman" w:cs="Tahoma"/>
                <w:szCs w:val="18"/>
              </w:rPr>
              <w:t xml:space="preserve"> </w:t>
            </w:r>
            <w:r w:rsidRPr="00EF675E">
              <w:rPr>
                <w:rFonts w:eastAsia="Times New Roman" w:cs="Tahoma"/>
                <w:szCs w:val="18"/>
              </w:rPr>
              <w:t>800 – 4</w:t>
            </w:r>
            <w:r w:rsidR="00DC0917">
              <w:rPr>
                <w:rFonts w:eastAsia="Times New Roman" w:cs="Tahoma"/>
                <w:szCs w:val="18"/>
              </w:rPr>
              <w:t xml:space="preserve"> </w:t>
            </w:r>
            <w:r w:rsidRPr="00EF675E">
              <w:rPr>
                <w:rFonts w:eastAsia="Times New Roman" w:cs="Tahoma"/>
                <w:szCs w:val="18"/>
              </w:rPr>
              <w:t>799 единиц</w:t>
            </w:r>
          </w:p>
        </w:tc>
        <w:tc>
          <w:tcPr>
            <w:tcW w:w="2082" w:type="dxa"/>
            <w:tcBorders>
              <w:top w:val="single" w:sz="8" w:space="0" w:color="auto"/>
              <w:left w:val="single" w:sz="8" w:space="0" w:color="auto"/>
              <w:bottom w:val="single" w:sz="8" w:space="0" w:color="auto"/>
              <w:right w:val="single" w:sz="8" w:space="0" w:color="auto"/>
            </w:tcBorders>
            <w:hideMark/>
          </w:tcPr>
          <w:p w:rsidR="00776E3B" w:rsidRPr="00EF675E" w:rsidRDefault="00776E3B" w:rsidP="0044720D">
            <w:pPr>
              <w:spacing w:before="100" w:beforeAutospacing="1" w:after="100" w:afterAutospacing="1"/>
              <w:ind w:right="180"/>
              <w:jc w:val="center"/>
              <w:rPr>
                <w:rFonts w:eastAsia="Times New Roman" w:cs="Tahoma"/>
                <w:szCs w:val="18"/>
              </w:rPr>
            </w:pPr>
            <w:r w:rsidRPr="00EF675E">
              <w:rPr>
                <w:rFonts w:eastAsia="Times New Roman" w:cs="Tahoma"/>
                <w:szCs w:val="18"/>
              </w:rPr>
              <w:t>26%</w:t>
            </w:r>
          </w:p>
        </w:tc>
      </w:tr>
      <w:tr w:rsidR="00776E3B" w:rsidRPr="00EF675E"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EF675E" w:rsidRDefault="00776E3B" w:rsidP="0044720D">
            <w:pPr>
              <w:spacing w:before="100" w:beforeAutospacing="1" w:after="100" w:afterAutospacing="1"/>
              <w:ind w:right="259"/>
              <w:jc w:val="center"/>
              <w:rPr>
                <w:rFonts w:eastAsia="Times New Roman" w:cs="Tahoma"/>
                <w:szCs w:val="18"/>
              </w:rPr>
            </w:pPr>
            <w:r w:rsidRPr="00EF675E">
              <w:rPr>
                <w:rFonts w:eastAsia="Times New Roman" w:cs="Tahoma"/>
                <w:szCs w:val="18"/>
              </w:rPr>
              <w:t>Уровень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EF675E" w:rsidRDefault="00776E3B" w:rsidP="0044720D">
            <w:pPr>
              <w:spacing w:before="100" w:beforeAutospacing="1" w:after="100" w:afterAutospacing="1"/>
              <w:ind w:right="180"/>
              <w:jc w:val="center"/>
              <w:rPr>
                <w:rFonts w:eastAsia="Times New Roman" w:cs="Tahoma"/>
                <w:szCs w:val="18"/>
              </w:rPr>
            </w:pPr>
            <w:r w:rsidRPr="00EF675E">
              <w:rPr>
                <w:rFonts w:eastAsia="Times New Roman" w:cs="Tahoma"/>
                <w:szCs w:val="18"/>
              </w:rPr>
              <w:t>4</w:t>
            </w:r>
            <w:r w:rsidR="00DC0917">
              <w:rPr>
                <w:rFonts w:eastAsia="Times New Roman" w:cs="Tahoma"/>
                <w:szCs w:val="18"/>
              </w:rPr>
              <w:t xml:space="preserve"> </w:t>
            </w:r>
            <w:r w:rsidRPr="00EF675E">
              <w:rPr>
                <w:rFonts w:eastAsia="Times New Roman" w:cs="Tahoma"/>
                <w:szCs w:val="18"/>
              </w:rPr>
              <w:t>800 – 11</w:t>
            </w:r>
            <w:r w:rsidR="00DC0917">
              <w:rPr>
                <w:rFonts w:eastAsia="Times New Roman" w:cs="Tahoma"/>
                <w:szCs w:val="18"/>
              </w:rPr>
              <w:t xml:space="preserve"> </w:t>
            </w:r>
            <w:r w:rsidRPr="00EF675E">
              <w:rPr>
                <w:rFonts w:eastAsia="Times New Roman" w:cs="Tahoma"/>
                <w:szCs w:val="18"/>
              </w:rPr>
              <w:t>999 единиц</w:t>
            </w:r>
          </w:p>
        </w:tc>
        <w:tc>
          <w:tcPr>
            <w:tcW w:w="2082" w:type="dxa"/>
            <w:tcBorders>
              <w:top w:val="single" w:sz="8" w:space="0" w:color="auto"/>
              <w:left w:val="single" w:sz="8" w:space="0" w:color="auto"/>
              <w:bottom w:val="single" w:sz="8" w:space="0" w:color="auto"/>
              <w:right w:val="single" w:sz="8" w:space="0" w:color="auto"/>
            </w:tcBorders>
            <w:hideMark/>
          </w:tcPr>
          <w:p w:rsidR="00776E3B" w:rsidRPr="00EF675E" w:rsidRDefault="00776E3B" w:rsidP="0044720D">
            <w:pPr>
              <w:spacing w:before="100" w:beforeAutospacing="1" w:after="100" w:afterAutospacing="1"/>
              <w:ind w:right="180"/>
              <w:jc w:val="center"/>
              <w:rPr>
                <w:rFonts w:eastAsia="Times New Roman" w:cs="Tahoma"/>
                <w:szCs w:val="18"/>
              </w:rPr>
            </w:pPr>
            <w:r w:rsidRPr="00EF675E">
              <w:rPr>
                <w:rFonts w:eastAsia="Times New Roman" w:cs="Tahoma"/>
                <w:szCs w:val="18"/>
              </w:rPr>
              <w:t>30%</w:t>
            </w:r>
          </w:p>
        </w:tc>
      </w:tr>
      <w:tr w:rsidR="00776E3B" w:rsidRPr="00EF675E"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EF675E" w:rsidRDefault="00776E3B" w:rsidP="0044720D">
            <w:pPr>
              <w:spacing w:before="100" w:beforeAutospacing="1" w:after="100" w:afterAutospacing="1"/>
              <w:ind w:right="259"/>
              <w:jc w:val="center"/>
              <w:rPr>
                <w:rFonts w:eastAsia="Times New Roman" w:cs="Tahoma"/>
                <w:szCs w:val="18"/>
              </w:rPr>
            </w:pPr>
            <w:r w:rsidRPr="00EF675E">
              <w:rPr>
                <w:rFonts w:eastAsia="Times New Roman" w:cs="Tahoma"/>
                <w:szCs w:val="18"/>
              </w:rPr>
              <w:t>Уровень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EF675E" w:rsidRDefault="00776E3B" w:rsidP="0044720D">
            <w:pPr>
              <w:spacing w:before="100" w:beforeAutospacing="1" w:after="100" w:afterAutospacing="1"/>
              <w:ind w:right="180"/>
              <w:jc w:val="center"/>
              <w:rPr>
                <w:rFonts w:eastAsia="Times New Roman" w:cs="Tahoma"/>
                <w:szCs w:val="18"/>
              </w:rPr>
            </w:pPr>
            <w:r w:rsidRPr="00EF675E">
              <w:rPr>
                <w:rFonts w:eastAsia="Times New Roman" w:cs="Tahoma"/>
                <w:szCs w:val="18"/>
              </w:rPr>
              <w:t>12 000 и более единиц</w:t>
            </w:r>
          </w:p>
        </w:tc>
        <w:tc>
          <w:tcPr>
            <w:tcW w:w="2082" w:type="dxa"/>
            <w:tcBorders>
              <w:top w:val="single" w:sz="8" w:space="0" w:color="auto"/>
              <w:left w:val="single" w:sz="8" w:space="0" w:color="auto"/>
              <w:bottom w:val="single" w:sz="8" w:space="0" w:color="auto"/>
              <w:right w:val="single" w:sz="8" w:space="0" w:color="auto"/>
            </w:tcBorders>
            <w:hideMark/>
          </w:tcPr>
          <w:p w:rsidR="00776E3B" w:rsidRPr="00EF675E" w:rsidRDefault="00776E3B" w:rsidP="0044720D">
            <w:pPr>
              <w:spacing w:before="100" w:beforeAutospacing="1" w:after="100" w:afterAutospacing="1"/>
              <w:ind w:right="180"/>
              <w:jc w:val="center"/>
              <w:rPr>
                <w:rFonts w:eastAsia="Times New Roman" w:cs="Tahoma"/>
                <w:szCs w:val="18"/>
              </w:rPr>
            </w:pPr>
            <w:r w:rsidRPr="00EF675E">
              <w:rPr>
                <w:rFonts w:eastAsia="Times New Roman" w:cs="Tahoma"/>
                <w:szCs w:val="18"/>
              </w:rPr>
              <w:t>35%</w:t>
            </w:r>
          </w:p>
        </w:tc>
      </w:tr>
    </w:tbl>
    <w:p w:rsidR="006A5DAE" w:rsidRPr="00EF675E" w:rsidRDefault="00AA0329" w:rsidP="002E57CF">
      <w:pPr>
        <w:ind w:left="1080"/>
        <w:outlineLvl w:val="1"/>
        <w:rPr>
          <w:rFonts w:cs="Tahoma"/>
        </w:rPr>
      </w:pPr>
      <w:r w:rsidRPr="00EF675E">
        <w:rPr>
          <w:rFonts w:cs="Tahoma"/>
          <w:i/>
          <w:sz w:val="16"/>
          <w:szCs w:val="18"/>
        </w:rPr>
        <w:t>* Единица — это денежная сумма в применимой валюте</w:t>
      </w:r>
    </w:p>
    <w:p w:rsidR="00776E3B" w:rsidRPr="00EF675E" w:rsidRDefault="00776E3B" w:rsidP="00776E3B">
      <w:pPr>
        <w:outlineLvl w:val="1"/>
        <w:rPr>
          <w:rFonts w:cs="Tahoma"/>
        </w:rPr>
      </w:pPr>
    </w:p>
    <w:p w:rsidR="00776E3B" w:rsidRPr="00EF675E" w:rsidRDefault="00776E3B" w:rsidP="00776E3B">
      <w:pPr>
        <w:outlineLvl w:val="1"/>
        <w:rPr>
          <w:rFonts w:cs="Tahoma"/>
        </w:rPr>
      </w:pPr>
      <w:r w:rsidRPr="00EF675E">
        <w:rPr>
          <w:rFonts w:cs="Tahoma"/>
          <w:szCs w:val="18"/>
        </w:rPr>
        <w:t>Клиент может увеличить ежегодное количество единиц, приобретаемых в рамках Минимального заказа по Windows Azure в денежном эквиваленте, и получить право на переход на следующий Уровень в любое время в течение срока действия своей подписки Windows Azure.</w:t>
      </w:r>
      <w:r w:rsidR="00857E1B" w:rsidRPr="00EF675E">
        <w:rPr>
          <w:rFonts w:cs="Tahoma"/>
          <w:szCs w:val="18"/>
        </w:rPr>
        <w:t xml:space="preserve"> </w:t>
      </w:r>
      <w:r w:rsidRPr="00EF675E">
        <w:rPr>
          <w:rFonts w:cs="Tahoma"/>
          <w:szCs w:val="18"/>
        </w:rPr>
        <w:t xml:space="preserve">Новые Минимальные заказы начинают применяться к использованию клиентом Служб Windows Azure с первого дня календарного месяца, следующего за месяцем, когда клиент меняет свое ежегодное количество лицензий, приобретаемых в рамках минимального заказа по Windows Azure в денежном эквиваленте. </w:t>
      </w:r>
    </w:p>
    <w:p w:rsidR="00776E3B" w:rsidRPr="00EF675E" w:rsidRDefault="00776E3B" w:rsidP="00776E3B">
      <w:pPr>
        <w:outlineLvl w:val="1"/>
        <w:rPr>
          <w:rFonts w:cs="Tahoma"/>
        </w:rPr>
      </w:pPr>
    </w:p>
    <w:p w:rsidR="00776E3B" w:rsidRPr="00EF675E" w:rsidRDefault="00776E3B" w:rsidP="005242EC">
      <w:pPr>
        <w:outlineLvl w:val="1"/>
        <w:rPr>
          <w:rFonts w:cs="Tahoma"/>
        </w:rPr>
      </w:pPr>
      <w:r w:rsidRPr="00EF675E">
        <w:rPr>
          <w:rFonts w:eastAsia="Times New Roman" w:cs="Tahoma"/>
          <w:szCs w:val="18"/>
        </w:rPr>
        <w:t xml:space="preserve">В Прейскуранте клиента будут отражены цены для Минимального заказа Уровня 1. Фактический </w:t>
      </w:r>
      <w:r w:rsidRPr="00EF675E">
        <w:rPr>
          <w:rFonts w:cs="Tahoma"/>
          <w:szCs w:val="18"/>
        </w:rPr>
        <w:t>Минимальный заказ будет отображаться на странице «Просмотр учетной записи» на портале Windows Azure Enterprise Portal. Цены и условия платежа для Служб Windows Azure, приобретаемых у торговых посредников, определяются соглашением, которое заключается между клиентом и его торговым посредником.</w:t>
      </w:r>
    </w:p>
    <w:p w:rsidR="0067627F" w:rsidRPr="00EF675E" w:rsidRDefault="0067627F" w:rsidP="00776E3B">
      <w:pPr>
        <w:rPr>
          <w:rFonts w:cs="Tahoma"/>
        </w:rPr>
      </w:pPr>
    </w:p>
    <w:p w:rsidR="00456002" w:rsidRPr="00EF675E" w:rsidRDefault="00456002" w:rsidP="00456002">
      <w:pPr>
        <w:pStyle w:val="Heading2"/>
        <w:ind w:left="0"/>
        <w:rPr>
          <w:rFonts w:ascii="Tahoma" w:hAnsi="Tahoma" w:cs="Tahoma"/>
        </w:rPr>
      </w:pPr>
      <w:bookmarkStart w:id="690" w:name="_Toc328145984"/>
      <w:bookmarkStart w:id="691" w:name="_Toc336338215"/>
      <w:bookmarkStart w:id="692" w:name="_Toc362006775"/>
      <w:r w:rsidRPr="00EF675E">
        <w:rPr>
          <w:rFonts w:ascii="Tahoma" w:hAnsi="Tahoma" w:cs="Tahoma"/>
        </w:rPr>
        <w:t>Доступность Веб-служб в регионах</w:t>
      </w:r>
      <w:bookmarkEnd w:id="690"/>
      <w:bookmarkEnd w:id="691"/>
      <w:bookmarkEnd w:id="692"/>
      <w:r w:rsidRPr="00EF675E">
        <w:rPr>
          <w:rFonts w:ascii="Tahoma" w:hAnsi="Tahoma" w:cs="Tahoma"/>
        </w:rPr>
        <w:t xml:space="preserve"> </w:t>
      </w:r>
    </w:p>
    <w:p w:rsidR="00456002" w:rsidRPr="00EF675E" w:rsidRDefault="00456002" w:rsidP="00DF28F2">
      <w:pPr>
        <w:outlineLvl w:val="2"/>
        <w:rPr>
          <w:rFonts w:cs="Tahoma"/>
        </w:rPr>
      </w:pPr>
    </w:p>
    <w:p w:rsidR="0067627F" w:rsidRPr="00EF675E" w:rsidRDefault="00456002" w:rsidP="00857E1B">
      <w:pPr>
        <w:outlineLvl w:val="2"/>
        <w:rPr>
          <w:rFonts w:cs="Tahoma"/>
        </w:rPr>
      </w:pPr>
      <w:r w:rsidRPr="00EF675E">
        <w:rPr>
          <w:rFonts w:cs="Tahoma"/>
          <w:szCs w:val="18"/>
        </w:rPr>
        <w:t xml:space="preserve">Ознакомьтесь со списком стран и регионов, в которых доступны Веб-службы, по адресу </w:t>
      </w:r>
      <w:hyperlink r:id="rId21" w:anchor="international" w:history="1">
        <w:r w:rsidRPr="00EF675E">
          <w:rPr>
            <w:rStyle w:val="Hyperlink"/>
            <w:rFonts w:cs="Tahoma"/>
          </w:rPr>
          <w:t>http://www.microsoft.com/online/faq.aspx#international</w:t>
        </w:r>
      </w:hyperlink>
      <w:r w:rsidRPr="00EF675E">
        <w:rPr>
          <w:rFonts w:cs="Tahoma"/>
          <w:color w:val="000000"/>
        </w:rPr>
        <w:t>.</w:t>
      </w:r>
      <w:r w:rsidR="00857E1B" w:rsidRPr="00EF675E">
        <w:rPr>
          <w:rFonts w:cs="Tahoma"/>
          <w:color w:val="000000"/>
        </w:rPr>
        <w:t xml:space="preserve"> </w:t>
      </w:r>
    </w:p>
    <w:p w:rsidR="0067627F" w:rsidRPr="00EF675E" w:rsidRDefault="0067627F" w:rsidP="0067627F">
      <w:pPr>
        <w:outlineLvl w:val="2"/>
        <w:rPr>
          <w:rFonts w:cs="Tahoma"/>
        </w:rPr>
      </w:pPr>
    </w:p>
    <w:p w:rsidR="00456002" w:rsidRPr="00EF675E" w:rsidRDefault="00456002" w:rsidP="00456002">
      <w:pPr>
        <w:pStyle w:val="Heading2"/>
        <w:ind w:left="0"/>
        <w:rPr>
          <w:rFonts w:ascii="Tahoma" w:hAnsi="Tahoma" w:cs="Tahoma"/>
        </w:rPr>
      </w:pPr>
      <w:bookmarkStart w:id="693" w:name="_Toc328145985"/>
      <w:bookmarkStart w:id="694" w:name="_Toc336338216"/>
      <w:bookmarkStart w:id="695" w:name="_Toc362006776"/>
      <w:r w:rsidRPr="00EF675E">
        <w:rPr>
          <w:rFonts w:ascii="Tahoma" w:hAnsi="Tahoma" w:cs="Tahoma"/>
        </w:rPr>
        <w:t>Дополнительные условия предоставления веб-служб</w:t>
      </w:r>
      <w:bookmarkEnd w:id="693"/>
      <w:bookmarkEnd w:id="694"/>
      <w:bookmarkEnd w:id="695"/>
    </w:p>
    <w:p w:rsidR="00456002" w:rsidRPr="00EF675E" w:rsidRDefault="00456002" w:rsidP="00DF28F2">
      <w:pPr>
        <w:outlineLvl w:val="2"/>
        <w:rPr>
          <w:rFonts w:cs="Tahoma"/>
        </w:rPr>
      </w:pPr>
    </w:p>
    <w:p w:rsidR="00456002" w:rsidRPr="00EF675E" w:rsidRDefault="00456002" w:rsidP="00CF3FEE">
      <w:pPr>
        <w:rPr>
          <w:rFonts w:cs="Tahoma"/>
        </w:rPr>
      </w:pPr>
      <w:r w:rsidRPr="00EF675E">
        <w:rPr>
          <w:rFonts w:cs="Tahoma"/>
        </w:rPr>
        <w:t>Данный Список продуктов может содержать дополнительную информацию об отдельных продуктах.</w:t>
      </w:r>
      <w:r w:rsidR="00857E1B" w:rsidRPr="00EF675E">
        <w:rPr>
          <w:rFonts w:cs="Tahoma"/>
        </w:rPr>
        <w:t xml:space="preserve"> </w:t>
      </w:r>
      <w:r w:rsidRPr="00EF675E">
        <w:rPr>
          <w:rFonts w:cs="Tahoma"/>
        </w:rPr>
        <w:t>Дополнительные сведения см. в разделах настоящего документа, посвященных продуктам.</w:t>
      </w:r>
    </w:p>
    <w:p w:rsidR="00456002" w:rsidRPr="00EF675E" w:rsidRDefault="00456002" w:rsidP="00CF3FEE">
      <w:pPr>
        <w:rPr>
          <w:rFonts w:cs="Tahoma"/>
        </w:rPr>
      </w:pPr>
    </w:p>
    <w:p w:rsidR="00456002" w:rsidRPr="00EF675E" w:rsidRDefault="00456002" w:rsidP="00CF3FEE">
      <w:pPr>
        <w:rPr>
          <w:rFonts w:cs="Tahoma"/>
        </w:rPr>
      </w:pPr>
      <w:r w:rsidRPr="00EF675E">
        <w:rPr>
          <w:rFonts w:cs="Tahoma"/>
        </w:rPr>
        <w:t>В документе «Права на использование продуктов», опубликованном на веб-сайте по адресу http://www.microsoftvolumelicensing.com/userights/PUR.aspx, содержатся другие общие и частные условия, регулирующие использование веб-служб.</w:t>
      </w:r>
      <w:r w:rsidR="00857E1B" w:rsidRPr="00EF675E">
        <w:rPr>
          <w:rFonts w:cs="Tahoma"/>
        </w:rPr>
        <w:t xml:space="preserve"> </w:t>
      </w:r>
      <w:r w:rsidRPr="00EF675E">
        <w:rPr>
          <w:rFonts w:cs="Tahoma"/>
        </w:rPr>
        <w:t>Права на использование веб-служб могут быть изменены в соответствии с разделом о веб-службах в данном документе.</w:t>
      </w:r>
    </w:p>
    <w:p w:rsidR="00456002" w:rsidRPr="00EF675E" w:rsidRDefault="00456002" w:rsidP="00CF3FEE">
      <w:pPr>
        <w:rPr>
          <w:rFonts w:cs="Tahoma"/>
        </w:rPr>
      </w:pPr>
    </w:p>
    <w:p w:rsidR="00026546" w:rsidRPr="00EF675E" w:rsidRDefault="00456002" w:rsidP="005B372B">
      <w:pPr>
        <w:rPr>
          <w:rFonts w:cs="Tahoma"/>
        </w:rPr>
      </w:pPr>
      <w:bookmarkStart w:id="696" w:name="_Toc325313160"/>
      <w:r w:rsidRPr="00EF675E">
        <w:rPr>
          <w:rFonts w:cs="Tahoma"/>
        </w:rPr>
        <w:t>Вышеперечисленные цены и условия оплаты за веб-службы не применяются в отношении веб-служб, приобретаемых в соответствии с соглашением Microsoft Online Subscription Agreement.</w:t>
      </w:r>
      <w:r w:rsidR="00857E1B" w:rsidRPr="00EF675E">
        <w:rPr>
          <w:rFonts w:cs="Tahoma"/>
        </w:rPr>
        <w:t xml:space="preserve"> </w:t>
      </w:r>
      <w:r w:rsidRPr="00EF675E">
        <w:rPr>
          <w:rFonts w:cs="Tahoma"/>
        </w:rPr>
        <w:t>Все условия в отношении веб-служб, приобретаемых в соответствии с соглашением Microsoft Online Subscription Agreement, содержатся в настоящем соглашении и на портале Microsoft Online Services Customer Portal.</w:t>
      </w:r>
      <w:bookmarkEnd w:id="696"/>
    </w:p>
    <w:p w:rsidR="00D85FDD" w:rsidRPr="00EF675E" w:rsidRDefault="00D85FDD" w:rsidP="005B372B">
      <w:pPr>
        <w:rPr>
          <w:rFonts w:cs="Tahoma"/>
        </w:rPr>
      </w:pPr>
    </w:p>
    <w:p w:rsidR="00D85FDD" w:rsidRPr="00EF675E" w:rsidRDefault="00D85FDD" w:rsidP="00F23DD6">
      <w:pPr>
        <w:ind w:left="720"/>
        <w:rPr>
          <w:rFonts w:cs="Tahoma"/>
        </w:rPr>
      </w:pPr>
      <w:bookmarkStart w:id="697" w:name="_Supplemental_Terms_For"/>
      <w:bookmarkEnd w:id="697"/>
    </w:p>
    <w:p w:rsidR="00676723" w:rsidRPr="00EF675E" w:rsidRDefault="00676723">
      <w:pPr>
        <w:rPr>
          <w:rFonts w:cs="Tahoma"/>
        </w:rPr>
      </w:pPr>
      <w:bookmarkStart w:id="698" w:name="_Toc336338217"/>
      <w:r w:rsidRPr="00EF675E">
        <w:rPr>
          <w:rFonts w:cs="Tahoma"/>
        </w:rPr>
        <w:br w:type="page"/>
      </w:r>
    </w:p>
    <w:p w:rsidR="00023FE7" w:rsidRPr="00EF675E" w:rsidRDefault="00A33112" w:rsidP="009334A5">
      <w:pPr>
        <w:pStyle w:val="Heading1"/>
      </w:pPr>
      <w:bookmarkStart w:id="699" w:name="_Toc362006777"/>
      <w:r w:rsidRPr="00EF675E">
        <w:lastRenderedPageBreak/>
        <w:t>Раздел 6. ПрАВИЛА ВОЗОБНОВЛЕНИЯ ДЕЙСТВИЯ Software Assurance</w:t>
      </w:r>
      <w:bookmarkEnd w:id="698"/>
      <w:bookmarkEnd w:id="699"/>
    </w:p>
    <w:p w:rsidR="00865A60" w:rsidRPr="00EF675E" w:rsidRDefault="00865A60" w:rsidP="00865A60">
      <w:pPr>
        <w:rPr>
          <w:rFonts w:cs="Tahoma"/>
        </w:rPr>
      </w:pPr>
    </w:p>
    <w:p w:rsidR="00171817" w:rsidRPr="00EF675E" w:rsidRDefault="00171817" w:rsidP="00171817">
      <w:pPr>
        <w:pStyle w:val="Heading4"/>
        <w:tabs>
          <w:tab w:val="clear" w:pos="720"/>
          <w:tab w:val="num" w:pos="0"/>
        </w:tabs>
        <w:ind w:left="0" w:firstLine="0"/>
        <w:rPr>
          <w:rFonts w:ascii="Tahoma" w:hAnsi="Tahoma" w:cs="Tahoma"/>
        </w:rPr>
      </w:pPr>
      <w:bookmarkStart w:id="700" w:name="_Toc323159745"/>
      <w:bookmarkStart w:id="701" w:name="_Toc336338218"/>
      <w:bookmarkStart w:id="702" w:name="_Toc362006778"/>
      <w:r w:rsidRPr="00EF675E">
        <w:rPr>
          <w:rFonts w:ascii="Tahoma" w:hAnsi="Tahoma" w:cs="Tahoma"/>
          <w:sz w:val="24"/>
        </w:rPr>
        <w:t>Лицензия Open</w:t>
      </w:r>
      <w:bookmarkEnd w:id="700"/>
      <w:bookmarkEnd w:id="701"/>
      <w:bookmarkEnd w:id="702"/>
    </w:p>
    <w:p w:rsidR="00171817" w:rsidRPr="00EF675E" w:rsidRDefault="00171817" w:rsidP="00865A60">
      <w:pPr>
        <w:pStyle w:val="Heading4"/>
        <w:tabs>
          <w:tab w:val="clear" w:pos="720"/>
          <w:tab w:val="num" w:pos="0"/>
        </w:tabs>
        <w:spacing w:before="0"/>
        <w:ind w:left="0" w:firstLine="0"/>
        <w:rPr>
          <w:rFonts w:ascii="Tahoma" w:hAnsi="Tahoma" w:cs="Tahoma"/>
        </w:rPr>
      </w:pPr>
    </w:p>
    <w:p w:rsidR="00171817" w:rsidRPr="00EF675E" w:rsidRDefault="00171817" w:rsidP="005242EC">
      <w:pPr>
        <w:pStyle w:val="StyleHeading22Left138Firstline0"/>
        <w:tabs>
          <w:tab w:val="num" w:pos="0"/>
        </w:tabs>
        <w:ind w:left="0"/>
        <w:jc w:val="left"/>
        <w:rPr>
          <w:rFonts w:ascii="Tahoma" w:hAnsi="Tahoma" w:cs="Tahoma"/>
        </w:rPr>
      </w:pPr>
      <w:r w:rsidRPr="00EF675E">
        <w:rPr>
          <w:rFonts w:ascii="Tahoma" w:hAnsi="Tahoma" w:cs="Tahoma"/>
          <w:sz w:val="18"/>
        </w:rP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действия данного покрытия клиенты должны разместить заказ на возобновление действия Software Assurance для всех копий всех продуктов, для которых им требуется возобновить действие покрытия, в течение 90 дней после даты окончания срока действия номера разрешения. При возобновлении действия покрытия Software Assurance, как указано выше, клиенты могут заказывать Software Assurance, не заказывая при этом Лицензию. Новое покрытие Software Assurance начинает действовать с даты вступления в силу нового номера разрешения.</w:t>
      </w:r>
    </w:p>
    <w:p w:rsidR="00865A60" w:rsidRPr="00EF675E" w:rsidRDefault="00865A60" w:rsidP="005242EC">
      <w:pPr>
        <w:pStyle w:val="AppendIndentSub"/>
        <w:ind w:left="0"/>
        <w:rPr>
          <w:rFonts w:ascii="Tahoma" w:hAnsi="Tahoma" w:cs="Tahoma"/>
        </w:rPr>
      </w:pPr>
    </w:p>
    <w:p w:rsidR="00171817" w:rsidRPr="00EF675E" w:rsidRDefault="00171817" w:rsidP="002171C3">
      <w:pPr>
        <w:pStyle w:val="Heading4"/>
        <w:ind w:left="360"/>
        <w:rPr>
          <w:rFonts w:ascii="Tahoma" w:hAnsi="Tahoma" w:cs="Tahoma"/>
        </w:rPr>
      </w:pPr>
      <w:bookmarkStart w:id="703" w:name="_Toc336338219"/>
      <w:bookmarkStart w:id="704" w:name="_Toc362006779"/>
      <w:r w:rsidRPr="00EF675E">
        <w:rPr>
          <w:rFonts w:ascii="Tahoma" w:hAnsi="Tahoma" w:cs="Tahoma"/>
          <w:sz w:val="24"/>
        </w:rPr>
        <w:t>Open Value версии 20xx г.</w:t>
      </w:r>
      <w:bookmarkEnd w:id="703"/>
      <w:bookmarkEnd w:id="704"/>
    </w:p>
    <w:p w:rsidR="00171817" w:rsidRPr="00EF675E" w:rsidRDefault="00171817" w:rsidP="00171817">
      <w:pPr>
        <w:tabs>
          <w:tab w:val="num" w:pos="0"/>
        </w:tabs>
        <w:rPr>
          <w:rFonts w:cs="Tahoma"/>
        </w:rPr>
      </w:pPr>
    </w:p>
    <w:p w:rsidR="00171817" w:rsidRPr="00EF675E" w:rsidRDefault="00171817" w:rsidP="005242EC">
      <w:pPr>
        <w:keepNext/>
        <w:tabs>
          <w:tab w:val="num" w:pos="720"/>
        </w:tabs>
        <w:spacing w:after="60"/>
        <w:ind w:left="360" w:hanging="360"/>
        <w:outlineLvl w:val="3"/>
        <w:rPr>
          <w:rFonts w:cs="Tahoma"/>
        </w:rPr>
      </w:pPr>
      <w:r w:rsidRPr="00EF675E">
        <w:rPr>
          <w:rFonts w:cs="Tahoma"/>
          <w:b/>
          <w:szCs w:val="20"/>
        </w:rPr>
        <w:t xml:space="preserve">Возобновление действия покрытия в рамках одного соглашения </w:t>
      </w:r>
    </w:p>
    <w:p w:rsidR="00171817" w:rsidRPr="0008634C" w:rsidRDefault="00171817" w:rsidP="0008634C">
      <w:pPr>
        <w:tabs>
          <w:tab w:val="num" w:pos="0"/>
        </w:tabs>
        <w:rPr>
          <w:rFonts w:cs="Tahoma"/>
          <w:spacing w:val="-2"/>
        </w:rPr>
      </w:pPr>
      <w:r w:rsidRPr="0008634C">
        <w:rPr>
          <w:rFonts w:cs="Tahoma"/>
          <w:spacing w:val="-2"/>
          <w:szCs w:val="20"/>
        </w:rPr>
        <w:t>Срок действия покрытия Software Assurance, заказанного в рамках соглашения Open Value, заканчивается после окончания срока действия (или прекращения) данного соглашения. За 60 дней до окончания срока действия соглашения клиенты получат письменное уведомление о способах возобновления его действия. Клиенты могут</w:t>
      </w:r>
      <w:r w:rsidR="0008634C">
        <w:rPr>
          <w:rFonts w:cs="Tahoma"/>
          <w:spacing w:val="-2"/>
          <w:szCs w:val="20"/>
        </w:rPr>
        <w:t> </w:t>
      </w:r>
      <w:r w:rsidRPr="0008634C">
        <w:rPr>
          <w:rFonts w:cs="Tahoma"/>
          <w:spacing w:val="-2"/>
          <w:szCs w:val="20"/>
        </w:rPr>
        <w:t>продлить срок действия соглашения на 36 следующих полных календарных месяцев. Для возобновления действия покрытия Software Assurance клиенты должны разместить заказ на возобновление действия Software Assurance до окончания предыдущего срока действия.</w:t>
      </w:r>
      <w:r w:rsidR="00857E1B" w:rsidRPr="0008634C">
        <w:rPr>
          <w:rFonts w:cs="Tahoma"/>
          <w:spacing w:val="-2"/>
          <w:szCs w:val="20"/>
        </w:rPr>
        <w:t xml:space="preserve"> </w:t>
      </w:r>
      <w:r w:rsidRPr="0008634C">
        <w:rPr>
          <w:rFonts w:cs="Tahoma"/>
          <w:spacing w:val="-2"/>
          <w:szCs w:val="20"/>
        </w:rPr>
        <w:t xml:space="preserve">Если клиент выбрал вариант лицензирования всех настольных компьютеров компании, он должен заказать Software Assurance для всех копий продукта, покрытие для которого клиент собирается возобновлять на всех компьютерах компании. Если клиент выбрал вариант для части настольных компьютеров компании, тогда он может возобновить действие покрытия для любого количества ранее зарегистрированных лицензий. Каждый срок продления начинается на следующий день после окончания предыдущего срока действия. При возобновлении действия покрытия Software Assurance, как указано выше, клиенты могут заказывать Software Assurance, не заказывая при этом Лицензию. </w:t>
      </w:r>
    </w:p>
    <w:p w:rsidR="00171817" w:rsidRPr="00EF675E" w:rsidRDefault="00171817" w:rsidP="00171817">
      <w:pPr>
        <w:tabs>
          <w:tab w:val="num" w:pos="0"/>
        </w:tabs>
        <w:rPr>
          <w:rFonts w:cs="Tahoma"/>
        </w:rPr>
      </w:pPr>
    </w:p>
    <w:p w:rsidR="00171817" w:rsidRPr="00EF675E" w:rsidRDefault="00171817" w:rsidP="005242EC">
      <w:pPr>
        <w:keepNext/>
        <w:tabs>
          <w:tab w:val="num" w:pos="720"/>
        </w:tabs>
        <w:spacing w:after="60"/>
        <w:ind w:left="360" w:hanging="360"/>
        <w:outlineLvl w:val="3"/>
        <w:rPr>
          <w:rFonts w:cs="Tahoma"/>
        </w:rPr>
      </w:pPr>
      <w:r w:rsidRPr="00EF675E">
        <w:rPr>
          <w:rFonts w:cs="Tahoma"/>
          <w:b/>
          <w:szCs w:val="20"/>
        </w:rPr>
        <w:t>Возобновление действия покрытия в рамках отдельного соглашения</w:t>
      </w:r>
    </w:p>
    <w:p w:rsidR="00171817" w:rsidRPr="00EF675E" w:rsidRDefault="00171817" w:rsidP="00865A60">
      <w:pPr>
        <w:tabs>
          <w:tab w:val="num" w:pos="0"/>
        </w:tabs>
        <w:rPr>
          <w:rFonts w:cs="Tahoma"/>
        </w:rPr>
      </w:pPr>
      <w:r w:rsidRPr="00EF675E">
        <w:rPr>
          <w:rFonts w:cs="Tahoma"/>
          <w:szCs w:val="20"/>
        </w:rPr>
        <w:t>Клиент может возобновить действие Software Assurance для любого продукта, не заказывая при этом Лицензию, если клиент получил бессрочную лицензию и Software Assurance для данного продукта в рамках предшествующего соглашения, и новое соглашение клиента вступает в силу не позднее чем на следующий день после окончания срока действия предыдущего соглашения.</w:t>
      </w:r>
      <w:r w:rsidR="00857E1B" w:rsidRPr="00EF675E">
        <w:rPr>
          <w:rFonts w:cs="Tahoma"/>
          <w:szCs w:val="20"/>
        </w:rPr>
        <w:t xml:space="preserve"> </w:t>
      </w:r>
      <w:r w:rsidRPr="00EF675E">
        <w:rPr>
          <w:rFonts w:cs="Tahoma"/>
          <w:szCs w:val="20"/>
        </w:rPr>
        <w:t xml:space="preserve">Заказ на возобновление действия Software Assurance необходимо разместить до окончания срока действия покрытия Software Assurance в рамках предыдущего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 </w:t>
      </w:r>
    </w:p>
    <w:p w:rsidR="00865A60" w:rsidRPr="00EF675E" w:rsidRDefault="00865A60" w:rsidP="005242EC">
      <w:pPr>
        <w:tabs>
          <w:tab w:val="num" w:pos="0"/>
        </w:tabs>
        <w:rPr>
          <w:rFonts w:cs="Tahoma"/>
        </w:rPr>
      </w:pPr>
    </w:p>
    <w:p w:rsidR="00171817" w:rsidRPr="00EF675E" w:rsidRDefault="00171817" w:rsidP="002171C3">
      <w:pPr>
        <w:pStyle w:val="Heading4"/>
        <w:ind w:left="360"/>
        <w:rPr>
          <w:rFonts w:ascii="Tahoma" w:hAnsi="Tahoma" w:cs="Tahoma"/>
        </w:rPr>
      </w:pPr>
      <w:bookmarkStart w:id="705" w:name="_Toc323159746"/>
      <w:bookmarkStart w:id="706" w:name="_Toc336338220"/>
      <w:bookmarkStart w:id="707" w:name="_Toc362006780"/>
      <w:r w:rsidRPr="00EF675E">
        <w:rPr>
          <w:rFonts w:ascii="Tahoma" w:hAnsi="Tahoma" w:cs="Tahoma"/>
          <w:sz w:val="24"/>
        </w:rPr>
        <w:t>Select версии 20xx г.</w:t>
      </w:r>
      <w:bookmarkEnd w:id="705"/>
      <w:bookmarkEnd w:id="706"/>
      <w:bookmarkEnd w:id="707"/>
    </w:p>
    <w:p w:rsidR="00171817" w:rsidRPr="00EF675E" w:rsidRDefault="00171817" w:rsidP="00171817">
      <w:pPr>
        <w:tabs>
          <w:tab w:val="num" w:pos="0"/>
        </w:tabs>
        <w:rPr>
          <w:rFonts w:cs="Tahoma"/>
        </w:rPr>
      </w:pPr>
    </w:p>
    <w:p w:rsidR="00171817" w:rsidRPr="00EF675E" w:rsidRDefault="00171817" w:rsidP="005242EC">
      <w:pPr>
        <w:pStyle w:val="Heading4"/>
        <w:spacing w:before="0" w:after="60"/>
        <w:ind w:left="360"/>
        <w:rPr>
          <w:rFonts w:ascii="Tahoma" w:hAnsi="Tahoma" w:cs="Tahoma"/>
        </w:rPr>
      </w:pPr>
      <w:bookmarkStart w:id="708" w:name="_Toc323159747"/>
      <w:bookmarkStart w:id="709" w:name="_Toc328145990"/>
      <w:bookmarkStart w:id="710" w:name="_Toc336338221"/>
      <w:bookmarkStart w:id="711" w:name="_Toc362006781"/>
      <w:r w:rsidRPr="00EF675E">
        <w:rPr>
          <w:rFonts w:ascii="Tahoma" w:hAnsi="Tahoma" w:cs="Tahoma"/>
          <w:sz w:val="18"/>
        </w:rPr>
        <w:t>Возобновление действия покрытия в рамках одного соглашения</w:t>
      </w:r>
      <w:bookmarkEnd w:id="708"/>
      <w:bookmarkEnd w:id="709"/>
      <w:bookmarkEnd w:id="710"/>
      <w:bookmarkEnd w:id="711"/>
      <w:r w:rsidRPr="00EF675E">
        <w:rPr>
          <w:rFonts w:ascii="Tahoma" w:hAnsi="Tahoma" w:cs="Tahoma"/>
          <w:sz w:val="18"/>
        </w:rPr>
        <w:t xml:space="preserve"> </w:t>
      </w:r>
    </w:p>
    <w:p w:rsidR="00171817" w:rsidRPr="00EF675E" w:rsidRDefault="00171817" w:rsidP="00171817">
      <w:pPr>
        <w:pStyle w:val="styleheading22left138firstline00"/>
        <w:tabs>
          <w:tab w:val="num" w:pos="0"/>
        </w:tabs>
        <w:snapToGrid w:val="0"/>
        <w:ind w:left="0"/>
        <w:jc w:val="left"/>
        <w:rPr>
          <w:rFonts w:ascii="Tahoma" w:hAnsi="Tahoma" w:cs="Tahoma"/>
        </w:rPr>
      </w:pPr>
      <w:r w:rsidRPr="00EF675E">
        <w:rPr>
          <w:rFonts w:ascii="Tahoma" w:hAnsi="Tahoma" w:cs="Tahoma"/>
          <w:sz w:val="18"/>
        </w:rPr>
        <w:t>Срок действия покрытия Software Assurance, заказанного по соглашениям о регистрации в рамках соглашения Select, заканчивается после окончания срока действия (или прекращения) данного соглашения (или прекращения применимого соглашения о регистрации в зависимости от того, какое событие наступит раньше). За 60 дней до окончания срока действия соглашения клиенты получат письменное уведомление о способах возобновления действия. Клиенты могут продлить соглашение на следующие 12 или 36 полных календарных месяцев. Чтобы возобновить действие покрытия Software Assurance для каких-либо копий, зарегистрированных ранее по соглашению о регистрации, клиент должен через торгового посредника направить в Microsoft заказ на возобновление действия до окончания предыдущего срока действия. Заказы на возобновление действия должны подаваться на полный срок продления.</w:t>
      </w:r>
      <w:r w:rsidR="00857E1B" w:rsidRPr="00EF675E">
        <w:rPr>
          <w:rFonts w:ascii="Tahoma" w:hAnsi="Tahoma" w:cs="Tahoma"/>
          <w:sz w:val="18"/>
        </w:rPr>
        <w:t xml:space="preserve"> </w:t>
      </w:r>
      <w:r w:rsidRPr="00EF675E">
        <w:rPr>
          <w:rFonts w:ascii="Tahoma" w:hAnsi="Tahoma" w:cs="Tahoma"/>
          <w:sz w:val="18"/>
        </w:rPr>
        <w:t xml:space="preserve">Каждый срок продления начинается на следующий день после окончания предыдущего срока действия. </w:t>
      </w:r>
    </w:p>
    <w:p w:rsidR="00973A93" w:rsidRPr="00EF675E" w:rsidRDefault="00973A93">
      <w:pPr>
        <w:rPr>
          <w:rFonts w:cs="Tahoma"/>
        </w:rPr>
      </w:pPr>
      <w:bookmarkStart w:id="712" w:name="_Toc323159748"/>
      <w:bookmarkStart w:id="713" w:name="_Toc336338222"/>
    </w:p>
    <w:p w:rsidR="00171817" w:rsidRPr="00EF675E" w:rsidRDefault="00171817" w:rsidP="005242EC">
      <w:pPr>
        <w:pStyle w:val="Heading4"/>
        <w:spacing w:before="0" w:after="60"/>
        <w:ind w:left="360"/>
        <w:rPr>
          <w:rFonts w:ascii="Tahoma" w:hAnsi="Tahoma" w:cs="Tahoma"/>
        </w:rPr>
      </w:pPr>
      <w:bookmarkStart w:id="714" w:name="_Toc362006782"/>
      <w:r w:rsidRPr="00EF675E">
        <w:rPr>
          <w:rFonts w:ascii="Tahoma" w:hAnsi="Tahoma" w:cs="Tahoma"/>
          <w:sz w:val="18"/>
        </w:rPr>
        <w:lastRenderedPageBreak/>
        <w:t>Возобновление действия покрытия в рамках отдельного соглашения</w:t>
      </w:r>
      <w:bookmarkEnd w:id="712"/>
      <w:bookmarkEnd w:id="713"/>
      <w:bookmarkEnd w:id="714"/>
    </w:p>
    <w:p w:rsidR="00171817" w:rsidRPr="00EF675E" w:rsidRDefault="00171817" w:rsidP="0063466C">
      <w:pPr>
        <w:pStyle w:val="styleheading22left138firstline00"/>
        <w:tabs>
          <w:tab w:val="num" w:pos="0"/>
        </w:tabs>
        <w:snapToGrid w:val="0"/>
        <w:ind w:left="0"/>
        <w:jc w:val="left"/>
        <w:rPr>
          <w:rFonts w:ascii="Tahoma" w:hAnsi="Tahoma" w:cs="Tahoma"/>
        </w:rPr>
      </w:pPr>
      <w:r w:rsidRPr="00EF675E">
        <w:rPr>
          <w:rFonts w:ascii="Tahoma" w:hAnsi="Tahoma" w:cs="Tahoma"/>
          <w:sz w:val="18"/>
        </w:rPr>
        <w:t>Клиенты могут заказать Software Assurance, не заказывая при этом Лицензию на копии продуктов, для которых ранее они получили бессрочные лицензии по Software Assurance в рамках других Программ корпоративного лицензирования, при условии, что (i) новое соглашение о регистрации вступает в силу не позднее чем на следующий день после окончания срока действия Software Assurance и (ii) зарегистрированное аффилированное лицо размещает заказ на Software Assurance при отправке нового соглашения о регистрации в Microsoft через своего торгового посредника. Заказ на возобновление действия Software Assurance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Open License. В этом случае клиенты размещают заказ в течение 90 дней после окончания срока действия.</w:t>
      </w:r>
    </w:p>
    <w:p w:rsidR="00865A60" w:rsidRPr="00EF675E" w:rsidRDefault="00865A60" w:rsidP="0063466C">
      <w:pPr>
        <w:outlineLvl w:val="2"/>
        <w:rPr>
          <w:rFonts w:cs="Tahoma"/>
        </w:rPr>
      </w:pPr>
    </w:p>
    <w:p w:rsidR="00171817" w:rsidRPr="00EF675E" w:rsidRDefault="00171817" w:rsidP="002171C3">
      <w:pPr>
        <w:pStyle w:val="Heading4"/>
        <w:ind w:left="360"/>
        <w:rPr>
          <w:rFonts w:ascii="Tahoma" w:hAnsi="Tahoma" w:cs="Tahoma"/>
        </w:rPr>
      </w:pPr>
      <w:bookmarkStart w:id="715" w:name="_Toc336338223"/>
      <w:bookmarkStart w:id="716" w:name="_Toc362006783"/>
      <w:r w:rsidRPr="00EF675E">
        <w:rPr>
          <w:rFonts w:ascii="Tahoma" w:hAnsi="Tahoma" w:cs="Tahoma"/>
          <w:sz w:val="24"/>
        </w:rPr>
        <w:t>Select Plus версии 20xx г.</w:t>
      </w:r>
      <w:bookmarkEnd w:id="715"/>
      <w:bookmarkEnd w:id="716"/>
    </w:p>
    <w:p w:rsidR="00171817" w:rsidRPr="00EF675E" w:rsidRDefault="00171817" w:rsidP="00171817">
      <w:pPr>
        <w:rPr>
          <w:rFonts w:cs="Tahoma"/>
        </w:rPr>
      </w:pPr>
    </w:p>
    <w:p w:rsidR="00171817" w:rsidRPr="00EF675E" w:rsidRDefault="00171817" w:rsidP="0063466C">
      <w:pPr>
        <w:spacing w:after="60"/>
        <w:rPr>
          <w:rFonts w:cs="Tahoma"/>
        </w:rPr>
      </w:pPr>
      <w:r w:rsidRPr="00EF675E">
        <w:rPr>
          <w:rFonts w:cs="Tahoma"/>
          <w:b/>
          <w:bCs/>
        </w:rPr>
        <w:t xml:space="preserve">Возобновление действия покрытия в рамках одного соглашения </w:t>
      </w:r>
    </w:p>
    <w:p w:rsidR="00171817" w:rsidRPr="0008634C" w:rsidRDefault="00171817" w:rsidP="00171817">
      <w:pPr>
        <w:rPr>
          <w:rFonts w:cs="Tahoma"/>
          <w:spacing w:val="-2"/>
        </w:rPr>
      </w:pPr>
      <w:r w:rsidRPr="0008634C">
        <w:rPr>
          <w:rFonts w:cs="Tahoma"/>
          <w:iCs/>
          <w:spacing w:val="-2"/>
        </w:rPr>
        <w:t>С 1 марта 2011 г.</w:t>
      </w:r>
      <w:r w:rsidRPr="0008634C">
        <w:rPr>
          <w:rFonts w:cs="Tahoma"/>
          <w:iCs/>
          <w:spacing w:val="-2"/>
          <w:vertAlign w:val="superscript"/>
        </w:rPr>
        <w:t>st</w:t>
      </w:r>
      <w:r w:rsidRPr="0008634C">
        <w:rPr>
          <w:rFonts w:cs="Tahoma"/>
          <w:iCs/>
          <w:spacing w:val="-2"/>
        </w:rPr>
        <w:t xml:space="preserve"> срок действия первоначального</w:t>
      </w:r>
      <w:r w:rsidRPr="0008634C">
        <w:rPr>
          <w:rFonts w:cs="Tahoma"/>
          <w:i/>
          <w:iCs/>
          <w:spacing w:val="-2"/>
        </w:rPr>
        <w:t xml:space="preserve"> </w:t>
      </w:r>
      <w:r w:rsidRPr="0008634C">
        <w:rPr>
          <w:rFonts w:cs="Tahoma"/>
          <w:spacing w:val="-2"/>
        </w:rPr>
        <w:t>покрытия Software Assurance (нового или продленного), заказанного в рамках регистрации Select Plus, заканчивается через 24 месяца плюс количество месяцев, равное периоду с даты начала срока действия покрытия Software Assurance до даты «годовщины аффилированного лица» (месяц ежегодного возобновления действия, определяемый клиентом). Перед окончанием срока действия покрытия Software Assurance Клиенты и Партнеры получат письменное уведомление о способах возобновления действия. Чтобы возобновить действие покрытия Software Assurance для каких-либо ранее заказанных копий, клиент должен через торгового посредника направить в Microsoft заказ на возобновление действия до окончания или на дату окончания срока действия предыдущего покрытия Software Assurance. Заказы на возобновление действия должны подаваться на полный срок продления (36 месяцев).</w:t>
      </w:r>
      <w:r w:rsidR="00857E1B" w:rsidRPr="0008634C">
        <w:rPr>
          <w:rFonts w:cs="Tahoma"/>
          <w:spacing w:val="-2"/>
        </w:rPr>
        <w:t xml:space="preserve"> </w:t>
      </w:r>
      <w:r w:rsidRPr="0008634C">
        <w:rPr>
          <w:rFonts w:cs="Tahoma"/>
          <w:spacing w:val="-2"/>
        </w:rPr>
        <w:t xml:space="preserve">Каждый срок продления начинается на следующий день после окончания предыдущего срока действия. </w:t>
      </w:r>
    </w:p>
    <w:p w:rsidR="00171817" w:rsidRPr="00EF675E" w:rsidRDefault="00171817" w:rsidP="00171817">
      <w:pPr>
        <w:rPr>
          <w:rFonts w:cs="Tahoma"/>
        </w:rPr>
      </w:pPr>
    </w:p>
    <w:p w:rsidR="00171817" w:rsidRPr="00EF675E" w:rsidRDefault="00171817" w:rsidP="0063466C">
      <w:pPr>
        <w:spacing w:after="60"/>
        <w:rPr>
          <w:rFonts w:cs="Tahoma"/>
        </w:rPr>
      </w:pPr>
      <w:r w:rsidRPr="00EF675E">
        <w:rPr>
          <w:rFonts w:cs="Tahoma"/>
          <w:b/>
          <w:bCs/>
        </w:rPr>
        <w:t>Возобновление действия покрытия в рамках отдельного соглашения</w:t>
      </w:r>
    </w:p>
    <w:p w:rsidR="00171817" w:rsidRPr="00EF675E" w:rsidRDefault="00171817" w:rsidP="0063466C">
      <w:pPr>
        <w:rPr>
          <w:rFonts w:cs="Tahoma"/>
        </w:rPr>
      </w:pPr>
      <w:r w:rsidRPr="00EF675E">
        <w:rPr>
          <w:rFonts w:cs="Tahoma"/>
        </w:rPr>
        <w:t>Клиенты могут заказать Software Assurance, не заказывая при этом Лицензию на копии продуктов, для которых ранее они получили бессрочные лицензии по Software Assurance в рамках других Программ корпоративного лицензирования при условии, что новый заказ вступает в силу не позднее чем на следующий день после окончания срока действия Software Assurance. Заказ на возобновление действия Software Assurance необходимо разместить до окончания срока действия покрытия в рамках предыдущего соглашения за исключением случаев, когда действие покрытия продлевается в рамках Соглашения Open License. В этом случае клиенты размещают заказ в течение 90 дней после окончания срока действия.</w:t>
      </w:r>
    </w:p>
    <w:p w:rsidR="00865A60" w:rsidRPr="00EF675E" w:rsidRDefault="00865A60" w:rsidP="00865A60">
      <w:pPr>
        <w:tabs>
          <w:tab w:val="num" w:pos="0"/>
        </w:tabs>
        <w:rPr>
          <w:rFonts w:cs="Tahoma"/>
        </w:rPr>
      </w:pPr>
    </w:p>
    <w:p w:rsidR="00171817" w:rsidRPr="00EF675E" w:rsidRDefault="00171817" w:rsidP="002171C3">
      <w:pPr>
        <w:pStyle w:val="Heading4"/>
        <w:ind w:hanging="720"/>
        <w:rPr>
          <w:rFonts w:ascii="Tahoma" w:hAnsi="Tahoma" w:cs="Tahoma"/>
        </w:rPr>
      </w:pPr>
      <w:bookmarkStart w:id="717" w:name="_Toc336338224"/>
      <w:bookmarkStart w:id="718" w:name="_Toc362006784"/>
      <w:r w:rsidRPr="00EF675E">
        <w:rPr>
          <w:rFonts w:ascii="Tahoma" w:hAnsi="Tahoma" w:cs="Tahoma"/>
          <w:sz w:val="24"/>
          <w:szCs w:val="22"/>
        </w:rPr>
        <w:t>Соглашение Enterprise 2011 и более поздние версии</w:t>
      </w:r>
      <w:bookmarkEnd w:id="717"/>
      <w:bookmarkEnd w:id="718"/>
    </w:p>
    <w:p w:rsidR="00171817" w:rsidRPr="00EF675E" w:rsidRDefault="00171817" w:rsidP="00865A60">
      <w:pPr>
        <w:outlineLvl w:val="2"/>
        <w:rPr>
          <w:rFonts w:cs="Tahoma"/>
        </w:rPr>
      </w:pPr>
    </w:p>
    <w:p w:rsidR="00171817" w:rsidRPr="00EF675E" w:rsidRDefault="00171817" w:rsidP="0063466C">
      <w:pPr>
        <w:keepNext/>
        <w:tabs>
          <w:tab w:val="num" w:pos="720"/>
        </w:tabs>
        <w:spacing w:after="60"/>
        <w:ind w:left="360" w:hanging="360"/>
        <w:outlineLvl w:val="3"/>
        <w:rPr>
          <w:rFonts w:cs="Tahoma"/>
        </w:rPr>
      </w:pPr>
      <w:r w:rsidRPr="00EF675E">
        <w:rPr>
          <w:rFonts w:cs="Tahoma"/>
          <w:b/>
          <w:szCs w:val="20"/>
        </w:rPr>
        <w:t>Возобновление действия покрытия в рамках одного соглашения</w:t>
      </w:r>
    </w:p>
    <w:p w:rsidR="00171817" w:rsidRPr="00EF675E" w:rsidRDefault="00171817" w:rsidP="00171817">
      <w:pPr>
        <w:tabs>
          <w:tab w:val="num" w:pos="0"/>
        </w:tabs>
        <w:rPr>
          <w:rFonts w:cs="Tahoma"/>
        </w:rPr>
      </w:pPr>
      <w:r w:rsidRPr="00EF675E">
        <w:rPr>
          <w:rFonts w:cs="Tahoma"/>
          <w:szCs w:val="20"/>
        </w:rPr>
        <w:t>После окончания срока действия соглашения о регистрации клиент имеет право на возобновление действия цен Соглашения Enterprise, определяемых исключительно Software Assurance. До окончания срока действия соглашения о регистрации клиенты получат письменное уведомление о способах возобновления его действия. Клиенты могут продлить срок действия соглашения о регистрации на 36 следующих полных календарных месяцев. После окончания такого срока продления для возобновления действия покрытия Software Assurance клиент должен подписать новое Соглашение о регистрации. Чтобы возобновить действие покрытия Software Assurance в рамках того же соглашения о регистрации, клиенты должны разместить заказ на 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клиенты желают возобновить действие покрытия, и 2) всех Веб-служб, которые используются при переходах (где применимо).</w:t>
      </w:r>
      <w:r w:rsidR="00857E1B" w:rsidRPr="00EF675E">
        <w:rPr>
          <w:rFonts w:cs="Tahoma"/>
          <w:szCs w:val="20"/>
        </w:rPr>
        <w:t xml:space="preserve"> </w:t>
      </w:r>
      <w:r w:rsidRPr="00EF675E">
        <w:rPr>
          <w:rFonts w:cs="Tahoma"/>
          <w:szCs w:val="20"/>
        </w:rPr>
        <w:t>Данный заказ должен быть размещен до окончания предыдущего срока действия. Срок продления начнется на следующий день после окончания предыдущего срока. Информацию о том, как возобновить действие покрытия Software Assurance в рамках последующего соглашения о регистрации, см. ниже.</w:t>
      </w:r>
    </w:p>
    <w:p w:rsidR="00171817" w:rsidRDefault="00171817" w:rsidP="00171817">
      <w:pPr>
        <w:tabs>
          <w:tab w:val="num" w:pos="0"/>
        </w:tabs>
        <w:rPr>
          <w:rFonts w:cs="Tahoma"/>
        </w:rPr>
      </w:pPr>
    </w:p>
    <w:p w:rsidR="001D5D45" w:rsidRDefault="001D5D45" w:rsidP="00171817">
      <w:pPr>
        <w:tabs>
          <w:tab w:val="num" w:pos="0"/>
        </w:tabs>
        <w:rPr>
          <w:rFonts w:cs="Tahoma"/>
        </w:rPr>
      </w:pPr>
    </w:p>
    <w:p w:rsidR="001D5D45" w:rsidRDefault="001D5D45" w:rsidP="00171817">
      <w:pPr>
        <w:tabs>
          <w:tab w:val="num" w:pos="0"/>
        </w:tabs>
        <w:rPr>
          <w:rFonts w:cs="Tahoma"/>
        </w:rPr>
      </w:pPr>
    </w:p>
    <w:p w:rsidR="001D5D45" w:rsidRDefault="001D5D45" w:rsidP="00171817">
      <w:pPr>
        <w:tabs>
          <w:tab w:val="num" w:pos="0"/>
        </w:tabs>
        <w:rPr>
          <w:rFonts w:cs="Tahoma"/>
        </w:rPr>
      </w:pPr>
    </w:p>
    <w:p w:rsidR="001D5D45" w:rsidRPr="00EF675E" w:rsidRDefault="001D5D45" w:rsidP="00171817">
      <w:pPr>
        <w:tabs>
          <w:tab w:val="num" w:pos="0"/>
        </w:tabs>
        <w:rPr>
          <w:rFonts w:cs="Tahoma"/>
        </w:rPr>
      </w:pPr>
    </w:p>
    <w:p w:rsidR="00171817" w:rsidRPr="00EF675E" w:rsidRDefault="00171817" w:rsidP="0063466C">
      <w:pPr>
        <w:keepNext/>
        <w:tabs>
          <w:tab w:val="num" w:pos="720"/>
        </w:tabs>
        <w:spacing w:after="60"/>
        <w:ind w:left="360" w:hanging="360"/>
        <w:outlineLvl w:val="3"/>
        <w:rPr>
          <w:rFonts w:cs="Tahoma"/>
        </w:rPr>
      </w:pPr>
      <w:r w:rsidRPr="00EF675E">
        <w:rPr>
          <w:rFonts w:cs="Tahoma"/>
          <w:b/>
          <w:szCs w:val="20"/>
        </w:rPr>
        <w:lastRenderedPageBreak/>
        <w:t>Возобновление действия покрытия в рамках отдельного соглашения</w:t>
      </w:r>
    </w:p>
    <w:p w:rsidR="00171817" w:rsidRPr="00EF675E" w:rsidRDefault="00171817" w:rsidP="00171817">
      <w:pPr>
        <w:tabs>
          <w:tab w:val="num" w:pos="0"/>
        </w:tabs>
        <w:rPr>
          <w:rFonts w:cs="Tahoma"/>
        </w:rPr>
      </w:pPr>
      <w:r w:rsidRPr="00EF675E">
        <w:rPr>
          <w:rFonts w:cs="Tahoma"/>
          <w:color w:val="000000"/>
          <w:szCs w:val="20"/>
        </w:rPr>
        <w:t>Клиент может заказать Software Assurance для любого продукта, не заказывая при этом Лицензию, если клиент получил бессрочные лицензии на этот продукт, а покрытие Software Assurance активно в момент возобновления действия.</w:t>
      </w:r>
      <w:r w:rsidR="00857E1B" w:rsidRPr="00EF675E">
        <w:rPr>
          <w:rFonts w:cs="Tahoma"/>
          <w:color w:val="000000"/>
          <w:szCs w:val="20"/>
        </w:rPr>
        <w:t xml:space="preserve"> </w:t>
      </w:r>
      <w:r w:rsidRPr="00EF675E">
        <w:rPr>
          <w:rFonts w:cs="Tahoma"/>
          <w:color w:val="000000"/>
          <w:szCs w:val="20"/>
        </w:rPr>
        <w:t>В случае Дополнительных продуктов, когда</w:t>
      </w:r>
      <w:r w:rsidRPr="00EF675E">
        <w:rPr>
          <w:rFonts w:cs="Tahoma"/>
          <w:color w:val="000000"/>
          <w:szCs w:val="24"/>
        </w:rPr>
        <w:t xml:space="preserve"> действие покрытия продлевается в рамках Соглашения Open License, клиент размещает заказ в течение 90 дней после окончания срока действия.</w:t>
      </w:r>
      <w:r w:rsidR="00857E1B" w:rsidRPr="00EF675E">
        <w:rPr>
          <w:rFonts w:cs="Tahoma"/>
          <w:color w:val="000000"/>
          <w:szCs w:val="24"/>
        </w:rPr>
        <w:t xml:space="preserve"> </w:t>
      </w:r>
    </w:p>
    <w:p w:rsidR="00171817" w:rsidRPr="00EF675E" w:rsidRDefault="00171817" w:rsidP="00171817">
      <w:pPr>
        <w:tabs>
          <w:tab w:val="num" w:pos="0"/>
        </w:tabs>
        <w:rPr>
          <w:rFonts w:cs="Tahoma"/>
        </w:rPr>
      </w:pPr>
    </w:p>
    <w:p w:rsidR="00171817" w:rsidRPr="00EF675E" w:rsidRDefault="00171817" w:rsidP="0063466C">
      <w:pPr>
        <w:keepNext/>
        <w:tabs>
          <w:tab w:val="num" w:pos="720"/>
        </w:tabs>
        <w:spacing w:after="60"/>
        <w:ind w:left="360" w:hanging="360"/>
        <w:outlineLvl w:val="3"/>
        <w:rPr>
          <w:rFonts w:cs="Tahoma"/>
        </w:rPr>
      </w:pPr>
      <w:r w:rsidRPr="00EF675E">
        <w:rPr>
          <w:rFonts w:cs="Tahoma"/>
          <w:b/>
          <w:szCs w:val="20"/>
        </w:rPr>
        <w:t xml:space="preserve">Соглашение Enrollment for Application Platform </w:t>
      </w:r>
    </w:p>
    <w:p w:rsidR="00171817" w:rsidRPr="00EF675E" w:rsidRDefault="00171817" w:rsidP="00171817">
      <w:pPr>
        <w:tabs>
          <w:tab w:val="num" w:pos="0"/>
        </w:tabs>
        <w:rPr>
          <w:rFonts w:cs="Tahoma"/>
        </w:rPr>
      </w:pPr>
      <w:r w:rsidRPr="00EF675E">
        <w:rPr>
          <w:rFonts w:cs="Tahoma"/>
          <w:szCs w:val="20"/>
        </w:rPr>
        <w:t>Клиенты могут заказать Software Assurance для доступных продуктов, не заказывая одновременно Лицензию, в соответствии с условиями соглашения о регистрации.</w:t>
      </w:r>
    </w:p>
    <w:p w:rsidR="00BD1A6A" w:rsidRPr="00EF675E" w:rsidRDefault="00BD1A6A" w:rsidP="00865A60">
      <w:pPr>
        <w:rPr>
          <w:rFonts w:cs="Tahoma"/>
        </w:rPr>
      </w:pPr>
      <w:bookmarkStart w:id="719" w:name="_Toc336338225"/>
    </w:p>
    <w:p w:rsidR="00171817" w:rsidRPr="00EF675E" w:rsidRDefault="00171817" w:rsidP="00951852">
      <w:pPr>
        <w:pStyle w:val="Heading4"/>
        <w:ind w:left="360"/>
        <w:rPr>
          <w:rFonts w:ascii="Tahoma" w:hAnsi="Tahoma" w:cs="Tahoma"/>
        </w:rPr>
      </w:pPr>
      <w:bookmarkStart w:id="720" w:name="_Toc362006785"/>
      <w:r w:rsidRPr="00EF675E">
        <w:rPr>
          <w:rFonts w:ascii="Tahoma" w:hAnsi="Tahoma" w:cs="Tahoma"/>
          <w:sz w:val="24"/>
        </w:rPr>
        <w:t>Соглашение Enterprise более ранней версии, чем 2011</w:t>
      </w:r>
      <w:bookmarkEnd w:id="719"/>
      <w:bookmarkEnd w:id="720"/>
    </w:p>
    <w:p w:rsidR="00171817" w:rsidRPr="00EF675E" w:rsidRDefault="00171817" w:rsidP="00171817">
      <w:pPr>
        <w:tabs>
          <w:tab w:val="num" w:pos="0"/>
        </w:tabs>
        <w:rPr>
          <w:rFonts w:cs="Tahoma"/>
        </w:rPr>
      </w:pPr>
    </w:p>
    <w:p w:rsidR="00171817" w:rsidRPr="00EF675E" w:rsidRDefault="00171817" w:rsidP="00171817">
      <w:pPr>
        <w:tabs>
          <w:tab w:val="num" w:pos="0"/>
        </w:tabs>
        <w:rPr>
          <w:rFonts w:cs="Tahoma"/>
        </w:rPr>
      </w:pPr>
      <w:r w:rsidRPr="00EF675E">
        <w:rPr>
          <w:rFonts w:cs="Tahoma"/>
          <w:szCs w:val="20"/>
        </w:rPr>
        <w:t>После окончания срока действия соглашения о регистрации клиент имеет право на возобновление действия цен Соглашения Enterprise, определяемых исключительно Software Assurance. За 60 дней до окончания срока действия соглашения о регистрации клиенты получат письменное уведомление о способах возобновления его действия.</w:t>
      </w:r>
      <w:r w:rsidR="00857E1B" w:rsidRPr="00EF675E">
        <w:rPr>
          <w:rFonts w:cs="Tahoma"/>
          <w:szCs w:val="20"/>
        </w:rPr>
        <w:t xml:space="preserve"> </w:t>
      </w:r>
      <w:r w:rsidRPr="00EF675E">
        <w:rPr>
          <w:rFonts w:cs="Tahoma"/>
          <w:szCs w:val="20"/>
        </w:rPr>
        <w:t xml:space="preserve">Для возобновления действия клиенты должны подписать новое Соглашение и Соглашение о регистрации Enterprise версии 2011 или более поздней версии. Срок продления начнется на следующий день после окончания предыдущего срока. </w:t>
      </w:r>
    </w:p>
    <w:p w:rsidR="00171817" w:rsidRPr="00EF675E" w:rsidRDefault="00171817" w:rsidP="00171817">
      <w:pPr>
        <w:tabs>
          <w:tab w:val="num" w:pos="0"/>
        </w:tabs>
        <w:rPr>
          <w:rFonts w:cs="Tahoma"/>
        </w:rPr>
      </w:pPr>
    </w:p>
    <w:p w:rsidR="003E606C" w:rsidRPr="00EF675E" w:rsidRDefault="00171817" w:rsidP="0063466C">
      <w:pPr>
        <w:tabs>
          <w:tab w:val="num" w:pos="0"/>
        </w:tabs>
        <w:spacing w:after="60"/>
        <w:rPr>
          <w:rFonts w:cs="Tahoma"/>
        </w:rPr>
      </w:pPr>
      <w:r w:rsidRPr="00EF675E">
        <w:rPr>
          <w:rFonts w:cs="Tahoma"/>
          <w:b/>
          <w:szCs w:val="20"/>
        </w:rPr>
        <w:t>Enrollment for Application Platform</w:t>
      </w:r>
    </w:p>
    <w:p w:rsidR="00171817" w:rsidRPr="00EF675E" w:rsidRDefault="00171817" w:rsidP="0063466C">
      <w:pPr>
        <w:tabs>
          <w:tab w:val="num" w:pos="0"/>
        </w:tabs>
        <w:rPr>
          <w:rFonts w:cs="Tahoma"/>
        </w:rPr>
      </w:pPr>
      <w:r w:rsidRPr="00EF675E">
        <w:rPr>
          <w:rFonts w:cs="Tahoma"/>
          <w:szCs w:val="20"/>
        </w:rPr>
        <w:t>Клиенты могут заказать Software Assurance для доступных продуктов, не заказывая одновременно Лицензию, в соответствии с условиями соглашения о регистрации.</w:t>
      </w:r>
    </w:p>
    <w:p w:rsidR="00865A60" w:rsidRPr="00EF675E" w:rsidRDefault="00865A60" w:rsidP="00865A60">
      <w:pPr>
        <w:rPr>
          <w:rFonts w:cs="Tahoma"/>
        </w:rPr>
      </w:pPr>
    </w:p>
    <w:p w:rsidR="00171817" w:rsidRPr="00EF675E" w:rsidRDefault="00171817" w:rsidP="00951852">
      <w:pPr>
        <w:pStyle w:val="Heading4"/>
        <w:ind w:left="360"/>
        <w:rPr>
          <w:rFonts w:ascii="Tahoma" w:hAnsi="Tahoma" w:cs="Tahoma"/>
        </w:rPr>
      </w:pPr>
      <w:bookmarkStart w:id="721" w:name="_Toc323159750"/>
      <w:bookmarkStart w:id="722" w:name="_Toc336338226"/>
      <w:bookmarkStart w:id="723" w:name="_Toc362006786"/>
      <w:r w:rsidRPr="00EF675E">
        <w:rPr>
          <w:rFonts w:ascii="Tahoma" w:hAnsi="Tahoma" w:cs="Tahoma"/>
          <w:sz w:val="24"/>
        </w:rPr>
        <w:t>Возобновление действия через другие программы</w:t>
      </w:r>
      <w:bookmarkEnd w:id="721"/>
      <w:bookmarkEnd w:id="722"/>
      <w:bookmarkEnd w:id="723"/>
    </w:p>
    <w:p w:rsidR="00171817" w:rsidRPr="00EF675E" w:rsidRDefault="00171817" w:rsidP="00171817">
      <w:pPr>
        <w:tabs>
          <w:tab w:val="num" w:pos="0"/>
        </w:tabs>
        <w:rPr>
          <w:rFonts w:cs="Tahoma"/>
        </w:rPr>
      </w:pPr>
    </w:p>
    <w:p w:rsidR="00171817" w:rsidRPr="00EF675E" w:rsidRDefault="00171817" w:rsidP="001D5D45">
      <w:pPr>
        <w:pStyle w:val="AppendIndentSub"/>
        <w:tabs>
          <w:tab w:val="num" w:pos="0"/>
        </w:tabs>
        <w:ind w:left="0"/>
        <w:rPr>
          <w:rFonts w:ascii="Tahoma" w:hAnsi="Tahoma" w:cs="Tahoma"/>
        </w:rPr>
      </w:pPr>
      <w:r w:rsidRPr="00EF675E">
        <w:rPr>
          <w:rFonts w:ascii="Tahoma" w:hAnsi="Tahoma" w:cs="Tahoma"/>
          <w:sz w:val="18"/>
        </w:rPr>
        <w:t>В виде исключения к установленным выше правилам клиенты могут возобновить действие покрытия Software Assurance, приобретая Software Assurance в рамках существующего соглашения Open Value, Select, Select Plus или соглашения о регистрации Enterprise. Если клиенты возобновляют действие Software Assurance в рамках</w:t>
      </w:r>
      <w:r w:rsidR="001D5D45">
        <w:rPr>
          <w:rFonts w:ascii="Tahoma" w:hAnsi="Tahoma" w:cs="Tahoma"/>
          <w:sz w:val="18"/>
        </w:rPr>
        <w:t> </w:t>
      </w:r>
      <w:r w:rsidRPr="00EF675E">
        <w:rPr>
          <w:rFonts w:ascii="Tahoma" w:hAnsi="Tahoma" w:cs="Tahoma"/>
          <w:sz w:val="18"/>
        </w:rPr>
        <w:t xml:space="preserve">существующего соглашения о регистрации Enterprise, данное исключение применяется только к дополнительным продуктам и продуктам, для которых не используется вариант лицензирования всех ПК в организации. Клиенты должны разместить заказ на Software Assurance в рамках существующего соглашения или соглашения о регистрации до даты окончания срока действия их предыдущего покрытия. </w:t>
      </w:r>
    </w:p>
    <w:p w:rsidR="00171817" w:rsidRPr="00EF675E" w:rsidRDefault="00171817" w:rsidP="00171817">
      <w:pPr>
        <w:pStyle w:val="AppendIndentSub"/>
        <w:tabs>
          <w:tab w:val="num" w:pos="0"/>
        </w:tabs>
        <w:ind w:left="0"/>
        <w:rPr>
          <w:rFonts w:ascii="Tahoma" w:hAnsi="Tahoma" w:cs="Tahoma"/>
        </w:rPr>
      </w:pPr>
    </w:p>
    <w:p w:rsidR="00171817" w:rsidRPr="00EF675E" w:rsidRDefault="00171817" w:rsidP="00171817">
      <w:pPr>
        <w:pStyle w:val="AppendIndentSub"/>
        <w:tabs>
          <w:tab w:val="num" w:pos="0"/>
        </w:tabs>
        <w:ind w:left="0"/>
        <w:rPr>
          <w:rFonts w:ascii="Tahoma" w:hAnsi="Tahoma" w:cs="Tahoma"/>
        </w:rPr>
      </w:pPr>
      <w:r w:rsidRPr="00EF675E">
        <w:rPr>
          <w:rFonts w:ascii="Tahoma" w:hAnsi="Tahoma" w:cs="Tahoma"/>
          <w:sz w:val="18"/>
        </w:rPr>
        <w:t>Если Клиенты возобновляют действие Software Assurance в рамках Лицензии Open, они должны разместить данный заказ в течение 90 дней после окончания срока действия предыдущего покрытия. В рамках Соглашения версии 2008 и более ранних версий данный заказ необходимо разместить в течение 30 дней после окончания срока действия предыдущего покрытия (при возобновлении действия в рамках Лицензии Open — в течение 90 дней).</w:t>
      </w:r>
    </w:p>
    <w:p w:rsidR="00171817" w:rsidRPr="00EF675E" w:rsidRDefault="00171817" w:rsidP="00171817">
      <w:pPr>
        <w:pStyle w:val="AppendIndentSub"/>
        <w:tabs>
          <w:tab w:val="num" w:pos="0"/>
        </w:tabs>
        <w:ind w:left="0"/>
        <w:rPr>
          <w:rFonts w:ascii="Tahoma" w:hAnsi="Tahoma" w:cs="Tahoma"/>
        </w:rPr>
      </w:pPr>
    </w:p>
    <w:p w:rsidR="00171817" w:rsidRPr="00EF675E" w:rsidRDefault="00171817" w:rsidP="00171817">
      <w:pPr>
        <w:pStyle w:val="AppendIndentSub"/>
        <w:tabs>
          <w:tab w:val="num" w:pos="0"/>
        </w:tabs>
        <w:ind w:left="0"/>
        <w:rPr>
          <w:rFonts w:ascii="Tahoma" w:hAnsi="Tahoma" w:cs="Tahoma"/>
        </w:rPr>
      </w:pPr>
      <w:r w:rsidRPr="00EF675E">
        <w:rPr>
          <w:rFonts w:ascii="Tahoma" w:hAnsi="Tahoma" w:cs="Tahoma"/>
          <w:sz w:val="18"/>
          <w:szCs w:val="18"/>
        </w:rPr>
        <w:t>Заказ в рамках всех программ кроме Select Plus необходимо разместить на оставшийся срок действия существующего соглашения или соглашения о регистрации (например, Software Assurance x количество лет, оставшихся до окончания срока действия соглашения о регистрации на дату заказа, включая каждый неполный год). В рамках программы Select Plus заказ размещается на 36 месяцев.</w:t>
      </w:r>
      <w:r w:rsidR="00857E1B" w:rsidRPr="00EF675E">
        <w:rPr>
          <w:rFonts w:ascii="Tahoma" w:hAnsi="Tahoma" w:cs="Tahoma"/>
          <w:sz w:val="18"/>
          <w:szCs w:val="18"/>
        </w:rPr>
        <w:t xml:space="preserve"> </w:t>
      </w:r>
      <w:r w:rsidRPr="00EF675E">
        <w:rPr>
          <w:rFonts w:ascii="Tahoma" w:hAnsi="Tahoma" w:cs="Tahoma"/>
          <w:sz w:val="18"/>
          <w:szCs w:val="18"/>
        </w:rPr>
        <w:t>В связи с тем что цены для Software Assurance не рассчитываются пропорционально с учетом неполного года покрытия, клиентам следует планировать размещение заказов таким образом, чтобы эффективно использовать годовщину вступления в силу существующего соглашения.</w:t>
      </w:r>
      <w:r w:rsidR="00857E1B" w:rsidRPr="00EF675E">
        <w:rPr>
          <w:rFonts w:ascii="Tahoma" w:hAnsi="Tahoma" w:cs="Tahoma"/>
          <w:sz w:val="18"/>
          <w:szCs w:val="18"/>
        </w:rPr>
        <w:t xml:space="preserve"> </w:t>
      </w:r>
      <w:r w:rsidRPr="00EF675E">
        <w:rPr>
          <w:rFonts w:ascii="Tahoma" w:hAnsi="Tahoma" w:cs="Tahoma"/>
          <w:sz w:val="18"/>
          <w:szCs w:val="18"/>
        </w:rPr>
        <w:t xml:space="preserve">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 При условии возобновления действия покрытия клиенты будут иметь право на обновления, предоставляемые в течение данного периода. </w:t>
      </w:r>
    </w:p>
    <w:p w:rsidR="00023FE7" w:rsidRPr="00EF675E" w:rsidRDefault="00023FE7">
      <w:pPr>
        <w:pStyle w:val="AppendixIndent"/>
        <w:tabs>
          <w:tab w:val="num" w:pos="0"/>
        </w:tabs>
        <w:ind w:left="0"/>
        <w:rPr>
          <w:rFonts w:ascii="Tahoma" w:hAnsi="Tahoma" w:cs="Tahoma"/>
        </w:rPr>
      </w:pPr>
    </w:p>
    <w:p w:rsidR="00023FE7" w:rsidRPr="00EF675E" w:rsidRDefault="00023FE7">
      <w:pPr>
        <w:rPr>
          <w:rFonts w:cs="Tahoma"/>
        </w:rPr>
      </w:pPr>
      <w:r w:rsidRPr="00EF675E">
        <w:rPr>
          <w:rFonts w:cs="Tahoma"/>
        </w:rPr>
        <w:br w:type="page"/>
      </w:r>
    </w:p>
    <w:p w:rsidR="00EA1A1E" w:rsidRPr="00EF675E" w:rsidRDefault="00EA1A1E" w:rsidP="009334A5">
      <w:pPr>
        <w:pStyle w:val="Heading1"/>
      </w:pPr>
      <w:bookmarkStart w:id="724" w:name="_Toc336338227"/>
      <w:bookmarkStart w:id="725" w:name="_Toc362006787"/>
      <w:r w:rsidRPr="00EF675E">
        <w:lastRenderedPageBreak/>
        <w:t>РАЗДЕЛ 7. ПРЕИМУЩЕСТВА в рамках программы SOFTWARE ASSURANCE и преимущества веб-служб</w:t>
      </w:r>
      <w:bookmarkEnd w:id="724"/>
      <w:bookmarkEnd w:id="725"/>
    </w:p>
    <w:p w:rsidR="00EA1A1E" w:rsidRPr="00EF675E" w:rsidRDefault="00EA1A1E" w:rsidP="00EA1A1E">
      <w:pPr>
        <w:rPr>
          <w:rFonts w:cs="Tahoma"/>
        </w:rPr>
      </w:pPr>
    </w:p>
    <w:p w:rsidR="00E7419A" w:rsidRPr="00EF675E" w:rsidRDefault="00E7419A" w:rsidP="00E7419A">
      <w:pPr>
        <w:spacing w:after="60"/>
        <w:rPr>
          <w:rFonts w:cs="Tahoma"/>
        </w:rPr>
      </w:pPr>
      <w:r w:rsidRPr="00EF675E">
        <w:rPr>
          <w:rFonts w:cs="Tahoma"/>
          <w:szCs w:val="20"/>
        </w:rPr>
        <w:t>В настоящем разделе описываются преимущества в рамках программы Software Assurance, а также преимущества Веб-служб.</w:t>
      </w:r>
      <w:r w:rsidR="00857E1B" w:rsidRPr="00EF675E">
        <w:rPr>
          <w:rFonts w:cs="Tahoma"/>
          <w:szCs w:val="20"/>
        </w:rPr>
        <w:t xml:space="preserve"> </w:t>
      </w:r>
    </w:p>
    <w:p w:rsidR="00EA1A1E" w:rsidRPr="00EF675E" w:rsidRDefault="00EA1A1E" w:rsidP="00BA0707">
      <w:pPr>
        <w:rPr>
          <w:rFonts w:cs="Tahoma"/>
        </w:rPr>
      </w:pPr>
    </w:p>
    <w:p w:rsidR="003E606C" w:rsidRPr="00EF675E" w:rsidRDefault="003E606C" w:rsidP="0063466C">
      <w:pPr>
        <w:spacing w:after="60"/>
        <w:rPr>
          <w:rFonts w:cs="Tahoma"/>
        </w:rPr>
      </w:pPr>
      <w:r w:rsidRPr="00EF675E">
        <w:rPr>
          <w:rFonts w:cs="Tahoma"/>
          <w:b/>
          <w:szCs w:val="20"/>
        </w:rPr>
        <w:t>сведения о преимуществах в рамках программы Software Assurance;</w:t>
      </w:r>
    </w:p>
    <w:p w:rsidR="00E7419A" w:rsidRPr="00EF675E" w:rsidRDefault="00E7419A" w:rsidP="001D5D45">
      <w:pPr>
        <w:rPr>
          <w:rFonts w:cs="Tahoma"/>
        </w:rPr>
      </w:pPr>
      <w:r w:rsidRPr="00EF675E">
        <w:rPr>
          <w:rFonts w:cs="Tahoma"/>
          <w:szCs w:val="20"/>
        </w:rPr>
        <w:t>Преимущества отличаются в зависимости от конкретного продукта и категории продуктов. Как правило, срок</w:t>
      </w:r>
      <w:r w:rsidR="001D5D45">
        <w:rPr>
          <w:rFonts w:cs="Tahoma"/>
          <w:szCs w:val="20"/>
        </w:rPr>
        <w:t> </w:t>
      </w:r>
      <w:r w:rsidRPr="00EF675E">
        <w:rPr>
          <w:rFonts w:cs="Tahoma"/>
          <w:szCs w:val="20"/>
        </w:rPr>
        <w:t>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Большинство преимуществ в рамках программы Software Assurance предоставляется в начале периода покрытия.</w:t>
      </w:r>
      <w:r w:rsidR="00857E1B" w:rsidRPr="00EF675E">
        <w:rPr>
          <w:rFonts w:cs="Tahoma"/>
          <w:szCs w:val="20"/>
        </w:rPr>
        <w:t xml:space="preserve"> </w:t>
      </w:r>
      <w:r w:rsidRPr="00EF675E">
        <w:rPr>
          <w:rFonts w:cs="Tahoma"/>
          <w:szCs w:val="20"/>
        </w:rPr>
        <w:t>Любые изменения, произошедшие в течение периода покрытия (например, дополнительно приобретенные продукты, возвраты или переходы к другим веб-службам), могут повлиять на право получения преимуществ.</w:t>
      </w:r>
    </w:p>
    <w:p w:rsidR="00BA0707" w:rsidRPr="00EF675E" w:rsidRDefault="00BA0707" w:rsidP="00BA0707">
      <w:pPr>
        <w:rPr>
          <w:rFonts w:cs="Tahoma"/>
        </w:rPr>
      </w:pPr>
    </w:p>
    <w:p w:rsidR="0063466C" w:rsidRPr="00EF675E" w:rsidRDefault="0063466C" w:rsidP="0063466C">
      <w:pPr>
        <w:spacing w:after="60"/>
        <w:rPr>
          <w:rFonts w:cs="Tahoma"/>
        </w:rPr>
      </w:pPr>
      <w:r w:rsidRPr="00EF675E">
        <w:rPr>
          <w:rFonts w:cs="Tahoma"/>
          <w:b/>
          <w:szCs w:val="20"/>
        </w:rPr>
        <w:t>Преимущества Веб-служб</w:t>
      </w:r>
    </w:p>
    <w:p w:rsidR="00E7419A" w:rsidRPr="00EF675E" w:rsidRDefault="009F1A2B" w:rsidP="0063466C">
      <w:pPr>
        <w:rPr>
          <w:rFonts w:cs="Tahoma"/>
        </w:rPr>
      </w:pPr>
      <w:r w:rsidRPr="00EF675E">
        <w:rPr>
          <w:rFonts w:cs="Tahoma"/>
          <w:szCs w:val="20"/>
        </w:rPr>
        <w:t>Преимущества определяются конкретным продуктом.</w:t>
      </w:r>
      <w:r w:rsidR="00857E1B" w:rsidRPr="00EF675E">
        <w:rPr>
          <w:rFonts w:cs="Tahoma"/>
          <w:szCs w:val="20"/>
        </w:rPr>
        <w:t xml:space="preserve"> </w:t>
      </w:r>
      <w:r w:rsidRPr="00EF675E">
        <w:rPr>
          <w:rFonts w:cs="Tahoma"/>
          <w:szCs w:val="20"/>
        </w:rPr>
        <w:t xml:space="preserve">Срок действия доступа Клиентов и их прав на использование преимуществ Веб-служб заканчивается после окончания срока действия соответствующей подписной лицензии на веб-службы. </w:t>
      </w:r>
    </w:p>
    <w:p w:rsidR="009F1A2B" w:rsidRPr="00EF675E" w:rsidRDefault="009F1A2B" w:rsidP="0063466C">
      <w:pPr>
        <w:rPr>
          <w:rFonts w:cs="Tahoma"/>
        </w:rPr>
      </w:pPr>
    </w:p>
    <w:p w:rsidR="00E7419A" w:rsidRPr="00EF675E" w:rsidRDefault="00E7419A" w:rsidP="0063466C">
      <w:pPr>
        <w:rPr>
          <w:rFonts w:cs="Tahoma"/>
        </w:rPr>
      </w:pPr>
      <w:r w:rsidRPr="00EF675E">
        <w:rPr>
          <w:rFonts w:cs="Tahoma"/>
          <w:szCs w:val="20"/>
        </w:rPr>
        <w:t xml:space="preserve"> Все исключения из вышеприведенных правил указаны ниже в разделах об отдельных преимуществах.</w:t>
      </w:r>
      <w:r w:rsidR="00857E1B" w:rsidRPr="00EF675E">
        <w:rPr>
          <w:rFonts w:cs="Tahoma"/>
          <w:szCs w:val="20"/>
        </w:rPr>
        <w:t xml:space="preserve"> </w:t>
      </w:r>
      <w:r w:rsidRPr="00EF675E">
        <w:rPr>
          <w:rFonts w:cs="Tahoma"/>
          <w:szCs w:val="20"/>
        </w:rPr>
        <w:t xml:space="preserve">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 </w:t>
      </w:r>
    </w:p>
    <w:p w:rsidR="00023FE7" w:rsidRPr="00EF675E" w:rsidRDefault="00023FE7" w:rsidP="0063466C">
      <w:pPr>
        <w:pStyle w:val="AppendixBodyText"/>
        <w:spacing w:after="0"/>
        <w:rPr>
          <w:rFonts w:ascii="Tahoma" w:hAnsi="Tahoma" w:cs="Tahoma"/>
        </w:rPr>
      </w:pPr>
    </w:p>
    <w:p w:rsidR="00023FE7" w:rsidRPr="00EF675E" w:rsidRDefault="00023FE7" w:rsidP="0063466C">
      <w:pPr>
        <w:pStyle w:val="AppendixBodyText"/>
        <w:spacing w:after="0"/>
        <w:rPr>
          <w:rFonts w:ascii="Tahoma" w:hAnsi="Tahoma" w:cs="Tahoma"/>
        </w:rPr>
      </w:pPr>
      <w:r w:rsidRPr="00EF675E">
        <w:rPr>
          <w:rFonts w:ascii="Tahoma" w:hAnsi="Tahoma" w:cs="Tahoma"/>
          <w:sz w:val="18"/>
        </w:rPr>
        <w:t>В таблице ниже показано, к чему привязываются преимущества Software Assurance и Веб-служб для разных программ.</w:t>
      </w:r>
    </w:p>
    <w:p w:rsidR="00023FE7" w:rsidRPr="00EF675E" w:rsidRDefault="00023FE7" w:rsidP="00BA0707">
      <w:pPr>
        <w:pStyle w:val="AppendixBodyText"/>
        <w:spacing w:after="0"/>
        <w:rPr>
          <w:rFonts w:ascii="Tahoma" w:hAnsi="Tahoma" w:cs="Tahoma"/>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717"/>
        <w:gridCol w:w="1440"/>
        <w:gridCol w:w="990"/>
        <w:gridCol w:w="1710"/>
        <w:gridCol w:w="2520"/>
        <w:gridCol w:w="1260"/>
      </w:tblGrid>
      <w:tr w:rsidR="009233CA" w:rsidRPr="00EF675E" w:rsidTr="001D5D45">
        <w:trPr>
          <w:trHeight w:val="178"/>
        </w:trPr>
        <w:tc>
          <w:tcPr>
            <w:tcW w:w="1717" w:type="dxa"/>
            <w:shd w:val="clear" w:color="auto" w:fill="FFCC99"/>
            <w:vAlign w:val="center"/>
          </w:tcPr>
          <w:p w:rsidR="00394D2B" w:rsidRPr="00EF675E" w:rsidRDefault="00394D2B" w:rsidP="00FF3343">
            <w:pPr>
              <w:pStyle w:val="AppendixTableHeadings"/>
              <w:jc w:val="left"/>
              <w:rPr>
                <w:rFonts w:ascii="Tahoma" w:hAnsi="Tahoma" w:cs="Tahoma"/>
                <w:sz w:val="20"/>
                <w:szCs w:val="20"/>
              </w:rPr>
            </w:pPr>
            <w:r w:rsidRPr="00EF675E">
              <w:rPr>
                <w:rFonts w:ascii="Tahoma" w:hAnsi="Tahoma" w:cs="Tahoma"/>
                <w:sz w:val="20"/>
                <w:szCs w:val="20"/>
              </w:rPr>
              <w:t>Программы</w:t>
            </w:r>
          </w:p>
        </w:tc>
        <w:tc>
          <w:tcPr>
            <w:tcW w:w="1440" w:type="dxa"/>
            <w:shd w:val="clear" w:color="auto" w:fill="FFCC99"/>
            <w:vAlign w:val="center"/>
          </w:tcPr>
          <w:p w:rsidR="00394D2B" w:rsidRPr="00EF675E" w:rsidRDefault="00394D2B" w:rsidP="00FF3343">
            <w:pPr>
              <w:pStyle w:val="AppendixTableHeadings"/>
              <w:jc w:val="left"/>
              <w:rPr>
                <w:rFonts w:ascii="Tahoma" w:hAnsi="Tahoma" w:cs="Tahoma"/>
                <w:sz w:val="20"/>
                <w:szCs w:val="20"/>
              </w:rPr>
            </w:pPr>
            <w:r w:rsidRPr="00EF675E">
              <w:rPr>
                <w:rFonts w:ascii="Tahoma" w:hAnsi="Tahoma" w:cs="Tahoma"/>
                <w:sz w:val="20"/>
                <w:szCs w:val="20"/>
              </w:rPr>
              <w:t>Лицензия Open</w:t>
            </w:r>
          </w:p>
        </w:tc>
        <w:tc>
          <w:tcPr>
            <w:tcW w:w="990" w:type="dxa"/>
            <w:shd w:val="clear" w:color="auto" w:fill="FFCC99"/>
            <w:vAlign w:val="center"/>
          </w:tcPr>
          <w:p w:rsidR="00394D2B" w:rsidRPr="00EF675E" w:rsidRDefault="00394D2B" w:rsidP="00FF3343">
            <w:pPr>
              <w:pStyle w:val="AppendixTableHeadings"/>
              <w:jc w:val="left"/>
              <w:rPr>
                <w:rFonts w:ascii="Tahoma" w:hAnsi="Tahoma" w:cs="Tahoma"/>
                <w:sz w:val="20"/>
                <w:szCs w:val="20"/>
              </w:rPr>
            </w:pPr>
            <w:r w:rsidRPr="00EF675E">
              <w:rPr>
                <w:rFonts w:ascii="Tahoma" w:hAnsi="Tahoma" w:cs="Tahoma"/>
                <w:sz w:val="20"/>
                <w:szCs w:val="20"/>
              </w:rPr>
              <w:t>Open Value</w:t>
            </w:r>
          </w:p>
        </w:tc>
        <w:tc>
          <w:tcPr>
            <w:tcW w:w="1710" w:type="dxa"/>
            <w:shd w:val="clear" w:color="auto" w:fill="FFCC99"/>
            <w:vAlign w:val="center"/>
          </w:tcPr>
          <w:p w:rsidR="00394D2B" w:rsidRPr="00EF675E" w:rsidRDefault="00394D2B" w:rsidP="00FF3343">
            <w:pPr>
              <w:pStyle w:val="AppendixTableHeadings"/>
              <w:jc w:val="left"/>
              <w:rPr>
                <w:rFonts w:ascii="Tahoma" w:hAnsi="Tahoma" w:cs="Tahoma"/>
                <w:sz w:val="20"/>
                <w:szCs w:val="20"/>
              </w:rPr>
            </w:pPr>
            <w:r w:rsidRPr="00EF675E">
              <w:rPr>
                <w:rFonts w:ascii="Tahoma" w:hAnsi="Tahoma" w:cs="Tahoma"/>
                <w:sz w:val="20"/>
                <w:szCs w:val="20"/>
              </w:rPr>
              <w:t>Open Value Subscription – Education Solutions</w:t>
            </w:r>
          </w:p>
        </w:tc>
        <w:tc>
          <w:tcPr>
            <w:tcW w:w="2520" w:type="dxa"/>
            <w:shd w:val="clear" w:color="auto" w:fill="FFCC99"/>
            <w:vAlign w:val="center"/>
          </w:tcPr>
          <w:p w:rsidR="00394D2B" w:rsidRPr="00EF675E" w:rsidRDefault="00394D2B" w:rsidP="00FF3343">
            <w:pPr>
              <w:pStyle w:val="AppendixTableHeadings"/>
              <w:jc w:val="left"/>
              <w:rPr>
                <w:rFonts w:ascii="Tahoma" w:hAnsi="Tahoma" w:cs="Tahoma"/>
              </w:rPr>
            </w:pPr>
            <w:r w:rsidRPr="00EF675E">
              <w:rPr>
                <w:rFonts w:ascii="Tahoma" w:hAnsi="Tahoma" w:cs="Tahoma"/>
                <w:sz w:val="20"/>
                <w:szCs w:val="20"/>
              </w:rPr>
              <w:t>Select*</w:t>
            </w:r>
          </w:p>
          <w:p w:rsidR="00394D2B" w:rsidRPr="00EF675E" w:rsidRDefault="00394D2B" w:rsidP="00FF3343">
            <w:pPr>
              <w:pStyle w:val="AppendixTableHeadings"/>
              <w:jc w:val="left"/>
              <w:rPr>
                <w:rFonts w:ascii="Tahoma" w:hAnsi="Tahoma" w:cs="Tahoma"/>
              </w:rPr>
            </w:pPr>
            <w:r w:rsidRPr="00EF675E">
              <w:rPr>
                <w:rFonts w:ascii="Tahoma" w:hAnsi="Tahoma" w:cs="Tahoma"/>
                <w:sz w:val="20"/>
                <w:szCs w:val="20"/>
              </w:rPr>
              <w:t>Соглашение Enterprise</w:t>
            </w:r>
          </w:p>
          <w:p w:rsidR="00394D2B" w:rsidRPr="00EF675E" w:rsidRDefault="00394D2B" w:rsidP="00FF3343">
            <w:pPr>
              <w:pStyle w:val="AppendixTableHeadings"/>
              <w:jc w:val="left"/>
              <w:rPr>
                <w:rFonts w:ascii="Tahoma" w:hAnsi="Tahoma" w:cs="Tahoma"/>
              </w:rPr>
            </w:pPr>
            <w:r w:rsidRPr="00EF675E">
              <w:rPr>
                <w:rFonts w:ascii="Tahoma" w:hAnsi="Tahoma" w:cs="Tahoma"/>
                <w:sz w:val="20"/>
                <w:szCs w:val="20"/>
              </w:rPr>
              <w:t>Соглашение о регистрации Enrollment for Education Solutions в рамках соглашения Campus и</w:t>
            </w:r>
          </w:p>
          <w:p w:rsidR="00394D2B" w:rsidRPr="00EF675E" w:rsidRDefault="00394D2B" w:rsidP="00FF3343">
            <w:pPr>
              <w:pStyle w:val="AppendixTableHeadings"/>
              <w:jc w:val="left"/>
              <w:rPr>
                <w:rFonts w:ascii="Tahoma" w:hAnsi="Tahoma" w:cs="Tahoma"/>
                <w:sz w:val="20"/>
                <w:szCs w:val="20"/>
              </w:rPr>
            </w:pPr>
            <w:r w:rsidRPr="00EF675E">
              <w:rPr>
                <w:rFonts w:ascii="Tahoma" w:hAnsi="Tahoma" w:cs="Tahoma"/>
                <w:sz w:val="20"/>
                <w:szCs w:val="20"/>
              </w:rPr>
              <w:t>Соглашение School</w:t>
            </w:r>
          </w:p>
        </w:tc>
        <w:tc>
          <w:tcPr>
            <w:tcW w:w="1260" w:type="dxa"/>
            <w:shd w:val="clear" w:color="auto" w:fill="FFCC99"/>
            <w:vAlign w:val="center"/>
          </w:tcPr>
          <w:p w:rsidR="00394D2B" w:rsidRPr="00EF675E" w:rsidRDefault="00394D2B" w:rsidP="007E466C">
            <w:pPr>
              <w:pStyle w:val="AppendixTableHeadings"/>
              <w:rPr>
                <w:rFonts w:ascii="Tahoma" w:hAnsi="Tahoma" w:cs="Tahoma"/>
                <w:sz w:val="20"/>
                <w:szCs w:val="20"/>
              </w:rPr>
            </w:pPr>
            <w:r w:rsidRPr="00EF675E">
              <w:rPr>
                <w:rFonts w:ascii="Tahoma" w:hAnsi="Tahoma" w:cs="Tahoma"/>
                <w:sz w:val="20"/>
                <w:szCs w:val="20"/>
              </w:rPr>
              <w:t>Select Plus</w:t>
            </w:r>
          </w:p>
        </w:tc>
      </w:tr>
      <w:tr w:rsidR="009233CA" w:rsidRPr="00EF675E" w:rsidTr="001D5D45">
        <w:trPr>
          <w:trHeight w:val="369"/>
        </w:trPr>
        <w:tc>
          <w:tcPr>
            <w:tcW w:w="1717" w:type="dxa"/>
            <w:vAlign w:val="center"/>
          </w:tcPr>
          <w:p w:rsidR="00394D2B" w:rsidRPr="00EF675E" w:rsidRDefault="00394D2B">
            <w:pPr>
              <w:pStyle w:val="AppendixTableText"/>
              <w:rPr>
                <w:rFonts w:ascii="Tahoma" w:hAnsi="Tahoma" w:cs="Tahoma"/>
                <w:szCs w:val="20"/>
              </w:rPr>
            </w:pPr>
            <w:r w:rsidRPr="00EF675E">
              <w:rPr>
                <w:rFonts w:ascii="Tahoma" w:hAnsi="Tahoma" w:cs="Tahoma"/>
                <w:szCs w:val="20"/>
              </w:rPr>
              <w:t>Преимущества привязываются к:</w:t>
            </w:r>
          </w:p>
        </w:tc>
        <w:tc>
          <w:tcPr>
            <w:tcW w:w="1440" w:type="dxa"/>
            <w:vAlign w:val="center"/>
          </w:tcPr>
          <w:p w:rsidR="00394D2B" w:rsidRPr="00EF675E" w:rsidRDefault="00394D2B">
            <w:pPr>
              <w:pStyle w:val="AppendixTableText"/>
              <w:rPr>
                <w:rFonts w:ascii="Tahoma" w:hAnsi="Tahoma" w:cs="Tahoma"/>
                <w:szCs w:val="20"/>
              </w:rPr>
            </w:pPr>
            <w:r w:rsidRPr="00EF675E">
              <w:rPr>
                <w:rFonts w:ascii="Tahoma" w:hAnsi="Tahoma" w:cs="Tahoma"/>
                <w:szCs w:val="20"/>
              </w:rPr>
              <w:t>Номеру лицензии</w:t>
            </w:r>
          </w:p>
        </w:tc>
        <w:tc>
          <w:tcPr>
            <w:tcW w:w="990" w:type="dxa"/>
            <w:vAlign w:val="center"/>
          </w:tcPr>
          <w:p w:rsidR="00394D2B" w:rsidRPr="00EF675E" w:rsidRDefault="00394D2B">
            <w:pPr>
              <w:pStyle w:val="AppendixTableText"/>
              <w:rPr>
                <w:rFonts w:ascii="Tahoma" w:hAnsi="Tahoma" w:cs="Tahoma"/>
                <w:szCs w:val="20"/>
              </w:rPr>
            </w:pPr>
            <w:r w:rsidRPr="00EF675E">
              <w:rPr>
                <w:rFonts w:ascii="Tahoma" w:hAnsi="Tahoma" w:cs="Tahoma"/>
                <w:szCs w:val="20"/>
              </w:rPr>
              <w:t>Соглашению</w:t>
            </w:r>
          </w:p>
        </w:tc>
        <w:tc>
          <w:tcPr>
            <w:tcW w:w="1710" w:type="dxa"/>
            <w:vAlign w:val="center"/>
          </w:tcPr>
          <w:p w:rsidR="00394D2B" w:rsidRPr="00EF675E" w:rsidRDefault="00394D2B" w:rsidP="00394D2B">
            <w:pPr>
              <w:pStyle w:val="AppendixTableText"/>
              <w:rPr>
                <w:rFonts w:ascii="Tahoma" w:hAnsi="Tahoma" w:cs="Tahoma"/>
                <w:szCs w:val="20"/>
              </w:rPr>
            </w:pPr>
            <w:r w:rsidRPr="00EF675E">
              <w:rPr>
                <w:rFonts w:ascii="Tahoma" w:hAnsi="Tahoma" w:cs="Tahoma"/>
                <w:szCs w:val="20"/>
              </w:rPr>
              <w:t>Соглашению</w:t>
            </w:r>
          </w:p>
        </w:tc>
        <w:tc>
          <w:tcPr>
            <w:tcW w:w="2520" w:type="dxa"/>
            <w:vAlign w:val="center"/>
          </w:tcPr>
          <w:p w:rsidR="00394D2B" w:rsidRPr="00EF675E" w:rsidRDefault="00394D2B">
            <w:pPr>
              <w:pStyle w:val="AppendixTableText"/>
              <w:rPr>
                <w:rFonts w:ascii="Tahoma" w:hAnsi="Tahoma" w:cs="Tahoma"/>
                <w:szCs w:val="20"/>
              </w:rPr>
            </w:pPr>
            <w:r w:rsidRPr="00EF675E">
              <w:rPr>
                <w:rFonts w:ascii="Tahoma" w:hAnsi="Tahoma" w:cs="Tahoma"/>
                <w:szCs w:val="20"/>
              </w:rPr>
              <w:t>соглашения о регистрации</w:t>
            </w:r>
          </w:p>
        </w:tc>
        <w:tc>
          <w:tcPr>
            <w:tcW w:w="1260" w:type="dxa"/>
          </w:tcPr>
          <w:p w:rsidR="00394D2B" w:rsidRPr="00EF675E" w:rsidRDefault="00394D2B">
            <w:pPr>
              <w:pStyle w:val="AppendixTableText"/>
              <w:rPr>
                <w:rFonts w:ascii="Tahoma" w:hAnsi="Tahoma" w:cs="Tahoma"/>
                <w:szCs w:val="20"/>
              </w:rPr>
            </w:pPr>
            <w:r w:rsidRPr="00EF675E">
              <w:rPr>
                <w:rFonts w:ascii="Tahoma" w:hAnsi="Tahoma" w:cs="Tahoma"/>
                <w:szCs w:val="20"/>
              </w:rPr>
              <w:t>Зарегистрированному аффилированному лицу</w:t>
            </w:r>
          </w:p>
        </w:tc>
      </w:tr>
    </w:tbl>
    <w:p w:rsidR="00023FE7" w:rsidRPr="00EF675E" w:rsidRDefault="00023FE7" w:rsidP="0063466C">
      <w:pPr>
        <w:pStyle w:val="AppendixBodyText"/>
        <w:spacing w:after="0"/>
        <w:ind w:right="403"/>
        <w:rPr>
          <w:rFonts w:ascii="Tahoma" w:hAnsi="Tahoma" w:cs="Tahoma"/>
        </w:rPr>
      </w:pPr>
      <w:r w:rsidRPr="00EF675E">
        <w:rPr>
          <w:rFonts w:ascii="Tahoma" w:hAnsi="Tahoma" w:cs="Tahoma"/>
          <w:b/>
          <w:i/>
          <w:sz w:val="16"/>
          <w:szCs w:val="16"/>
        </w:rPr>
        <w:t>Примечание.</w:t>
      </w:r>
      <w:r w:rsidRPr="00EF675E">
        <w:rPr>
          <w:rFonts w:ascii="Tahoma" w:hAnsi="Tahoma" w:cs="Tahoma"/>
          <w:i/>
          <w:sz w:val="16"/>
          <w:szCs w:val="16"/>
        </w:rPr>
        <w:t xml:space="preserve"> *Клиенты, заключившие Соглашения корпоративного лицензирования Enterprise для организаций здравоохранения в Канаде, получат преимущества в рамках программы Software Assurance, соответствующие преимуществам в рамках программы Software Assurance, доступным клиентам, которые приобрели продукты по программе Microsoft Open Value.</w:t>
      </w:r>
    </w:p>
    <w:p w:rsidR="00023FE7" w:rsidRDefault="00023FE7" w:rsidP="0063466C">
      <w:pPr>
        <w:pStyle w:val="AppendixBodyText"/>
        <w:spacing w:after="0"/>
        <w:rPr>
          <w:rFonts w:ascii="Tahoma" w:hAnsi="Tahoma" w:cs="Tahoma"/>
        </w:rPr>
      </w:pPr>
    </w:p>
    <w:p w:rsidR="00023FE7" w:rsidRPr="00EF675E" w:rsidRDefault="00023FE7" w:rsidP="0063466C">
      <w:pPr>
        <w:pStyle w:val="AppendixBodyText"/>
        <w:spacing w:after="0"/>
        <w:rPr>
          <w:rFonts w:ascii="Tahoma" w:hAnsi="Tahoma" w:cs="Tahoma"/>
        </w:rPr>
      </w:pPr>
      <w:r w:rsidRPr="00EF675E">
        <w:rPr>
          <w:rFonts w:ascii="Tahoma" w:hAnsi="Tahoma" w:cs="Tahoma"/>
          <w:sz w:val="18"/>
        </w:rPr>
        <w:t>Преимущества в рамках программы Software Assurance и преимущества Веб-служб показаны в таблице ниже.</w:t>
      </w:r>
      <w:r w:rsidR="00857E1B" w:rsidRPr="00EF675E">
        <w:rPr>
          <w:rFonts w:ascii="Tahoma" w:hAnsi="Tahoma" w:cs="Tahoma"/>
          <w:sz w:val="18"/>
        </w:rPr>
        <w:t xml:space="preserve"> </w:t>
      </w:r>
      <w:r w:rsidRPr="00EF675E">
        <w:rPr>
          <w:rFonts w:ascii="Tahoma" w:hAnsi="Tahoma" w:cs="Tahoma"/>
          <w:sz w:val="18"/>
        </w:rPr>
        <w:t>Некоторые преимущества определяются отдельными лицензиями, для которых приобретено покрытие Software Assurance.</w:t>
      </w:r>
      <w:r w:rsidR="00857E1B" w:rsidRPr="00EF675E">
        <w:rPr>
          <w:rFonts w:ascii="Tahoma" w:hAnsi="Tahoma" w:cs="Tahoma"/>
          <w:sz w:val="18"/>
        </w:rPr>
        <w:t xml:space="preserve"> </w:t>
      </w:r>
      <w:r w:rsidRPr="00EF675E">
        <w:rPr>
          <w:rFonts w:ascii="Tahoma" w:hAnsi="Tahoma" w:cs="Tahoma"/>
          <w:sz w:val="18"/>
        </w:rPr>
        <w:t>Наличие действующего покрытия Software Assurance (или других программ обеспечения права на обновление) для соответствующего продукта, независимо от фактически используемой клиентом версии продукта, обеспечивает клиенту право на получение данных преимуществ.</w:t>
      </w:r>
      <w:r w:rsidR="00857E1B" w:rsidRPr="00EF675E">
        <w:rPr>
          <w:rFonts w:ascii="Tahoma" w:hAnsi="Tahoma" w:cs="Tahoma"/>
          <w:sz w:val="18"/>
        </w:rPr>
        <w:t xml:space="preserve"> </w:t>
      </w:r>
      <w:r w:rsidRPr="00EF675E">
        <w:rPr>
          <w:rFonts w:ascii="Tahoma" w:hAnsi="Tahoma" w:cs="Tahoma"/>
          <w:sz w:val="18"/>
        </w:rPr>
        <w:t>Соответствующие продукты указаны в разделах по продуктам.</w:t>
      </w:r>
      <w:r w:rsidR="00857E1B" w:rsidRPr="00EF675E">
        <w:rPr>
          <w:rFonts w:ascii="Tahoma" w:hAnsi="Tahoma" w:cs="Tahoma"/>
          <w:sz w:val="18"/>
        </w:rPr>
        <w:t xml:space="preserve"> </w:t>
      </w:r>
      <w:r w:rsidRPr="00EF675E">
        <w:rPr>
          <w:rFonts w:ascii="Tahoma" w:hAnsi="Tahoma" w:cs="Tahoma"/>
          <w:sz w:val="18"/>
        </w:rPr>
        <w:t>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w:t>
      </w:r>
      <w:r w:rsidR="00857E1B" w:rsidRPr="00EF675E">
        <w:rPr>
          <w:rFonts w:ascii="Tahoma" w:hAnsi="Tahoma" w:cs="Tahoma"/>
          <w:sz w:val="18"/>
        </w:rPr>
        <w:t xml:space="preserve"> </w:t>
      </w:r>
      <w:r w:rsidRPr="00EF675E">
        <w:rPr>
          <w:rFonts w:ascii="Tahoma" w:hAnsi="Tahoma" w:cs="Tahoma"/>
          <w:sz w:val="18"/>
        </w:rPr>
        <w:t xml:space="preserve">В этом контексте под «стоимостью покрытия Software Assurance» понимается не фактически </w:t>
      </w:r>
      <w:r w:rsidRPr="00EF675E">
        <w:rPr>
          <w:rFonts w:ascii="Tahoma" w:hAnsi="Tahoma" w:cs="Tahoma"/>
          <w:sz w:val="18"/>
        </w:rPr>
        <w:lastRenderedPageBreak/>
        <w:t>затраченная клиентом денежная сумма.</w:t>
      </w:r>
      <w:r w:rsidR="00857E1B" w:rsidRPr="00EF675E">
        <w:rPr>
          <w:rFonts w:ascii="Tahoma" w:hAnsi="Tahoma" w:cs="Tahoma"/>
          <w:sz w:val="18"/>
        </w:rPr>
        <w:t xml:space="preserve"> </w:t>
      </w:r>
      <w:r w:rsidRPr="00EF675E">
        <w:rPr>
          <w:rFonts w:ascii="Tahoma" w:hAnsi="Tahoma" w:cs="Tahoma"/>
          <w:sz w:val="18"/>
        </w:rPr>
        <w:t xml:space="preserve">Под этим понятием понимается примерная сумма, затраченная на покрытие Software Assurance для данных продуктов в рамках Соглашения о регистрации Select или </w:t>
      </w:r>
      <w:r w:rsidRPr="00EF675E">
        <w:rPr>
          <w:rFonts w:ascii="Tahoma" w:hAnsi="Tahoma" w:cs="Tahoma"/>
          <w:sz w:val="18"/>
          <w:szCs w:val="18"/>
        </w:rPr>
        <w:t>Enterprise, регистрации Select Plus или соглашения Open (например, только Software Assurance или компонент Software Assurance в составе L&amp;SA).</w:t>
      </w:r>
      <w:r w:rsidR="00857E1B" w:rsidRPr="00EF675E">
        <w:rPr>
          <w:rFonts w:ascii="Tahoma" w:hAnsi="Tahoma" w:cs="Tahoma"/>
          <w:sz w:val="18"/>
          <w:szCs w:val="18"/>
        </w:rPr>
        <w:t xml:space="preserve"> </w:t>
      </w:r>
      <w:r w:rsidRPr="00EF675E">
        <w:rPr>
          <w:rFonts w:ascii="Tahoma" w:hAnsi="Tahoma" w:cs="Tahoma"/>
          <w:sz w:val="18"/>
          <w:szCs w:val="18"/>
        </w:rPr>
        <w:t>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857E1B" w:rsidRPr="00EF675E">
        <w:rPr>
          <w:rFonts w:ascii="Tahoma" w:hAnsi="Tahoma" w:cs="Tahoma"/>
          <w:sz w:val="18"/>
          <w:szCs w:val="18"/>
        </w:rPr>
        <w:t xml:space="preserve"> </w:t>
      </w:r>
      <w:r w:rsidRPr="00EF675E">
        <w:rPr>
          <w:rFonts w:ascii="Tahoma" w:hAnsi="Tahoma" w:cs="Tahoma"/>
          <w:sz w:val="18"/>
          <w:szCs w:val="18"/>
        </w:rPr>
        <w:t>Другие преимущества определяются членством в программе Software Assurance; право клиента на данные преимущества обеспечивается членством в программе Software Assurance с учетом применимой категории продуктов.</w:t>
      </w:r>
    </w:p>
    <w:p w:rsidR="00023FE7" w:rsidRPr="00EF675E" w:rsidRDefault="00023FE7" w:rsidP="0063466C">
      <w:pPr>
        <w:pStyle w:val="AppendixBodyText"/>
        <w:spacing w:after="0"/>
        <w:rPr>
          <w:rFonts w:ascii="Tahoma" w:hAnsi="Tahoma" w:cs="Tahoma"/>
        </w:rPr>
      </w:pPr>
    </w:p>
    <w:tbl>
      <w:tblPr>
        <w:tblW w:w="9727" w:type="dxa"/>
        <w:tblInd w:w="101" w:type="dxa"/>
        <w:tblLayout w:type="fixed"/>
        <w:tblLook w:val="0000" w:firstRow="0" w:lastRow="0" w:firstColumn="0" w:lastColumn="0" w:noHBand="0" w:noVBand="0"/>
      </w:tblPr>
      <w:tblGrid>
        <w:gridCol w:w="2077"/>
        <w:gridCol w:w="1800"/>
        <w:gridCol w:w="1440"/>
        <w:gridCol w:w="1440"/>
        <w:gridCol w:w="1530"/>
        <w:gridCol w:w="1440"/>
      </w:tblGrid>
      <w:tr w:rsidR="004B4C79" w:rsidRPr="00EF675E" w:rsidTr="001D5D45">
        <w:trPr>
          <w:trHeight w:val="255"/>
          <w:tblHeader/>
        </w:trPr>
        <w:tc>
          <w:tcPr>
            <w:tcW w:w="207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EF675E" w:rsidRDefault="004B4C79" w:rsidP="00E06FE8">
            <w:pPr>
              <w:pStyle w:val="AppendixTableHeadings"/>
              <w:rPr>
                <w:rFonts w:ascii="Tahoma" w:hAnsi="Tahoma" w:cs="Tahoma"/>
                <w:sz w:val="20"/>
                <w:szCs w:val="20"/>
              </w:rPr>
            </w:pPr>
            <w:r w:rsidRPr="00EF675E">
              <w:rPr>
                <w:rFonts w:ascii="Tahoma" w:hAnsi="Tahoma" w:cs="Tahoma"/>
                <w:sz w:val="20"/>
                <w:szCs w:val="20"/>
              </w:rPr>
              <w:t>Преимущество</w:t>
            </w:r>
          </w:p>
        </w:tc>
        <w:tc>
          <w:tcPr>
            <w:tcW w:w="180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EF675E" w:rsidRDefault="004B4C79" w:rsidP="001D5D45">
            <w:pPr>
              <w:pStyle w:val="AppendixTableHeadings"/>
              <w:ind w:left="-108" w:right="-18"/>
              <w:rPr>
                <w:rFonts w:ascii="Tahoma" w:hAnsi="Tahoma" w:cs="Tahoma"/>
                <w:sz w:val="20"/>
                <w:szCs w:val="20"/>
              </w:rPr>
            </w:pPr>
            <w:r w:rsidRPr="00EF675E">
              <w:rPr>
                <w:rFonts w:ascii="Tahoma" w:hAnsi="Tahoma" w:cs="Tahoma"/>
                <w:sz w:val="20"/>
                <w:szCs w:val="20"/>
              </w:rPr>
              <w:t>Категория «Приложения»</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EF675E" w:rsidRDefault="004B4C79" w:rsidP="00E06FE8">
            <w:pPr>
              <w:pStyle w:val="AppendixTableHeadings"/>
              <w:rPr>
                <w:rFonts w:ascii="Tahoma" w:hAnsi="Tahoma" w:cs="Tahoma"/>
                <w:sz w:val="20"/>
                <w:szCs w:val="20"/>
              </w:rPr>
            </w:pPr>
            <w:r w:rsidRPr="00EF675E">
              <w:rPr>
                <w:rFonts w:ascii="Tahoma" w:hAnsi="Tahoma" w:cs="Tahoma"/>
                <w:sz w:val="20"/>
                <w:szCs w:val="20"/>
              </w:rPr>
              <w:t>Категория «Системы»</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EF675E" w:rsidRDefault="004B4C79" w:rsidP="00E06FE8">
            <w:pPr>
              <w:pStyle w:val="AppendixTableHeadings"/>
              <w:rPr>
                <w:rFonts w:ascii="Tahoma" w:hAnsi="Tahoma" w:cs="Tahoma"/>
                <w:sz w:val="20"/>
                <w:szCs w:val="20"/>
              </w:rPr>
            </w:pPr>
            <w:r w:rsidRPr="00EF675E">
              <w:rPr>
                <w:rFonts w:ascii="Tahoma" w:hAnsi="Tahoma" w:cs="Tahoma"/>
                <w:sz w:val="20"/>
                <w:szCs w:val="20"/>
              </w:rPr>
              <w:t>Категория «Серверы»</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EF675E" w:rsidRDefault="006705D4" w:rsidP="00E06FE8">
            <w:pPr>
              <w:pStyle w:val="AppendixTableHeadings"/>
              <w:rPr>
                <w:rFonts w:ascii="Tahoma" w:hAnsi="Tahoma" w:cs="Tahoma"/>
                <w:sz w:val="20"/>
                <w:szCs w:val="20"/>
              </w:rPr>
            </w:pPr>
            <w:r w:rsidRPr="00EF675E">
              <w:rPr>
                <w:rFonts w:ascii="Tahoma" w:hAnsi="Tahoma" w:cs="Tahoma"/>
                <w:sz w:val="20"/>
                <w:szCs w:val="20"/>
              </w:rPr>
              <w:t>Windows Intune (на устройство)</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EF675E" w:rsidRDefault="004B4C79" w:rsidP="00E06FE8">
            <w:pPr>
              <w:pStyle w:val="AppendixTableHeadings"/>
              <w:rPr>
                <w:rFonts w:ascii="Tahoma" w:hAnsi="Tahoma" w:cs="Tahoma"/>
                <w:sz w:val="20"/>
                <w:szCs w:val="20"/>
              </w:rPr>
            </w:pPr>
            <w:r w:rsidRPr="00EF675E">
              <w:rPr>
                <w:rFonts w:ascii="Tahoma" w:hAnsi="Tahoma" w:cs="Tahoma"/>
                <w:sz w:val="20"/>
                <w:szCs w:val="20"/>
              </w:rPr>
              <w:t>Office 365</w:t>
            </w:r>
          </w:p>
        </w:tc>
      </w:tr>
      <w:tr w:rsidR="004B4C79" w:rsidRPr="00EF675E" w:rsidTr="001D5D45">
        <w:trPr>
          <w:trHeight w:val="255"/>
        </w:trPr>
        <w:tc>
          <w:tcPr>
            <w:tcW w:w="2077" w:type="dxa"/>
            <w:tcBorders>
              <w:top w:val="single" w:sz="8" w:space="0" w:color="auto"/>
              <w:left w:val="single" w:sz="4" w:space="0" w:color="auto"/>
              <w:bottom w:val="single" w:sz="4" w:space="0" w:color="auto"/>
              <w:right w:val="single" w:sz="4" w:space="0" w:color="auto"/>
            </w:tcBorders>
            <w:vAlign w:val="bottom"/>
          </w:tcPr>
          <w:p w:rsidR="004B4C79" w:rsidRPr="00EF675E" w:rsidRDefault="004B4C79">
            <w:pPr>
              <w:pStyle w:val="AppendixTableText"/>
              <w:jc w:val="left"/>
              <w:rPr>
                <w:rFonts w:ascii="Tahoma" w:hAnsi="Tahoma" w:cs="Tahoma"/>
              </w:rPr>
            </w:pPr>
            <w:r w:rsidRPr="00EF675E">
              <w:rPr>
                <w:rFonts w:ascii="Tahoma" w:hAnsi="Tahoma" w:cs="Tahoma"/>
              </w:rPr>
              <w:t>Права перехода на новые версии</w:t>
            </w:r>
          </w:p>
        </w:tc>
        <w:tc>
          <w:tcPr>
            <w:tcW w:w="1800" w:type="dxa"/>
            <w:tcBorders>
              <w:top w:val="single" w:sz="8" w:space="0" w:color="auto"/>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440" w:type="dxa"/>
            <w:tcBorders>
              <w:top w:val="single" w:sz="8" w:space="0" w:color="auto"/>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440" w:type="dxa"/>
            <w:tcBorders>
              <w:top w:val="single" w:sz="8" w:space="0" w:color="auto"/>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530" w:type="dxa"/>
            <w:tcBorders>
              <w:top w:val="single" w:sz="8" w:space="0" w:color="auto"/>
              <w:left w:val="nil"/>
              <w:bottom w:val="single" w:sz="4" w:space="0" w:color="auto"/>
              <w:right w:val="single" w:sz="4" w:space="0" w:color="auto"/>
            </w:tcBorders>
            <w:vAlign w:val="center"/>
          </w:tcPr>
          <w:p w:rsidR="004B4C79" w:rsidRPr="00EF675E" w:rsidRDefault="00302B84" w:rsidP="00E06FE8">
            <w:pPr>
              <w:pStyle w:val="AppendixTableText"/>
              <w:rPr>
                <w:rFonts w:ascii="Tahoma" w:hAnsi="Tahoma" w:cs="Tahoma"/>
              </w:rPr>
            </w:pPr>
            <w:r w:rsidRPr="00EF675E">
              <w:rPr>
                <w:rFonts w:ascii="Tahoma" w:hAnsi="Tahoma" w:cs="Tahoma"/>
              </w:rPr>
              <w:t>Да</w:t>
            </w:r>
          </w:p>
        </w:tc>
        <w:tc>
          <w:tcPr>
            <w:tcW w:w="1440" w:type="dxa"/>
            <w:tcBorders>
              <w:top w:val="single" w:sz="8" w:space="0" w:color="auto"/>
              <w:left w:val="nil"/>
              <w:bottom w:val="single" w:sz="4" w:space="0" w:color="auto"/>
              <w:right w:val="single" w:sz="4" w:space="0" w:color="auto"/>
            </w:tcBorders>
            <w:vAlign w:val="center"/>
          </w:tcPr>
          <w:p w:rsidR="004B4C79" w:rsidRPr="00EF675E" w:rsidRDefault="00302B84" w:rsidP="00E06FE8">
            <w:pPr>
              <w:pStyle w:val="AppendixTableText"/>
              <w:rPr>
                <w:rFonts w:ascii="Tahoma" w:hAnsi="Tahoma" w:cs="Tahoma"/>
              </w:rPr>
            </w:pPr>
            <w:r w:rsidRPr="00EF675E">
              <w:rPr>
                <w:rFonts w:ascii="Tahoma" w:hAnsi="Tahoma" w:cs="Tahoma"/>
              </w:rPr>
              <w:t>Да</w:t>
            </w:r>
          </w:p>
        </w:tc>
      </w:tr>
      <w:tr w:rsidR="004B4C79" w:rsidRPr="00EF675E" w:rsidTr="001D5D45">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EF675E" w:rsidRDefault="004B4C79">
            <w:pPr>
              <w:pStyle w:val="AppendixTableText"/>
              <w:jc w:val="left"/>
              <w:rPr>
                <w:rFonts w:ascii="Tahoma" w:hAnsi="Tahoma" w:cs="Tahoma"/>
              </w:rPr>
            </w:pPr>
            <w:r w:rsidRPr="00EF675E">
              <w:rPr>
                <w:rFonts w:ascii="Tahoma" w:hAnsi="Tahoma" w:cs="Tahoma"/>
              </w:rPr>
              <w:t>Пакет многоязычного интерфейса для Office</w:t>
            </w:r>
          </w:p>
        </w:tc>
        <w:tc>
          <w:tcPr>
            <w:tcW w:w="1800" w:type="dxa"/>
            <w:tcBorders>
              <w:top w:val="single" w:sz="6" w:space="0" w:color="auto"/>
              <w:left w:val="single" w:sz="6" w:space="0" w:color="auto"/>
              <w:bottom w:val="single" w:sz="6" w:space="0" w:color="auto"/>
              <w:right w:val="single" w:sz="6"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EF675E"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EF675E"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EF675E"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EF675E" w:rsidRDefault="004B4C79" w:rsidP="00E06FE8">
            <w:pPr>
              <w:pStyle w:val="AppendixTableText"/>
              <w:rPr>
                <w:rStyle w:val="CommentReference"/>
                <w:rFonts w:ascii="Tahoma" w:hAnsi="Tahoma" w:cs="Tahoma"/>
                <w:sz w:val="18"/>
                <w:szCs w:val="18"/>
              </w:rPr>
            </w:pPr>
            <w:r w:rsidRPr="00EF675E">
              <w:rPr>
                <w:rFonts w:ascii="Tahoma" w:hAnsi="Tahoma" w:cs="Tahoma"/>
              </w:rPr>
              <w:t>Да</w:t>
            </w:r>
          </w:p>
        </w:tc>
      </w:tr>
      <w:tr w:rsidR="004B4C79" w:rsidRPr="00EF675E" w:rsidTr="001D5D45">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EF675E" w:rsidRDefault="00E7419A">
            <w:pPr>
              <w:pStyle w:val="AppendixTableText"/>
              <w:jc w:val="left"/>
              <w:rPr>
                <w:rFonts w:ascii="Tahoma" w:hAnsi="Tahoma" w:cs="Tahoma"/>
              </w:rPr>
            </w:pPr>
            <w:r w:rsidRPr="00EF675E">
              <w:rPr>
                <w:rFonts w:ascii="Tahoma" w:hAnsi="Tahoma" w:cs="Tahoma"/>
              </w:rPr>
              <w:t>Услуги по планированию</w:t>
            </w:r>
          </w:p>
        </w:tc>
        <w:tc>
          <w:tcPr>
            <w:tcW w:w="1800" w:type="dxa"/>
            <w:tcBorders>
              <w:top w:val="single" w:sz="6" w:space="0" w:color="auto"/>
              <w:left w:val="single" w:sz="6" w:space="0" w:color="auto"/>
              <w:bottom w:val="single" w:sz="6" w:space="0" w:color="auto"/>
              <w:right w:val="single" w:sz="6"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EF675E"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EF675E" w:rsidRDefault="004B4C79" w:rsidP="00E06FE8">
            <w:pPr>
              <w:pStyle w:val="AppendixTableText"/>
              <w:rPr>
                <w:rStyle w:val="CommentReference"/>
                <w:rFonts w:ascii="Tahoma" w:hAnsi="Tahoma" w:cs="Tahoma"/>
                <w:sz w:val="18"/>
                <w:szCs w:val="18"/>
              </w:rPr>
            </w:pPr>
            <w:r w:rsidRPr="00EF675E">
              <w:rPr>
                <w:rStyle w:val="CommentReference"/>
                <w:rFonts w:ascii="Tahoma" w:hAnsi="Tahoma" w:cs="Tahoma"/>
                <w:sz w:val="18"/>
                <w:szCs w:val="18"/>
              </w:rPr>
              <w:t>Да</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EF675E"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EF675E" w:rsidRDefault="004B4C79" w:rsidP="00E06FE8">
            <w:pPr>
              <w:pStyle w:val="AppendixTableText"/>
              <w:rPr>
                <w:rStyle w:val="CommentReference"/>
                <w:rFonts w:ascii="Tahoma" w:hAnsi="Tahoma" w:cs="Tahoma"/>
                <w:sz w:val="18"/>
                <w:szCs w:val="18"/>
              </w:rPr>
            </w:pPr>
          </w:p>
        </w:tc>
      </w:tr>
      <w:tr w:rsidR="004B4C79" w:rsidRPr="00EF675E" w:rsidTr="001D5D45">
        <w:trPr>
          <w:trHeight w:val="255"/>
        </w:trPr>
        <w:tc>
          <w:tcPr>
            <w:tcW w:w="2077" w:type="dxa"/>
            <w:tcBorders>
              <w:top w:val="nil"/>
              <w:left w:val="single" w:sz="4" w:space="0" w:color="auto"/>
              <w:bottom w:val="single" w:sz="4" w:space="0" w:color="auto"/>
              <w:right w:val="single" w:sz="4" w:space="0" w:color="auto"/>
            </w:tcBorders>
            <w:vAlign w:val="bottom"/>
          </w:tcPr>
          <w:p w:rsidR="004B4C79" w:rsidRPr="00EF675E" w:rsidRDefault="00A4379B" w:rsidP="0040728D">
            <w:pPr>
              <w:pStyle w:val="AppendixTableText"/>
              <w:jc w:val="left"/>
              <w:rPr>
                <w:rFonts w:ascii="Tahoma" w:hAnsi="Tahoma" w:cs="Tahoma"/>
              </w:rPr>
            </w:pPr>
            <w:r w:rsidRPr="00A4379B">
              <w:rPr>
                <w:rFonts w:ascii="Tahoma" w:hAnsi="Tahoma" w:cs="Tahoma"/>
              </w:rPr>
              <w:t>Права на Enterprise Edition</w:t>
            </w:r>
          </w:p>
        </w:tc>
        <w:tc>
          <w:tcPr>
            <w:tcW w:w="180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44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44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p>
        </w:tc>
      </w:tr>
      <w:tr w:rsidR="004B4C79" w:rsidRPr="00EF675E" w:rsidTr="001D5D45">
        <w:trPr>
          <w:trHeight w:val="255"/>
        </w:trPr>
        <w:tc>
          <w:tcPr>
            <w:tcW w:w="2077" w:type="dxa"/>
            <w:tcBorders>
              <w:top w:val="nil"/>
              <w:left w:val="single" w:sz="4" w:space="0" w:color="auto"/>
              <w:bottom w:val="single" w:sz="4" w:space="0" w:color="auto"/>
              <w:right w:val="single" w:sz="4" w:space="0" w:color="auto"/>
            </w:tcBorders>
            <w:vAlign w:val="bottom"/>
          </w:tcPr>
          <w:p w:rsidR="004B4C79" w:rsidRPr="00EF675E" w:rsidRDefault="004B4C79">
            <w:pPr>
              <w:pStyle w:val="AppendixTableText"/>
              <w:jc w:val="left"/>
              <w:rPr>
                <w:rFonts w:ascii="Tahoma" w:hAnsi="Tahoma" w:cs="Tahoma"/>
              </w:rPr>
            </w:pPr>
            <w:r w:rsidRPr="00EF675E">
              <w:rPr>
                <w:rFonts w:ascii="Tahoma" w:hAnsi="Tahoma" w:cs="Tahoma"/>
              </w:rPr>
              <w:t>Ваучеры на обучение</w:t>
            </w:r>
          </w:p>
        </w:tc>
        <w:tc>
          <w:tcPr>
            <w:tcW w:w="180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44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44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p>
        </w:tc>
      </w:tr>
      <w:tr w:rsidR="004B4C79" w:rsidRPr="00EF675E" w:rsidTr="001D5D45">
        <w:trPr>
          <w:trHeight w:val="255"/>
        </w:trPr>
        <w:tc>
          <w:tcPr>
            <w:tcW w:w="2077" w:type="dxa"/>
            <w:tcBorders>
              <w:top w:val="nil"/>
              <w:left w:val="single" w:sz="4" w:space="0" w:color="auto"/>
              <w:bottom w:val="single" w:sz="4" w:space="0" w:color="auto"/>
              <w:right w:val="single" w:sz="4" w:space="0" w:color="auto"/>
            </w:tcBorders>
            <w:vAlign w:val="bottom"/>
          </w:tcPr>
          <w:p w:rsidR="004B4C79" w:rsidRPr="00EF675E" w:rsidRDefault="004B4C79">
            <w:pPr>
              <w:pStyle w:val="AppendixTableText"/>
              <w:jc w:val="left"/>
              <w:rPr>
                <w:rFonts w:ascii="Tahoma" w:hAnsi="Tahoma" w:cs="Tahoma"/>
              </w:rPr>
            </w:pPr>
            <w:r w:rsidRPr="00EF675E">
              <w:rPr>
                <w:rFonts w:ascii="Tahoma" w:hAnsi="Tahoma" w:cs="Tahoma"/>
              </w:rPr>
              <w:t>E-Learning</w:t>
            </w:r>
          </w:p>
        </w:tc>
        <w:tc>
          <w:tcPr>
            <w:tcW w:w="180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44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44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53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44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r>
      <w:tr w:rsidR="004B4C79" w:rsidRPr="00EF675E" w:rsidTr="001D5D45">
        <w:trPr>
          <w:trHeight w:val="255"/>
        </w:trPr>
        <w:tc>
          <w:tcPr>
            <w:tcW w:w="2077" w:type="dxa"/>
            <w:tcBorders>
              <w:top w:val="nil"/>
              <w:left w:val="single" w:sz="4" w:space="0" w:color="auto"/>
              <w:bottom w:val="single" w:sz="4" w:space="0" w:color="auto"/>
              <w:right w:val="single" w:sz="4" w:space="0" w:color="auto"/>
            </w:tcBorders>
            <w:vAlign w:val="bottom"/>
          </w:tcPr>
          <w:p w:rsidR="004B4C79" w:rsidRPr="00EF675E" w:rsidRDefault="004B4C79" w:rsidP="001D5D45">
            <w:pPr>
              <w:pStyle w:val="AppendixTableText"/>
              <w:jc w:val="left"/>
              <w:rPr>
                <w:rFonts w:ascii="Tahoma" w:hAnsi="Tahoma" w:cs="Tahoma"/>
              </w:rPr>
            </w:pPr>
            <w:r w:rsidRPr="00EF675E">
              <w:rPr>
                <w:rFonts w:ascii="Tahoma" w:hAnsi="Tahoma" w:cs="Tahoma"/>
              </w:rPr>
              <w:t>Программа использования ПО на</w:t>
            </w:r>
            <w:r w:rsidR="001D5D45">
              <w:rPr>
                <w:rFonts w:ascii="Tahoma" w:hAnsi="Tahoma" w:cs="Tahoma"/>
              </w:rPr>
              <w:t> </w:t>
            </w:r>
            <w:r w:rsidRPr="00EF675E">
              <w:rPr>
                <w:rFonts w:ascii="Tahoma" w:hAnsi="Tahoma" w:cs="Tahoma"/>
              </w:rPr>
              <w:t>домашних компьютерах</w:t>
            </w:r>
          </w:p>
        </w:tc>
        <w:tc>
          <w:tcPr>
            <w:tcW w:w="180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44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p>
        </w:tc>
      </w:tr>
      <w:tr w:rsidR="004B4C79" w:rsidRPr="00EF675E" w:rsidTr="001D5D45">
        <w:trPr>
          <w:trHeight w:val="255"/>
        </w:trPr>
        <w:tc>
          <w:tcPr>
            <w:tcW w:w="2077" w:type="dxa"/>
            <w:tcBorders>
              <w:top w:val="nil"/>
              <w:left w:val="single" w:sz="4" w:space="0" w:color="auto"/>
              <w:bottom w:val="single" w:sz="4" w:space="0" w:color="auto"/>
              <w:right w:val="single" w:sz="4" w:space="0" w:color="auto"/>
            </w:tcBorders>
            <w:vAlign w:val="bottom"/>
          </w:tcPr>
          <w:p w:rsidR="004B4C79" w:rsidRPr="00EF675E" w:rsidRDefault="004B4C79">
            <w:pPr>
              <w:pStyle w:val="AppendixTableText"/>
              <w:jc w:val="left"/>
              <w:rPr>
                <w:rFonts w:ascii="Tahoma" w:hAnsi="Tahoma" w:cs="Tahoma"/>
              </w:rPr>
            </w:pPr>
            <w:r w:rsidRPr="00EF675E">
              <w:rPr>
                <w:rFonts w:ascii="Tahoma" w:hAnsi="Tahoma" w:cs="Tahoma"/>
              </w:rPr>
              <w:t>Программа лицензирования исходного кода для предприятий</w:t>
            </w:r>
          </w:p>
        </w:tc>
        <w:tc>
          <w:tcPr>
            <w:tcW w:w="180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44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p>
        </w:tc>
      </w:tr>
      <w:tr w:rsidR="004B4C79" w:rsidRPr="00EF675E" w:rsidTr="001D5D45">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EF675E" w:rsidRDefault="004B4C79">
            <w:pPr>
              <w:pStyle w:val="AppendixTableText"/>
              <w:jc w:val="left"/>
              <w:rPr>
                <w:rFonts w:ascii="Tahoma" w:hAnsi="Tahoma" w:cs="Tahoma"/>
              </w:rPr>
            </w:pPr>
            <w:r w:rsidRPr="00EF675E">
              <w:rPr>
                <w:rFonts w:ascii="Tahoma" w:hAnsi="Tahoma" w:cs="Tahoma"/>
              </w:rPr>
              <w:t>Круглосуточная техническая поддержка</w:t>
            </w:r>
          </w:p>
        </w:tc>
        <w:tc>
          <w:tcPr>
            <w:tcW w:w="1800" w:type="dxa"/>
            <w:tcBorders>
              <w:top w:val="single" w:sz="6" w:space="0" w:color="auto"/>
              <w:left w:val="single" w:sz="6" w:space="0" w:color="auto"/>
              <w:bottom w:val="single" w:sz="6" w:space="0" w:color="auto"/>
              <w:right w:val="single" w:sz="6"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EF675E" w:rsidRDefault="004B4C79" w:rsidP="00E06FE8">
            <w:pPr>
              <w:pStyle w:val="AppendixTableText"/>
              <w:rPr>
                <w:rStyle w:val="CommentReference"/>
                <w:rFonts w:ascii="Tahoma" w:hAnsi="Tahoma" w:cs="Tahoma"/>
                <w:sz w:val="18"/>
                <w:szCs w:val="18"/>
              </w:rPr>
            </w:pPr>
            <w:r w:rsidRPr="00EF675E">
              <w:rPr>
                <w:rFonts w:ascii="Tahoma" w:hAnsi="Tahoma" w:cs="Tahoma"/>
              </w:rPr>
              <w:t>Да</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EF675E"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EF675E" w:rsidRDefault="004B4C79" w:rsidP="00E06FE8">
            <w:pPr>
              <w:pStyle w:val="AppendixTableText"/>
              <w:rPr>
                <w:rFonts w:ascii="Tahoma" w:hAnsi="Tahoma" w:cs="Tahoma"/>
              </w:rPr>
            </w:pPr>
          </w:p>
        </w:tc>
      </w:tr>
      <w:tr w:rsidR="00620185" w:rsidRPr="00EF675E" w:rsidTr="001D5D45">
        <w:trPr>
          <w:trHeight w:val="255"/>
        </w:trPr>
        <w:tc>
          <w:tcPr>
            <w:tcW w:w="2077" w:type="dxa"/>
            <w:tcBorders>
              <w:top w:val="nil"/>
              <w:left w:val="single" w:sz="4" w:space="0" w:color="auto"/>
              <w:bottom w:val="single" w:sz="4" w:space="0" w:color="auto"/>
              <w:right w:val="single" w:sz="4" w:space="0" w:color="auto"/>
            </w:tcBorders>
            <w:vAlign w:val="bottom"/>
          </w:tcPr>
          <w:p w:rsidR="00620185" w:rsidRPr="00EF675E" w:rsidRDefault="00620185">
            <w:pPr>
              <w:pStyle w:val="AppendixTableText"/>
              <w:jc w:val="left"/>
              <w:rPr>
                <w:rFonts w:ascii="Tahoma" w:hAnsi="Tahoma" w:cs="Tahoma"/>
              </w:rPr>
            </w:pPr>
            <w:r w:rsidRPr="00EF675E">
              <w:rPr>
                <w:rFonts w:ascii="Tahoma" w:hAnsi="Tahoma" w:cs="Tahoma"/>
              </w:rPr>
              <w:t>System Center Advisor</w:t>
            </w:r>
          </w:p>
        </w:tc>
        <w:tc>
          <w:tcPr>
            <w:tcW w:w="1800" w:type="dxa"/>
            <w:tcBorders>
              <w:top w:val="nil"/>
              <w:left w:val="nil"/>
              <w:bottom w:val="single" w:sz="4" w:space="0" w:color="auto"/>
              <w:right w:val="single" w:sz="4" w:space="0" w:color="auto"/>
            </w:tcBorders>
            <w:vAlign w:val="center"/>
          </w:tcPr>
          <w:p w:rsidR="00620185" w:rsidRPr="00EF675E"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EF675E"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EF675E" w:rsidRDefault="00620185" w:rsidP="00E06FE8">
            <w:pPr>
              <w:pStyle w:val="AppendixTableText"/>
              <w:rPr>
                <w:rFonts w:ascii="Tahoma" w:hAnsi="Tahoma" w:cs="Tahoma"/>
              </w:rPr>
            </w:pPr>
            <w:r w:rsidRPr="00EF675E">
              <w:rPr>
                <w:rFonts w:ascii="Tahoma" w:hAnsi="Tahoma" w:cs="Tahoma"/>
              </w:rPr>
              <w:t>Да</w:t>
            </w:r>
          </w:p>
        </w:tc>
        <w:tc>
          <w:tcPr>
            <w:tcW w:w="1530" w:type="dxa"/>
            <w:tcBorders>
              <w:top w:val="nil"/>
              <w:left w:val="nil"/>
              <w:bottom w:val="single" w:sz="4" w:space="0" w:color="auto"/>
              <w:right w:val="single" w:sz="4" w:space="0" w:color="auto"/>
            </w:tcBorders>
            <w:vAlign w:val="center"/>
          </w:tcPr>
          <w:p w:rsidR="00620185" w:rsidRPr="00EF675E"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EF675E" w:rsidRDefault="00620185" w:rsidP="00E06FE8">
            <w:pPr>
              <w:pStyle w:val="AppendixTableText"/>
              <w:rPr>
                <w:rFonts w:ascii="Tahoma" w:hAnsi="Tahoma" w:cs="Tahoma"/>
              </w:rPr>
            </w:pPr>
          </w:p>
        </w:tc>
      </w:tr>
      <w:tr w:rsidR="00E06FE8" w:rsidRPr="00EF675E" w:rsidTr="001D5D45">
        <w:trPr>
          <w:trHeight w:val="255"/>
        </w:trPr>
        <w:tc>
          <w:tcPr>
            <w:tcW w:w="2077" w:type="dxa"/>
            <w:tcBorders>
              <w:top w:val="nil"/>
              <w:left w:val="single" w:sz="4" w:space="0" w:color="auto"/>
              <w:bottom w:val="single" w:sz="4" w:space="0" w:color="auto"/>
              <w:right w:val="single" w:sz="4" w:space="0" w:color="auto"/>
            </w:tcBorders>
            <w:vAlign w:val="bottom"/>
          </w:tcPr>
          <w:p w:rsidR="00E06FE8" w:rsidRPr="00EF675E" w:rsidRDefault="00E06FE8">
            <w:pPr>
              <w:pStyle w:val="AppendixTableText"/>
              <w:jc w:val="left"/>
              <w:rPr>
                <w:rFonts w:ascii="Tahoma" w:hAnsi="Tahoma" w:cs="Tahoma"/>
              </w:rPr>
            </w:pPr>
            <w:r w:rsidRPr="00EF675E">
              <w:rPr>
                <w:rFonts w:ascii="Tahoma" w:hAnsi="Tahoma" w:cs="Tahoma"/>
              </w:rPr>
              <w:t>System Center Global Service Monitor</w:t>
            </w:r>
          </w:p>
        </w:tc>
        <w:tc>
          <w:tcPr>
            <w:tcW w:w="1800" w:type="dxa"/>
            <w:tcBorders>
              <w:top w:val="nil"/>
              <w:left w:val="nil"/>
              <w:bottom w:val="single" w:sz="4" w:space="0" w:color="auto"/>
              <w:right w:val="single" w:sz="4" w:space="0" w:color="auto"/>
            </w:tcBorders>
            <w:vAlign w:val="center"/>
          </w:tcPr>
          <w:p w:rsidR="00E06FE8" w:rsidRPr="00EF675E"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EF675E"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EF675E" w:rsidRDefault="00E06FE8" w:rsidP="00E06FE8">
            <w:pPr>
              <w:pStyle w:val="AppendixTableText"/>
              <w:rPr>
                <w:rFonts w:ascii="Tahoma" w:hAnsi="Tahoma" w:cs="Tahoma"/>
              </w:rPr>
            </w:pPr>
            <w:r w:rsidRPr="00EF675E">
              <w:rPr>
                <w:rFonts w:ascii="Tahoma" w:hAnsi="Tahoma" w:cs="Tahoma"/>
              </w:rPr>
              <w:t>Да</w:t>
            </w:r>
          </w:p>
        </w:tc>
        <w:tc>
          <w:tcPr>
            <w:tcW w:w="1530" w:type="dxa"/>
            <w:tcBorders>
              <w:top w:val="nil"/>
              <w:left w:val="nil"/>
              <w:bottom w:val="single" w:sz="4" w:space="0" w:color="auto"/>
              <w:right w:val="single" w:sz="4" w:space="0" w:color="auto"/>
            </w:tcBorders>
            <w:vAlign w:val="center"/>
          </w:tcPr>
          <w:p w:rsidR="00E06FE8" w:rsidRPr="00EF675E"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EF675E" w:rsidRDefault="00E06FE8" w:rsidP="00E06FE8">
            <w:pPr>
              <w:pStyle w:val="AppendixTableText"/>
              <w:rPr>
                <w:rFonts w:ascii="Tahoma" w:hAnsi="Tahoma" w:cs="Tahoma"/>
              </w:rPr>
            </w:pPr>
          </w:p>
        </w:tc>
      </w:tr>
      <w:tr w:rsidR="004B4C79" w:rsidRPr="00EF675E" w:rsidTr="001D5D45">
        <w:trPr>
          <w:trHeight w:val="255"/>
        </w:trPr>
        <w:tc>
          <w:tcPr>
            <w:tcW w:w="2077" w:type="dxa"/>
            <w:tcBorders>
              <w:top w:val="nil"/>
              <w:left w:val="single" w:sz="4" w:space="0" w:color="auto"/>
              <w:bottom w:val="single" w:sz="4" w:space="0" w:color="auto"/>
              <w:right w:val="single" w:sz="4" w:space="0" w:color="auto"/>
            </w:tcBorders>
            <w:vAlign w:val="bottom"/>
          </w:tcPr>
          <w:p w:rsidR="004B4C79" w:rsidRPr="00EF675E" w:rsidRDefault="004B4C79">
            <w:pPr>
              <w:pStyle w:val="AppendixTableText"/>
              <w:jc w:val="left"/>
              <w:rPr>
                <w:rFonts w:ascii="Tahoma" w:hAnsi="Tahoma" w:cs="Tahoma"/>
              </w:rPr>
            </w:pPr>
            <w:r w:rsidRPr="00EF675E">
              <w:rPr>
                <w:rFonts w:ascii="Tahoma" w:hAnsi="Tahoma" w:cs="Tahoma"/>
              </w:rPr>
              <w:t>«Холодное» резервирование для аварийного восстановления</w:t>
            </w:r>
          </w:p>
        </w:tc>
        <w:tc>
          <w:tcPr>
            <w:tcW w:w="180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53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p>
        </w:tc>
      </w:tr>
      <w:tr w:rsidR="004B4C79" w:rsidRPr="00EF675E" w:rsidTr="001D5D45">
        <w:trPr>
          <w:trHeight w:val="255"/>
        </w:trPr>
        <w:tc>
          <w:tcPr>
            <w:tcW w:w="2077" w:type="dxa"/>
            <w:tcBorders>
              <w:top w:val="single" w:sz="4" w:space="0" w:color="auto"/>
              <w:left w:val="single" w:sz="4" w:space="0" w:color="auto"/>
              <w:bottom w:val="single" w:sz="4" w:space="0" w:color="auto"/>
              <w:right w:val="single" w:sz="4" w:space="0" w:color="auto"/>
            </w:tcBorders>
            <w:vAlign w:val="bottom"/>
          </w:tcPr>
          <w:p w:rsidR="004B4C79" w:rsidRPr="00EF675E" w:rsidRDefault="004B4C79">
            <w:pPr>
              <w:pStyle w:val="AppendixTableText"/>
              <w:jc w:val="left"/>
              <w:rPr>
                <w:rFonts w:ascii="Tahoma" w:hAnsi="Tahoma" w:cs="Tahoma"/>
              </w:rPr>
            </w:pPr>
            <w:r w:rsidRPr="00EF675E">
              <w:rPr>
                <w:rFonts w:ascii="Tahoma" w:hAnsi="Tahoma" w:cs="Tahoma"/>
              </w:rPr>
              <w:t>Службы подписки TechNet SA</w:t>
            </w:r>
          </w:p>
        </w:tc>
        <w:tc>
          <w:tcPr>
            <w:tcW w:w="1800" w:type="dxa"/>
            <w:tcBorders>
              <w:top w:val="single" w:sz="4" w:space="0" w:color="auto"/>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440" w:type="dxa"/>
            <w:tcBorders>
              <w:top w:val="single" w:sz="4" w:space="0" w:color="auto"/>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440" w:type="dxa"/>
            <w:tcBorders>
              <w:top w:val="single" w:sz="4" w:space="0" w:color="auto"/>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530" w:type="dxa"/>
            <w:tcBorders>
              <w:top w:val="single" w:sz="4" w:space="0" w:color="auto"/>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p>
        </w:tc>
      </w:tr>
      <w:tr w:rsidR="004B4C79" w:rsidRPr="00EF675E" w:rsidTr="001D5D45">
        <w:trPr>
          <w:trHeight w:val="255"/>
        </w:trPr>
        <w:tc>
          <w:tcPr>
            <w:tcW w:w="2077" w:type="dxa"/>
            <w:tcBorders>
              <w:top w:val="nil"/>
              <w:left w:val="single" w:sz="4" w:space="0" w:color="auto"/>
              <w:bottom w:val="single" w:sz="4" w:space="0" w:color="auto"/>
              <w:right w:val="single" w:sz="4" w:space="0" w:color="auto"/>
            </w:tcBorders>
            <w:vAlign w:val="bottom"/>
          </w:tcPr>
          <w:p w:rsidR="004B4C79" w:rsidRPr="00EF675E" w:rsidRDefault="004B4C79">
            <w:pPr>
              <w:pStyle w:val="AppendixTableText"/>
              <w:jc w:val="left"/>
              <w:rPr>
                <w:rFonts w:ascii="Tahoma" w:hAnsi="Tahoma" w:cs="Tahoma"/>
              </w:rPr>
            </w:pPr>
            <w:r w:rsidRPr="00EF675E">
              <w:rPr>
                <w:rFonts w:ascii="Tahoma" w:hAnsi="Tahoma" w:cs="Tahoma"/>
              </w:rPr>
              <w:t>TechNet Plus Direct</w:t>
            </w:r>
          </w:p>
        </w:tc>
        <w:tc>
          <w:tcPr>
            <w:tcW w:w="180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53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EF675E" w:rsidRDefault="004B4C79" w:rsidP="00E06FE8">
            <w:pPr>
              <w:pStyle w:val="AppendixTableText"/>
              <w:rPr>
                <w:rFonts w:ascii="Tahoma" w:hAnsi="Tahoma" w:cs="Tahoma"/>
              </w:rPr>
            </w:pPr>
          </w:p>
        </w:tc>
      </w:tr>
      <w:tr w:rsidR="004B4C79" w:rsidRPr="00EF675E" w:rsidTr="001D5D45">
        <w:trPr>
          <w:trHeight w:val="246"/>
        </w:trPr>
        <w:tc>
          <w:tcPr>
            <w:tcW w:w="2077" w:type="dxa"/>
            <w:tcBorders>
              <w:top w:val="single" w:sz="6" w:space="0" w:color="auto"/>
              <w:left w:val="single" w:sz="4" w:space="0" w:color="auto"/>
              <w:bottom w:val="single" w:sz="6" w:space="0" w:color="auto"/>
              <w:right w:val="single" w:sz="6" w:space="0" w:color="auto"/>
            </w:tcBorders>
            <w:vAlign w:val="bottom"/>
          </w:tcPr>
          <w:p w:rsidR="004B4C79" w:rsidRPr="00EF675E" w:rsidRDefault="004B4C79" w:rsidP="005F52C6">
            <w:pPr>
              <w:pStyle w:val="AppendixTableText"/>
              <w:jc w:val="left"/>
              <w:rPr>
                <w:rFonts w:ascii="Tahoma" w:hAnsi="Tahoma" w:cs="Tahoma"/>
              </w:rPr>
            </w:pPr>
            <w:r w:rsidRPr="00EF675E">
              <w:rPr>
                <w:rFonts w:ascii="Tahoma" w:hAnsi="Tahoma" w:cs="Tahoma"/>
              </w:rPr>
              <w:t>Windows Thin PC</w:t>
            </w:r>
          </w:p>
        </w:tc>
        <w:tc>
          <w:tcPr>
            <w:tcW w:w="1800" w:type="dxa"/>
            <w:tcBorders>
              <w:top w:val="single" w:sz="6" w:space="0" w:color="auto"/>
              <w:left w:val="single" w:sz="6" w:space="0" w:color="auto"/>
              <w:bottom w:val="single" w:sz="6" w:space="0" w:color="auto"/>
              <w:right w:val="single" w:sz="6" w:space="0" w:color="auto"/>
            </w:tcBorders>
            <w:vAlign w:val="center"/>
          </w:tcPr>
          <w:p w:rsidR="004B4C79" w:rsidRPr="00EF675E"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r w:rsidRPr="00EF675E">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EF675E"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EF675E" w:rsidRDefault="004B4C79" w:rsidP="00E06FE8">
            <w:pPr>
              <w:pStyle w:val="AppendixTableText"/>
              <w:rPr>
                <w:rFonts w:ascii="Tahoma" w:hAnsi="Tahoma" w:cs="Tahoma"/>
              </w:rPr>
            </w:pPr>
          </w:p>
        </w:tc>
      </w:tr>
      <w:tr w:rsidR="004B4C79" w:rsidRPr="00EF675E" w:rsidTr="001D5D45">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EF675E" w:rsidRDefault="004B4C79">
            <w:pPr>
              <w:pStyle w:val="AppendixTableText"/>
              <w:jc w:val="left"/>
              <w:rPr>
                <w:rFonts w:ascii="Tahoma" w:hAnsi="Tahoma" w:cs="Tahoma"/>
              </w:rPr>
            </w:pPr>
            <w:r w:rsidRPr="00EF675E">
              <w:rPr>
                <w:rFonts w:ascii="Tahoma" w:hAnsi="Tahoma" w:cs="Tahoma"/>
              </w:rPr>
              <w:t>Поддержка продуктов в продленной фазе</w:t>
            </w:r>
          </w:p>
        </w:tc>
        <w:tc>
          <w:tcPr>
            <w:tcW w:w="1800" w:type="dxa"/>
            <w:tcBorders>
              <w:top w:val="single" w:sz="6" w:space="0" w:color="auto"/>
              <w:left w:val="single" w:sz="6" w:space="0" w:color="auto"/>
              <w:bottom w:val="single" w:sz="6" w:space="0" w:color="auto"/>
              <w:right w:val="single" w:sz="6"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EF675E" w:rsidRDefault="004B4C79" w:rsidP="00E06FE8">
            <w:pPr>
              <w:pStyle w:val="AppendixTableText"/>
              <w:rPr>
                <w:rStyle w:val="CommentReference"/>
                <w:rFonts w:ascii="Tahoma" w:hAnsi="Tahoma" w:cs="Tahoma"/>
                <w:sz w:val="18"/>
                <w:szCs w:val="18"/>
              </w:rPr>
            </w:pPr>
            <w:r w:rsidRPr="00EF675E">
              <w:rPr>
                <w:rFonts w:ascii="Tahoma" w:hAnsi="Tahoma" w:cs="Tahoma"/>
              </w:rPr>
              <w:t>Да</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EF675E" w:rsidRDefault="004B4C79" w:rsidP="00E06FE8">
            <w:pPr>
              <w:pStyle w:val="AppendixTableText"/>
              <w:rPr>
                <w:rFonts w:ascii="Tahoma" w:hAnsi="Tahoma" w:cs="Tahoma"/>
              </w:rPr>
            </w:pPr>
          </w:p>
        </w:tc>
      </w:tr>
      <w:tr w:rsidR="004B4C79" w:rsidRPr="00EF675E" w:rsidTr="001D5D45">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EF675E" w:rsidRDefault="004B4C79" w:rsidP="001D5D45">
            <w:pPr>
              <w:pStyle w:val="AppendixTableText"/>
              <w:jc w:val="left"/>
              <w:rPr>
                <w:rFonts w:ascii="Tahoma" w:hAnsi="Tahoma" w:cs="Tahoma"/>
                <w:color w:val="000000"/>
              </w:rPr>
            </w:pPr>
            <w:r w:rsidRPr="00EF675E">
              <w:rPr>
                <w:rFonts w:ascii="Tahoma" w:hAnsi="Tahoma" w:cs="Tahoma"/>
                <w:color w:val="000000"/>
              </w:rPr>
              <w:t>Microsoft Desktop Optimization Pack</w:t>
            </w:r>
            <w:r w:rsidR="001D5D45">
              <w:rPr>
                <w:rFonts w:ascii="Tahoma" w:hAnsi="Tahoma" w:cs="Tahoma"/>
                <w:color w:val="000000"/>
              </w:rPr>
              <w:t> </w:t>
            </w:r>
            <w:r w:rsidRPr="00EF675E">
              <w:rPr>
                <w:rFonts w:ascii="Tahoma" w:hAnsi="Tahoma" w:cs="Tahoma"/>
                <w:color w:val="000000"/>
              </w:rPr>
              <w:t>(MDOP)</w:t>
            </w:r>
          </w:p>
        </w:tc>
        <w:tc>
          <w:tcPr>
            <w:tcW w:w="1800" w:type="dxa"/>
            <w:tcBorders>
              <w:top w:val="single" w:sz="6" w:space="0" w:color="auto"/>
              <w:left w:val="single" w:sz="6" w:space="0" w:color="auto"/>
              <w:bottom w:val="single" w:sz="6" w:space="0" w:color="auto"/>
              <w:right w:val="single" w:sz="6" w:space="0" w:color="auto"/>
            </w:tcBorders>
            <w:vAlign w:val="center"/>
          </w:tcPr>
          <w:p w:rsidR="004B4C79" w:rsidRPr="00EF675E" w:rsidRDefault="004B4C79" w:rsidP="00E06FE8">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EF675E" w:rsidRDefault="004B4C79" w:rsidP="00E06FE8">
            <w:pPr>
              <w:pStyle w:val="AppendixTableText"/>
              <w:spacing w:after="120"/>
              <w:rPr>
                <w:rFonts w:ascii="Tahoma" w:hAnsi="Tahoma" w:cs="Tahoma"/>
                <w:color w:val="000000"/>
              </w:rPr>
            </w:pPr>
            <w:r w:rsidRPr="00EF675E">
              <w:rPr>
                <w:rFonts w:ascii="Tahoma" w:hAnsi="Tahoma" w:cs="Tahoma"/>
                <w:color w:val="000000"/>
              </w:rPr>
              <w:t>Да</w:t>
            </w:r>
            <w:r w:rsidRPr="00EF675E">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EF675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EF675E" w:rsidRDefault="004B4C79" w:rsidP="00E06FE8">
            <w:pPr>
              <w:pStyle w:val="AppendixTableText"/>
              <w:spacing w:before="120"/>
              <w:rPr>
                <w:rFonts w:ascii="Tahoma" w:hAnsi="Tahoma" w:cs="Tahoma"/>
                <w:color w:val="000000"/>
              </w:rPr>
            </w:pPr>
            <w:r w:rsidRPr="00EF675E">
              <w:rPr>
                <w:rFonts w:ascii="Tahoma" w:hAnsi="Tahoma" w:cs="Tahoma"/>
                <w:color w:val="000000"/>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EF675E" w:rsidRDefault="004B4C79" w:rsidP="00E06FE8">
            <w:pPr>
              <w:pStyle w:val="AppendixTableText"/>
              <w:spacing w:before="120"/>
              <w:rPr>
                <w:rFonts w:ascii="Tahoma" w:hAnsi="Tahoma" w:cs="Tahoma"/>
                <w:color w:val="000000"/>
              </w:rPr>
            </w:pPr>
          </w:p>
        </w:tc>
      </w:tr>
      <w:tr w:rsidR="004B4C79" w:rsidRPr="00EF675E" w:rsidTr="001D5D45">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EF675E" w:rsidRDefault="00E7419A" w:rsidP="00E7419A">
            <w:pPr>
              <w:pStyle w:val="AppendixTableText"/>
              <w:jc w:val="left"/>
              <w:rPr>
                <w:rFonts w:ascii="Tahoma" w:hAnsi="Tahoma" w:cs="Tahoma"/>
                <w:color w:val="000000"/>
              </w:rPr>
            </w:pPr>
            <w:r w:rsidRPr="00EF675E">
              <w:rPr>
                <w:rFonts w:ascii="Tahoma" w:hAnsi="Tahoma" w:cs="Tahoma"/>
                <w:color w:val="000000"/>
              </w:rPr>
              <w:t>Права виртуализации для настольных компьютеров Windows</w:t>
            </w:r>
          </w:p>
        </w:tc>
        <w:tc>
          <w:tcPr>
            <w:tcW w:w="1800" w:type="dxa"/>
            <w:tcBorders>
              <w:top w:val="single" w:sz="6" w:space="0" w:color="auto"/>
              <w:left w:val="single" w:sz="6" w:space="0" w:color="auto"/>
              <w:bottom w:val="single" w:sz="6" w:space="0" w:color="auto"/>
              <w:right w:val="single" w:sz="6" w:space="0" w:color="auto"/>
            </w:tcBorders>
            <w:vAlign w:val="center"/>
          </w:tcPr>
          <w:p w:rsidR="004B4C79" w:rsidRPr="00EF675E" w:rsidRDefault="004B4C79" w:rsidP="00E06FE8">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EF675E" w:rsidRDefault="004B4C79" w:rsidP="00E06FE8">
            <w:pPr>
              <w:pStyle w:val="AppendixTableText"/>
              <w:spacing w:after="120"/>
              <w:rPr>
                <w:rFonts w:ascii="Tahoma" w:hAnsi="Tahoma" w:cs="Tahoma"/>
                <w:color w:val="000000"/>
              </w:rPr>
            </w:pPr>
            <w:r w:rsidRPr="00EF675E">
              <w:rPr>
                <w:rFonts w:ascii="Tahoma" w:hAnsi="Tahoma" w:cs="Tahoma"/>
                <w:color w:val="000000"/>
              </w:rPr>
              <w:t>Да</w:t>
            </w:r>
            <w:r w:rsidRPr="00EF675E">
              <w:rPr>
                <w:rFonts w:ascii="Tahoma" w:hAnsi="Tahoma" w:cs="Tahoma"/>
                <w:vertAlign w:val="superscript"/>
              </w:rPr>
              <w:t>2</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EF675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EF675E" w:rsidRDefault="004B4C79" w:rsidP="00E06FE8">
            <w:pPr>
              <w:pStyle w:val="AppendixTableText"/>
              <w:spacing w:before="120"/>
              <w:rPr>
                <w:rFonts w:ascii="Tahoma" w:hAnsi="Tahoma" w:cs="Tahoma"/>
                <w:color w:val="000000"/>
              </w:rPr>
            </w:pPr>
            <w:r w:rsidRPr="00EF675E">
              <w:rPr>
                <w:rFonts w:ascii="Tahoma" w:hAnsi="Tahoma" w:cs="Tahoma"/>
                <w:color w:val="000000"/>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EF675E" w:rsidRDefault="004B4C79" w:rsidP="00E06FE8">
            <w:pPr>
              <w:pStyle w:val="AppendixTableText"/>
              <w:spacing w:before="120"/>
              <w:rPr>
                <w:rFonts w:ascii="Tahoma" w:hAnsi="Tahoma" w:cs="Tahoma"/>
                <w:color w:val="000000"/>
              </w:rPr>
            </w:pPr>
          </w:p>
        </w:tc>
      </w:tr>
      <w:tr w:rsidR="004B4C79" w:rsidRPr="00EF675E" w:rsidTr="001D5D45">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EF675E" w:rsidRDefault="004B4C79">
            <w:pPr>
              <w:pStyle w:val="AppendixTableText"/>
              <w:jc w:val="left"/>
              <w:rPr>
                <w:rFonts w:ascii="Tahoma" w:hAnsi="Tahoma" w:cs="Tahoma"/>
                <w:color w:val="000000"/>
              </w:rPr>
            </w:pPr>
            <w:r w:rsidRPr="00EF675E">
              <w:rPr>
                <w:rFonts w:ascii="Tahoma" w:hAnsi="Tahoma" w:cs="Tahoma"/>
                <w:color w:val="000000"/>
              </w:rPr>
              <w:lastRenderedPageBreak/>
              <w:t>Windows Virtual Desktop Access (VDA)</w:t>
            </w:r>
          </w:p>
        </w:tc>
        <w:tc>
          <w:tcPr>
            <w:tcW w:w="1800" w:type="dxa"/>
            <w:tcBorders>
              <w:top w:val="single" w:sz="6" w:space="0" w:color="auto"/>
              <w:left w:val="single" w:sz="6" w:space="0" w:color="auto"/>
              <w:bottom w:val="single" w:sz="6" w:space="0" w:color="auto"/>
              <w:right w:val="single" w:sz="6" w:space="0" w:color="auto"/>
            </w:tcBorders>
            <w:vAlign w:val="center"/>
          </w:tcPr>
          <w:p w:rsidR="004B4C79" w:rsidRPr="00EF675E" w:rsidRDefault="004B4C79" w:rsidP="00E06FE8">
            <w:pPr>
              <w:pStyle w:val="AppendixTableText"/>
              <w:rPr>
                <w:rFonts w:ascii="Tahoma" w:hAnsi="Tahoma" w:cs="Tahoma"/>
                <w:color w:val="000000"/>
              </w:rPr>
            </w:pP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EF675E" w:rsidRDefault="004B4C79" w:rsidP="00E06FE8">
            <w:pPr>
              <w:pStyle w:val="AppendixTableText"/>
              <w:spacing w:after="120"/>
              <w:rPr>
                <w:rFonts w:ascii="Tahoma" w:hAnsi="Tahoma" w:cs="Tahoma"/>
                <w:color w:val="000000"/>
              </w:rPr>
            </w:pPr>
            <w:r w:rsidRPr="00EF675E">
              <w:rPr>
                <w:rFonts w:ascii="Tahoma" w:hAnsi="Tahoma" w:cs="Tahoma"/>
                <w:color w:val="000000"/>
              </w:rPr>
              <w:t>Да</w:t>
            </w:r>
            <w:r w:rsidRPr="00EF675E">
              <w:rPr>
                <w:rFonts w:ascii="Tahoma" w:hAnsi="Tahoma" w:cs="Tahoma"/>
                <w:vertAlign w:val="superscript"/>
              </w:rPr>
              <w:t>2</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EF675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EF675E" w:rsidRDefault="004B4C79" w:rsidP="00E06FE8">
            <w:pPr>
              <w:pStyle w:val="AppendixTableText"/>
              <w:spacing w:before="120"/>
              <w:rPr>
                <w:rFonts w:ascii="Tahoma" w:hAnsi="Tahoma" w:cs="Tahoma"/>
                <w:color w:val="000000"/>
              </w:rPr>
            </w:pPr>
            <w:r w:rsidRPr="00EF675E">
              <w:rPr>
                <w:rFonts w:ascii="Tahoma" w:hAnsi="Tahoma" w:cs="Tahoma"/>
                <w:color w:val="000000"/>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EF675E" w:rsidRDefault="004B4C79" w:rsidP="00E06FE8">
            <w:pPr>
              <w:pStyle w:val="AppendixTableText"/>
              <w:spacing w:before="120"/>
              <w:rPr>
                <w:rFonts w:ascii="Tahoma" w:hAnsi="Tahoma" w:cs="Tahoma"/>
                <w:color w:val="000000"/>
              </w:rPr>
            </w:pPr>
          </w:p>
        </w:tc>
      </w:tr>
      <w:tr w:rsidR="004B4C79" w:rsidRPr="00EF675E" w:rsidTr="001D5D45">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4B4C79" w:rsidRPr="00EF675E" w:rsidRDefault="004B4C79" w:rsidP="001D5D45">
            <w:pPr>
              <w:pStyle w:val="AppendixTableText"/>
              <w:jc w:val="left"/>
              <w:rPr>
                <w:rFonts w:ascii="Tahoma" w:hAnsi="Tahoma" w:cs="Tahoma"/>
              </w:rPr>
            </w:pPr>
            <w:r w:rsidRPr="00EF675E">
              <w:rPr>
                <w:rFonts w:ascii="Tahoma" w:hAnsi="Tahoma" w:cs="Tahoma"/>
              </w:rPr>
              <w:t>Лицензия на переход</w:t>
            </w:r>
            <w:r w:rsidR="001D5D45">
              <w:rPr>
                <w:rFonts w:ascii="Tahoma" w:hAnsi="Tahoma" w:cs="Tahoma"/>
              </w:rPr>
              <w:t> </w:t>
            </w:r>
            <w:r w:rsidRPr="00EF675E">
              <w:rPr>
                <w:rFonts w:ascii="Tahoma" w:hAnsi="Tahoma" w:cs="Tahoma"/>
              </w:rPr>
              <w:t>вверх</w:t>
            </w:r>
          </w:p>
        </w:tc>
        <w:tc>
          <w:tcPr>
            <w:tcW w:w="1800" w:type="dxa"/>
            <w:tcBorders>
              <w:top w:val="single" w:sz="6" w:space="0" w:color="auto"/>
              <w:left w:val="single" w:sz="6" w:space="0" w:color="auto"/>
              <w:bottom w:val="single" w:sz="6" w:space="0" w:color="auto"/>
              <w:right w:val="single" w:sz="6"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440" w:type="dxa"/>
            <w:tcBorders>
              <w:top w:val="single" w:sz="6" w:space="0" w:color="auto"/>
              <w:left w:val="single" w:sz="6" w:space="0" w:color="auto"/>
              <w:bottom w:val="single" w:sz="6" w:space="0" w:color="auto"/>
              <w:right w:val="single" w:sz="6"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Нет</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EF675E" w:rsidRDefault="004B4C79" w:rsidP="00E06FE8">
            <w:pPr>
              <w:pStyle w:val="AppendixTableText"/>
              <w:rPr>
                <w:rFonts w:ascii="Tahoma" w:hAnsi="Tahoma" w:cs="Tahoma"/>
              </w:rPr>
            </w:pPr>
            <w:r w:rsidRPr="00EF675E">
              <w:rPr>
                <w:rFonts w:ascii="Tahoma" w:hAnsi="Tahoma" w:cs="Tahoma"/>
              </w:rPr>
              <w:t>Да</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EF675E"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EF675E" w:rsidRDefault="004B4C79" w:rsidP="00E06FE8">
            <w:pPr>
              <w:pStyle w:val="AppendixTableText"/>
              <w:rPr>
                <w:rFonts w:ascii="Tahoma" w:hAnsi="Tahoma" w:cs="Tahoma"/>
              </w:rPr>
            </w:pPr>
          </w:p>
        </w:tc>
      </w:tr>
      <w:tr w:rsidR="00870095" w:rsidRPr="00EF675E" w:rsidTr="001D5D45">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870095" w:rsidRPr="00EF675E" w:rsidRDefault="00870095">
            <w:pPr>
              <w:pStyle w:val="AppendixTableText"/>
              <w:jc w:val="left"/>
              <w:rPr>
                <w:rFonts w:ascii="Tahoma" w:hAnsi="Tahoma" w:cs="Tahoma"/>
              </w:rPr>
            </w:pPr>
            <w:r w:rsidRPr="00EF675E">
              <w:rPr>
                <w:rFonts w:ascii="Tahoma" w:hAnsi="Tahoma" w:cs="Tahoma"/>
              </w:rPr>
              <w:t>Windows 8 Enterprise Sideloading</w:t>
            </w:r>
          </w:p>
        </w:tc>
        <w:tc>
          <w:tcPr>
            <w:tcW w:w="1800" w:type="dxa"/>
            <w:tcBorders>
              <w:top w:val="single" w:sz="6" w:space="0" w:color="auto"/>
              <w:left w:val="single" w:sz="6" w:space="0" w:color="auto"/>
              <w:bottom w:val="single" w:sz="6" w:space="0" w:color="auto"/>
              <w:right w:val="single" w:sz="6" w:space="0" w:color="auto"/>
            </w:tcBorders>
            <w:vAlign w:val="center"/>
          </w:tcPr>
          <w:p w:rsidR="00870095" w:rsidRPr="00EF675E" w:rsidRDefault="00870095"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6" w:space="0" w:color="auto"/>
            </w:tcBorders>
            <w:vAlign w:val="center"/>
          </w:tcPr>
          <w:p w:rsidR="00870095" w:rsidRPr="00EF675E" w:rsidRDefault="00870095" w:rsidP="00E06FE8">
            <w:pPr>
              <w:pStyle w:val="AppendixTableText"/>
              <w:rPr>
                <w:rFonts w:ascii="Tahoma" w:hAnsi="Tahoma" w:cs="Tahoma"/>
              </w:rPr>
            </w:pPr>
            <w:r w:rsidRPr="00EF675E">
              <w:rPr>
                <w:rFonts w:ascii="Tahoma" w:hAnsi="Tahoma" w:cs="Tahoma"/>
              </w:rPr>
              <w:t>Да</w:t>
            </w:r>
            <w:r w:rsidRPr="00EF675E">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EF675E"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EF675E" w:rsidRDefault="00175615" w:rsidP="00E06FE8">
            <w:pPr>
              <w:pStyle w:val="AppendixTableText"/>
              <w:rPr>
                <w:rFonts w:ascii="Tahoma" w:hAnsi="Tahoma" w:cs="Tahoma"/>
              </w:rPr>
            </w:pPr>
            <w:r w:rsidRPr="00EF675E">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EF675E" w:rsidRDefault="00870095" w:rsidP="00E06FE8">
            <w:pPr>
              <w:pStyle w:val="AppendixTableText"/>
              <w:rPr>
                <w:rFonts w:ascii="Tahoma" w:hAnsi="Tahoma" w:cs="Tahoma"/>
              </w:rPr>
            </w:pPr>
          </w:p>
        </w:tc>
      </w:tr>
      <w:tr w:rsidR="00175615" w:rsidRPr="00EF675E" w:rsidTr="001D5D45">
        <w:trPr>
          <w:trHeight w:val="255"/>
        </w:trPr>
        <w:tc>
          <w:tcPr>
            <w:tcW w:w="2077" w:type="dxa"/>
            <w:tcBorders>
              <w:top w:val="single" w:sz="6" w:space="0" w:color="auto"/>
              <w:left w:val="single" w:sz="4" w:space="0" w:color="auto"/>
              <w:bottom w:val="single" w:sz="6" w:space="0" w:color="auto"/>
              <w:right w:val="single" w:sz="6" w:space="0" w:color="auto"/>
            </w:tcBorders>
            <w:vAlign w:val="bottom"/>
          </w:tcPr>
          <w:p w:rsidR="00175615" w:rsidRPr="00EF675E" w:rsidRDefault="00175615">
            <w:pPr>
              <w:pStyle w:val="AppendixTableText"/>
              <w:jc w:val="left"/>
              <w:rPr>
                <w:rFonts w:ascii="Tahoma" w:hAnsi="Tahoma" w:cs="Tahoma"/>
              </w:rPr>
            </w:pPr>
            <w:r w:rsidRPr="00EF675E">
              <w:rPr>
                <w:rFonts w:ascii="Tahoma" w:hAnsi="Tahoma" w:cs="Tahoma"/>
              </w:rPr>
              <w:t>Подписная лицензия Windows Companion</w:t>
            </w:r>
          </w:p>
        </w:tc>
        <w:tc>
          <w:tcPr>
            <w:tcW w:w="1800" w:type="dxa"/>
            <w:tcBorders>
              <w:top w:val="single" w:sz="6" w:space="0" w:color="auto"/>
              <w:left w:val="single" w:sz="6" w:space="0" w:color="auto"/>
              <w:bottom w:val="single" w:sz="6" w:space="0" w:color="auto"/>
              <w:right w:val="single" w:sz="6" w:space="0" w:color="auto"/>
            </w:tcBorders>
            <w:vAlign w:val="center"/>
          </w:tcPr>
          <w:p w:rsidR="00175615" w:rsidRPr="00EF675E" w:rsidRDefault="00175615"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6" w:space="0" w:color="auto"/>
            </w:tcBorders>
            <w:vAlign w:val="center"/>
          </w:tcPr>
          <w:p w:rsidR="00175615" w:rsidRPr="00EF675E" w:rsidRDefault="00175615" w:rsidP="00E06FE8">
            <w:pPr>
              <w:pStyle w:val="AppendixTableText"/>
              <w:rPr>
                <w:rFonts w:ascii="Tahoma" w:hAnsi="Tahoma" w:cs="Tahoma"/>
              </w:rPr>
            </w:pPr>
            <w:r w:rsidRPr="00EF675E">
              <w:rPr>
                <w:rFonts w:ascii="Tahoma" w:hAnsi="Tahoma" w:cs="Tahoma"/>
              </w:rPr>
              <w:t>Да</w:t>
            </w:r>
            <w:r w:rsidRPr="00EF675E">
              <w:rPr>
                <w:rFonts w:ascii="Tahoma" w:hAnsi="Tahoma" w:cs="Tahoma"/>
                <w:vertAlign w:val="superscript"/>
              </w:rPr>
              <w:t>1</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EF675E"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EF675E" w:rsidRDefault="00175615" w:rsidP="00E06FE8">
            <w:pPr>
              <w:pStyle w:val="AppendixTableText"/>
              <w:rPr>
                <w:rFonts w:ascii="Tahoma" w:hAnsi="Tahoma" w:cs="Tahoma"/>
              </w:rPr>
            </w:pPr>
            <w:r w:rsidRPr="00EF675E">
              <w:rPr>
                <w:rFonts w:ascii="Tahoma" w:hAnsi="Tahoma" w:cs="Tahoma"/>
              </w:rPr>
              <w:t>Да</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EF675E" w:rsidRDefault="00175615" w:rsidP="00E06FE8">
            <w:pPr>
              <w:pStyle w:val="AppendixTableText"/>
              <w:rPr>
                <w:rFonts w:ascii="Tahoma" w:hAnsi="Tahoma" w:cs="Tahoma"/>
              </w:rPr>
            </w:pPr>
          </w:p>
        </w:tc>
      </w:tr>
    </w:tbl>
    <w:p w:rsidR="00023FE7" w:rsidRPr="00EF675E" w:rsidRDefault="00023FE7">
      <w:pPr>
        <w:pStyle w:val="AppendixBodyText"/>
        <w:ind w:right="180"/>
        <w:rPr>
          <w:rFonts w:ascii="Tahoma" w:hAnsi="Tahoma" w:cs="Tahoma"/>
        </w:rPr>
      </w:pPr>
      <w:r w:rsidRPr="00EF675E">
        <w:rPr>
          <w:rFonts w:ascii="Tahoma" w:hAnsi="Tahoma" w:cs="Tahoma"/>
          <w:i/>
          <w:sz w:val="16"/>
          <w:szCs w:val="16"/>
        </w:rPr>
        <w:t>* «Да» означает, что членство в программе Software Assurance, приобретение Software Assurance для соответствующих продуктов, стоимость покрытия Software Assurance, выплаченная за соответствующие продукты в конкретной категории, или приобретение Windows Intune (на устройство) / соответствующего набора Office 365 обеспечивает клиенту право на получение данного преимущества.</w:t>
      </w:r>
    </w:p>
    <w:p w:rsidR="00023FE7" w:rsidRPr="00EF675E" w:rsidRDefault="00023FE7">
      <w:pPr>
        <w:pStyle w:val="AppendixBodyText"/>
        <w:ind w:right="180"/>
        <w:rPr>
          <w:rFonts w:ascii="Tahoma" w:hAnsi="Tahoma" w:cs="Tahoma"/>
        </w:rPr>
      </w:pPr>
      <w:r w:rsidRPr="00EF675E">
        <w:rPr>
          <w:rFonts w:ascii="Tahoma" w:hAnsi="Tahoma" w:cs="Tahoma"/>
          <w:i/>
          <w:sz w:val="16"/>
          <w:szCs w:val="16"/>
        </w:rPr>
        <w:t>*При наличии коммерческих оснований Microsoft может в любое время приостановить или прекратить действие любого преимущества, право на получение которого обеспечивается членством в программе Software Assurance, по четвертому и всем последующим соглашениям о регистрации в рамках одного соглашения Select.</w:t>
      </w:r>
    </w:p>
    <w:p w:rsidR="00023FE7" w:rsidRPr="00EF675E" w:rsidRDefault="00302B84" w:rsidP="0063466C">
      <w:pPr>
        <w:pStyle w:val="AppendixBodyText"/>
        <w:spacing w:after="0"/>
        <w:rPr>
          <w:rFonts w:ascii="Tahoma" w:hAnsi="Tahoma" w:cs="Tahoma"/>
        </w:rPr>
      </w:pPr>
      <w:r w:rsidRPr="00EF675E">
        <w:rPr>
          <w:rFonts w:ascii="Tahoma" w:hAnsi="Tahoma" w:cs="Tahoma"/>
          <w:i/>
          <w:sz w:val="16"/>
        </w:rPr>
        <w:t>***В общем случае, предложения по подпискам, включающие компоненты программного обеспечения с поддержкой версионности, содержат права на новые версии данных компонентов.</w:t>
      </w:r>
    </w:p>
    <w:p w:rsidR="00E0729E" w:rsidRPr="00EF675E" w:rsidRDefault="00E0729E" w:rsidP="00E0729E">
      <w:pPr>
        <w:pStyle w:val="AppendixBodyText"/>
        <w:spacing w:after="0"/>
        <w:rPr>
          <w:rFonts w:ascii="Tahoma" w:hAnsi="Tahoma" w:cs="Tahoma"/>
        </w:rPr>
      </w:pPr>
      <w:r w:rsidRPr="00DC0917">
        <w:rPr>
          <w:rFonts w:ascii="Tahoma" w:hAnsi="Tahoma" w:cs="Tahoma"/>
          <w:i/>
          <w:iCs/>
          <w:vertAlign w:val="superscript"/>
        </w:rPr>
        <w:t>1</w:t>
      </w:r>
      <w:r w:rsidRPr="00DC0917">
        <w:rPr>
          <w:rFonts w:ascii="Tahoma" w:hAnsi="Tahoma" w:cs="Tahoma"/>
          <w:i/>
          <w:iCs/>
          <w:sz w:val="16"/>
        </w:rPr>
        <w:t xml:space="preserve"> </w:t>
      </w:r>
      <w:r w:rsidRPr="00EF675E">
        <w:rPr>
          <w:rFonts w:ascii="Tahoma" w:hAnsi="Tahoma" w:cs="Tahoma"/>
          <w:i/>
          <w:sz w:val="16"/>
        </w:rPr>
        <w:t>Не является преимуществом SA для продуктов Windows Embedded 8.</w:t>
      </w:r>
    </w:p>
    <w:p w:rsidR="00E0729E" w:rsidRPr="00EF675E" w:rsidRDefault="00E0729E" w:rsidP="00E0729E">
      <w:pPr>
        <w:pStyle w:val="AppendixBodyText"/>
        <w:spacing w:after="0"/>
        <w:rPr>
          <w:rFonts w:ascii="Tahoma" w:hAnsi="Tahoma" w:cs="Tahoma"/>
        </w:rPr>
      </w:pPr>
      <w:r w:rsidRPr="00DC0917">
        <w:rPr>
          <w:rFonts w:ascii="Tahoma" w:hAnsi="Tahoma" w:cs="Tahoma"/>
          <w:i/>
          <w:iCs/>
          <w:vertAlign w:val="superscript"/>
        </w:rPr>
        <w:t>2</w:t>
      </w:r>
      <w:r w:rsidRPr="00DC0917">
        <w:rPr>
          <w:rFonts w:ascii="Tahoma" w:hAnsi="Tahoma" w:cs="Tahoma"/>
          <w:i/>
          <w:iCs/>
          <w:sz w:val="16"/>
        </w:rPr>
        <w:t xml:space="preserve"> </w:t>
      </w:r>
      <w:r w:rsidRPr="00EF675E">
        <w:rPr>
          <w:rFonts w:ascii="Tahoma" w:hAnsi="Tahoma" w:cs="Tahoma"/>
          <w:i/>
          <w:sz w:val="16"/>
        </w:rPr>
        <w:t>SA для продуктов Windows 8 Embedded дает права на локальную виртуализацию, но не доступ к удаленным виртуализованным экземплярам программного обеспечения.</w:t>
      </w:r>
    </w:p>
    <w:p w:rsidR="00302B84" w:rsidRPr="00EF675E" w:rsidRDefault="00302B84" w:rsidP="0063466C">
      <w:pPr>
        <w:pStyle w:val="AppendixBodyText"/>
        <w:spacing w:after="0"/>
        <w:rPr>
          <w:rFonts w:ascii="Tahoma" w:hAnsi="Tahoma" w:cs="Tahoma"/>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EF675E" w:rsidTr="0044720D">
        <w:trPr>
          <w:trHeight w:val="60"/>
        </w:trPr>
        <w:tc>
          <w:tcPr>
            <w:tcW w:w="8280" w:type="dxa"/>
            <w:shd w:val="clear" w:color="auto" w:fill="FFCC99"/>
            <w:vAlign w:val="center"/>
          </w:tcPr>
          <w:p w:rsidR="00AD6AD6" w:rsidRPr="00EF675E" w:rsidRDefault="00AD6AD6" w:rsidP="004B54F7">
            <w:pPr>
              <w:pStyle w:val="AppendixTableHeadings"/>
              <w:rPr>
                <w:rFonts w:ascii="Tahoma" w:hAnsi="Tahoma" w:cs="Tahoma"/>
                <w:sz w:val="20"/>
                <w:szCs w:val="20"/>
              </w:rPr>
            </w:pPr>
            <w:r w:rsidRPr="00EF675E">
              <w:rPr>
                <w:rFonts w:ascii="Tahoma" w:hAnsi="Tahoma" w:cs="Tahoma"/>
                <w:sz w:val="20"/>
                <w:szCs w:val="20"/>
              </w:rPr>
              <w:t>Продукты категории «Приложения системы Office»</w:t>
            </w:r>
          </w:p>
        </w:tc>
      </w:tr>
      <w:tr w:rsidR="00AD6AD6" w:rsidRPr="00EF675E" w:rsidTr="0044720D">
        <w:trPr>
          <w:trHeight w:val="438"/>
        </w:trPr>
        <w:tc>
          <w:tcPr>
            <w:tcW w:w="8280" w:type="dxa"/>
            <w:vAlign w:val="center"/>
          </w:tcPr>
          <w:p w:rsidR="00AD6AD6" w:rsidRPr="00EF675E" w:rsidRDefault="00AD6AD6" w:rsidP="004B54F7">
            <w:pPr>
              <w:spacing w:line="240" w:lineRule="atLeast"/>
              <w:rPr>
                <w:rFonts w:cs="Tahoma"/>
              </w:rPr>
            </w:pPr>
            <w:r w:rsidRPr="00EF675E">
              <w:rPr>
                <w:rFonts w:cs="Tahoma"/>
                <w:color w:val="000000"/>
                <w:szCs w:val="18"/>
              </w:rPr>
              <w:t>Office стандартный 2013</w:t>
            </w:r>
          </w:p>
          <w:p w:rsidR="00AD6AD6" w:rsidRPr="00EF675E" w:rsidRDefault="00AD6AD6" w:rsidP="004B54F7">
            <w:pPr>
              <w:spacing w:line="240" w:lineRule="atLeast"/>
              <w:rPr>
                <w:rFonts w:cs="Tahoma"/>
              </w:rPr>
            </w:pPr>
            <w:r w:rsidRPr="00EF675E">
              <w:rPr>
                <w:rFonts w:cs="Tahoma"/>
                <w:color w:val="000000"/>
                <w:szCs w:val="18"/>
              </w:rPr>
              <w:t xml:space="preserve">Office профессиональный плюс 2013 </w:t>
            </w:r>
          </w:p>
          <w:p w:rsidR="00AD6AD6" w:rsidRPr="00EF675E" w:rsidRDefault="00AD6AD6" w:rsidP="004B54F7">
            <w:pPr>
              <w:spacing w:line="240" w:lineRule="atLeast"/>
              <w:rPr>
                <w:rFonts w:cs="Tahoma"/>
              </w:rPr>
            </w:pPr>
            <w:r w:rsidRPr="00EF675E">
              <w:rPr>
                <w:rFonts w:cs="Tahoma"/>
                <w:color w:val="000000"/>
                <w:szCs w:val="18"/>
              </w:rPr>
              <w:t>Project стандартный 2013</w:t>
            </w:r>
          </w:p>
          <w:p w:rsidR="00AD6AD6" w:rsidRPr="00EF675E" w:rsidRDefault="00AD6AD6" w:rsidP="004B54F7">
            <w:pPr>
              <w:spacing w:line="240" w:lineRule="atLeast"/>
              <w:rPr>
                <w:rFonts w:cs="Tahoma"/>
              </w:rPr>
            </w:pPr>
            <w:r w:rsidRPr="00EF675E">
              <w:rPr>
                <w:rFonts w:cs="Tahoma"/>
                <w:color w:val="000000"/>
                <w:szCs w:val="18"/>
              </w:rPr>
              <w:t>Project профессиональный 2013</w:t>
            </w:r>
          </w:p>
          <w:p w:rsidR="00AD6AD6" w:rsidRPr="00EF675E" w:rsidRDefault="00AD6AD6" w:rsidP="004B54F7">
            <w:pPr>
              <w:spacing w:line="240" w:lineRule="atLeast"/>
              <w:rPr>
                <w:rFonts w:cs="Tahoma"/>
              </w:rPr>
            </w:pPr>
            <w:r w:rsidRPr="00EF675E">
              <w:rPr>
                <w:rFonts w:cs="Tahoma"/>
                <w:color w:val="000000"/>
                <w:szCs w:val="18"/>
              </w:rPr>
              <w:t>Visio</w:t>
            </w:r>
            <w:r w:rsidR="00675AA5" w:rsidRPr="00EF675E">
              <w:rPr>
                <w:rFonts w:cs="Tahoma"/>
                <w:color w:val="000000"/>
                <w:szCs w:val="18"/>
                <w:vertAlign w:val="superscript"/>
              </w:rPr>
              <w:t>®</w:t>
            </w:r>
            <w:r w:rsidRPr="00EF675E">
              <w:rPr>
                <w:rFonts w:cs="Tahoma"/>
                <w:color w:val="000000"/>
                <w:szCs w:val="18"/>
              </w:rPr>
              <w:t xml:space="preserve"> стандартный 2013</w:t>
            </w:r>
          </w:p>
          <w:p w:rsidR="00AD6AD6" w:rsidRPr="00EF675E" w:rsidRDefault="00AD6AD6" w:rsidP="004B54F7">
            <w:pPr>
              <w:spacing w:line="240" w:lineRule="atLeast"/>
              <w:rPr>
                <w:rFonts w:cs="Tahoma"/>
              </w:rPr>
            </w:pPr>
            <w:r w:rsidRPr="00EF675E">
              <w:rPr>
                <w:rFonts w:cs="Tahoma"/>
                <w:color w:val="000000"/>
                <w:szCs w:val="18"/>
              </w:rPr>
              <w:t>Visio</w:t>
            </w:r>
            <w:r w:rsidR="00675AA5" w:rsidRPr="00EF675E">
              <w:rPr>
                <w:rFonts w:cs="Tahoma"/>
                <w:color w:val="000000"/>
                <w:szCs w:val="18"/>
                <w:vertAlign w:val="superscript"/>
              </w:rPr>
              <w:t>®</w:t>
            </w:r>
            <w:r w:rsidRPr="00EF675E">
              <w:rPr>
                <w:rFonts w:cs="Tahoma"/>
                <w:color w:val="000000"/>
                <w:szCs w:val="18"/>
              </w:rPr>
              <w:t xml:space="preserve"> профессиональный 2013</w:t>
            </w:r>
          </w:p>
          <w:p w:rsidR="00AD6AD6" w:rsidRPr="00EF675E" w:rsidRDefault="00AD6AD6" w:rsidP="004B54F7">
            <w:pPr>
              <w:spacing w:line="240" w:lineRule="atLeast"/>
              <w:rPr>
                <w:rFonts w:cs="Tahoma"/>
              </w:rPr>
            </w:pPr>
            <w:r w:rsidRPr="00EF675E">
              <w:rPr>
                <w:rFonts w:cs="Tahoma"/>
                <w:color w:val="000000"/>
                <w:szCs w:val="18"/>
              </w:rPr>
              <w:t>Access 2013</w:t>
            </w:r>
          </w:p>
          <w:p w:rsidR="00AD6AD6" w:rsidRPr="00EF675E" w:rsidRDefault="00AD6AD6" w:rsidP="004B54F7">
            <w:pPr>
              <w:spacing w:line="240" w:lineRule="atLeast"/>
              <w:rPr>
                <w:rFonts w:cs="Tahoma"/>
              </w:rPr>
            </w:pPr>
            <w:r w:rsidRPr="00EF675E">
              <w:rPr>
                <w:rFonts w:cs="Tahoma"/>
                <w:color w:val="000000"/>
                <w:szCs w:val="18"/>
              </w:rPr>
              <w:t xml:space="preserve">Excel 2013 </w:t>
            </w:r>
          </w:p>
          <w:p w:rsidR="00AD6AD6" w:rsidRPr="00EF675E" w:rsidRDefault="00AD6AD6" w:rsidP="004B54F7">
            <w:pPr>
              <w:spacing w:line="240" w:lineRule="atLeast"/>
              <w:rPr>
                <w:rFonts w:cs="Tahoma"/>
              </w:rPr>
            </w:pPr>
            <w:r w:rsidRPr="00EF675E">
              <w:rPr>
                <w:rFonts w:cs="Tahoma"/>
                <w:color w:val="000000"/>
                <w:szCs w:val="18"/>
              </w:rPr>
              <w:t>InfoPath</w:t>
            </w:r>
            <w:r w:rsidR="00675AA5" w:rsidRPr="00EF675E">
              <w:rPr>
                <w:rFonts w:cs="Tahoma"/>
                <w:color w:val="000000"/>
                <w:szCs w:val="18"/>
                <w:vertAlign w:val="superscript"/>
              </w:rPr>
              <w:t>®</w:t>
            </w:r>
            <w:r w:rsidRPr="00EF675E">
              <w:rPr>
                <w:rFonts w:cs="Tahoma"/>
                <w:color w:val="000000"/>
                <w:szCs w:val="18"/>
              </w:rPr>
              <w:t xml:space="preserve"> 2013</w:t>
            </w:r>
          </w:p>
          <w:p w:rsidR="00AD6AD6" w:rsidRPr="00EF675E" w:rsidRDefault="00AD6AD6" w:rsidP="004B54F7">
            <w:pPr>
              <w:spacing w:line="240" w:lineRule="atLeast"/>
              <w:rPr>
                <w:rFonts w:cs="Tahoma"/>
              </w:rPr>
            </w:pPr>
            <w:r w:rsidRPr="00EF675E">
              <w:rPr>
                <w:rFonts w:cs="Tahoma"/>
                <w:color w:val="000000"/>
                <w:szCs w:val="18"/>
              </w:rPr>
              <w:t>Lync 2013</w:t>
            </w:r>
          </w:p>
          <w:p w:rsidR="00AD6AD6" w:rsidRPr="00EF675E" w:rsidRDefault="00AD6AD6" w:rsidP="004B54F7">
            <w:pPr>
              <w:spacing w:line="240" w:lineRule="atLeast"/>
              <w:rPr>
                <w:rFonts w:cs="Tahoma"/>
              </w:rPr>
            </w:pPr>
            <w:r w:rsidRPr="00EF675E">
              <w:rPr>
                <w:rFonts w:cs="Tahoma"/>
                <w:color w:val="000000"/>
                <w:szCs w:val="18"/>
              </w:rPr>
              <w:t>OneNote™ 2013</w:t>
            </w:r>
          </w:p>
          <w:p w:rsidR="00AD6AD6" w:rsidRPr="00EF675E" w:rsidRDefault="00AD6AD6" w:rsidP="004B54F7">
            <w:pPr>
              <w:spacing w:line="240" w:lineRule="atLeast"/>
              <w:rPr>
                <w:rFonts w:cs="Tahoma"/>
              </w:rPr>
            </w:pPr>
            <w:r w:rsidRPr="00EF675E">
              <w:rPr>
                <w:rFonts w:cs="Tahoma"/>
                <w:color w:val="000000"/>
                <w:szCs w:val="18"/>
              </w:rPr>
              <w:t>Outlook</w:t>
            </w:r>
            <w:r w:rsidR="00675AA5" w:rsidRPr="00EF675E">
              <w:rPr>
                <w:rFonts w:cs="Tahoma"/>
                <w:color w:val="000000"/>
                <w:szCs w:val="18"/>
                <w:vertAlign w:val="superscript"/>
              </w:rPr>
              <w:t>®</w:t>
            </w:r>
            <w:r w:rsidRPr="00EF675E">
              <w:rPr>
                <w:rFonts w:cs="Tahoma"/>
                <w:color w:val="000000"/>
                <w:szCs w:val="18"/>
              </w:rPr>
              <w:t xml:space="preserve"> 2013</w:t>
            </w:r>
          </w:p>
          <w:p w:rsidR="00AD6AD6" w:rsidRPr="00EF675E" w:rsidRDefault="00AD6AD6" w:rsidP="004B54F7">
            <w:pPr>
              <w:spacing w:line="240" w:lineRule="atLeast"/>
              <w:rPr>
                <w:rFonts w:cs="Tahoma"/>
              </w:rPr>
            </w:pPr>
            <w:r w:rsidRPr="00EF675E">
              <w:rPr>
                <w:rFonts w:cs="Tahoma"/>
                <w:color w:val="000000"/>
                <w:szCs w:val="18"/>
              </w:rPr>
              <w:t>PowerPoint</w:t>
            </w:r>
            <w:r w:rsidR="00675AA5" w:rsidRPr="00EF675E">
              <w:rPr>
                <w:rFonts w:cs="Tahoma"/>
                <w:color w:val="000000"/>
                <w:szCs w:val="18"/>
                <w:vertAlign w:val="superscript"/>
              </w:rPr>
              <w:t>®</w:t>
            </w:r>
            <w:r w:rsidRPr="00EF675E">
              <w:rPr>
                <w:rFonts w:cs="Tahoma"/>
                <w:color w:val="000000"/>
                <w:szCs w:val="18"/>
              </w:rPr>
              <w:t xml:space="preserve"> 2013</w:t>
            </w:r>
          </w:p>
          <w:p w:rsidR="00AD6AD6" w:rsidRPr="00EF675E" w:rsidRDefault="00AD6AD6" w:rsidP="004B54F7">
            <w:pPr>
              <w:spacing w:line="240" w:lineRule="atLeast"/>
              <w:rPr>
                <w:rFonts w:cs="Tahoma"/>
              </w:rPr>
            </w:pPr>
            <w:r w:rsidRPr="00EF675E">
              <w:rPr>
                <w:rFonts w:cs="Tahoma"/>
                <w:color w:val="000000"/>
                <w:szCs w:val="18"/>
              </w:rPr>
              <w:t>Publisher 2013</w:t>
            </w:r>
          </w:p>
          <w:p w:rsidR="00AD6AD6" w:rsidRPr="00EF675E" w:rsidRDefault="00AD6AD6" w:rsidP="004B54F7">
            <w:pPr>
              <w:spacing w:line="240" w:lineRule="atLeast"/>
              <w:rPr>
                <w:rFonts w:cs="Tahoma"/>
              </w:rPr>
            </w:pPr>
            <w:r w:rsidRPr="00EF675E">
              <w:rPr>
                <w:rFonts w:cs="Tahoma"/>
                <w:color w:val="000000"/>
                <w:szCs w:val="18"/>
              </w:rPr>
              <w:t>Word 2013</w:t>
            </w:r>
          </w:p>
          <w:p w:rsidR="00AD6AD6" w:rsidRPr="00EF675E" w:rsidRDefault="00AD6AD6" w:rsidP="004B54F7">
            <w:pPr>
              <w:spacing w:line="240" w:lineRule="atLeast"/>
              <w:rPr>
                <w:rFonts w:cs="Tahoma"/>
              </w:rPr>
            </w:pPr>
            <w:r w:rsidRPr="00EF675E">
              <w:rPr>
                <w:rFonts w:cs="Tahoma"/>
                <w:color w:val="000000"/>
                <w:szCs w:val="18"/>
              </w:rPr>
              <w:t xml:space="preserve">Office для Mac стандартный 2011 </w:t>
            </w:r>
          </w:p>
          <w:p w:rsidR="00AD6AD6" w:rsidRPr="00EF675E" w:rsidRDefault="00AD6AD6" w:rsidP="004B54F7">
            <w:pPr>
              <w:spacing w:line="240" w:lineRule="atLeast"/>
              <w:rPr>
                <w:rFonts w:cs="Tahoma"/>
              </w:rPr>
            </w:pPr>
            <w:r w:rsidRPr="00EF675E">
              <w:rPr>
                <w:rFonts w:cs="Tahoma"/>
                <w:color w:val="000000"/>
                <w:szCs w:val="18"/>
              </w:rPr>
              <w:t>Lync для Mac 2011</w:t>
            </w:r>
          </w:p>
          <w:p w:rsidR="00061A45" w:rsidRPr="00EF675E" w:rsidRDefault="007C4ADB" w:rsidP="004B54F7">
            <w:pPr>
              <w:spacing w:line="240" w:lineRule="atLeast"/>
              <w:rPr>
                <w:rFonts w:cs="Tahoma"/>
              </w:rPr>
            </w:pPr>
            <w:r w:rsidRPr="00EF675E">
              <w:rPr>
                <w:rFonts w:cs="Tahoma"/>
                <w:color w:val="000000"/>
                <w:szCs w:val="18"/>
              </w:rPr>
              <w:t>Outlook для Mac 2011</w:t>
            </w:r>
          </w:p>
          <w:p w:rsidR="00AD6AD6" w:rsidRPr="00EF675E" w:rsidRDefault="00AD6AD6" w:rsidP="004B54F7">
            <w:pPr>
              <w:spacing w:line="240" w:lineRule="atLeast"/>
              <w:rPr>
                <w:rFonts w:cs="Tahoma"/>
              </w:rPr>
            </w:pPr>
            <w:r w:rsidRPr="00EF675E">
              <w:rPr>
                <w:rFonts w:cs="Tahoma"/>
                <w:color w:val="000000"/>
                <w:szCs w:val="18"/>
              </w:rPr>
              <w:t>PowerPoint для Mac 2011</w:t>
            </w:r>
          </w:p>
          <w:p w:rsidR="00AD6AD6" w:rsidRPr="00EF675E" w:rsidRDefault="00AD6AD6" w:rsidP="004B54F7">
            <w:pPr>
              <w:spacing w:line="240" w:lineRule="atLeast"/>
              <w:rPr>
                <w:rFonts w:cs="Tahoma"/>
              </w:rPr>
            </w:pPr>
            <w:r w:rsidRPr="00EF675E">
              <w:rPr>
                <w:rFonts w:cs="Tahoma"/>
                <w:color w:val="000000"/>
                <w:szCs w:val="18"/>
              </w:rPr>
              <w:t>Excel для Mac 2011</w:t>
            </w:r>
          </w:p>
          <w:p w:rsidR="00AD6AD6" w:rsidRPr="00EF675E" w:rsidRDefault="00AD6AD6" w:rsidP="004B54F7">
            <w:pPr>
              <w:spacing w:line="240" w:lineRule="atLeast"/>
              <w:rPr>
                <w:rFonts w:cs="Tahoma"/>
                <w:color w:val="000000"/>
                <w:szCs w:val="18"/>
              </w:rPr>
            </w:pPr>
            <w:r w:rsidRPr="00EF675E">
              <w:rPr>
                <w:rFonts w:cs="Tahoma"/>
                <w:color w:val="000000"/>
                <w:szCs w:val="18"/>
              </w:rPr>
              <w:t>Word для Mac 2011</w:t>
            </w:r>
          </w:p>
        </w:tc>
      </w:tr>
    </w:tbl>
    <w:p w:rsidR="00D8064F" w:rsidRPr="00EF675E" w:rsidRDefault="00AD6AD6" w:rsidP="0044720D">
      <w:pPr>
        <w:pStyle w:val="AppendixBodyText"/>
        <w:spacing w:after="0"/>
        <w:ind w:firstLine="550"/>
        <w:rPr>
          <w:rFonts w:ascii="Tahoma" w:hAnsi="Tahoma" w:cs="Tahoma"/>
        </w:rPr>
      </w:pPr>
      <w:r w:rsidRPr="00EF675E">
        <w:rPr>
          <w:rFonts w:ascii="Tahoma" w:hAnsi="Tahoma" w:cs="Tahoma"/>
          <w:b/>
          <w:i/>
          <w:sz w:val="16"/>
          <w:szCs w:val="16"/>
        </w:rPr>
        <w:t>Примечание.</w:t>
      </w:r>
      <w:r w:rsidRPr="00EF675E">
        <w:rPr>
          <w:rFonts w:ascii="Tahoma" w:hAnsi="Tahoma" w:cs="Tahoma"/>
          <w:i/>
          <w:sz w:val="16"/>
          <w:szCs w:val="16"/>
        </w:rPr>
        <w:t xml:space="preserve"> Список продуктов Категории «Приложения системы Office» может быть изменен.</w:t>
      </w:r>
    </w:p>
    <w:p w:rsidR="004F65B1" w:rsidRDefault="004F65B1">
      <w:pPr>
        <w:pStyle w:val="Heading2"/>
        <w:ind w:left="0"/>
        <w:rPr>
          <w:rFonts w:ascii="Tahoma" w:hAnsi="Tahoma" w:cs="Tahoma"/>
        </w:rPr>
      </w:pPr>
      <w:bookmarkStart w:id="726" w:name="_Toc336338228"/>
      <w:bookmarkStart w:id="727" w:name="_Toc362006788"/>
    </w:p>
    <w:p w:rsidR="004F65B1" w:rsidRDefault="004F65B1">
      <w:pPr>
        <w:pStyle w:val="Heading2"/>
        <w:ind w:left="0"/>
        <w:rPr>
          <w:rFonts w:ascii="Tahoma" w:hAnsi="Tahoma" w:cs="Tahoma"/>
        </w:rPr>
      </w:pPr>
    </w:p>
    <w:p w:rsidR="004F65B1" w:rsidRDefault="004F65B1">
      <w:pPr>
        <w:pStyle w:val="Heading2"/>
        <w:ind w:left="0"/>
        <w:rPr>
          <w:rFonts w:ascii="Tahoma" w:hAnsi="Tahoma" w:cs="Tahoma"/>
        </w:rPr>
      </w:pPr>
    </w:p>
    <w:p w:rsidR="004F65B1" w:rsidRDefault="004F65B1">
      <w:pPr>
        <w:pStyle w:val="Heading2"/>
        <w:ind w:left="0"/>
        <w:rPr>
          <w:rFonts w:ascii="Tahoma" w:hAnsi="Tahoma" w:cs="Tahoma"/>
        </w:rPr>
      </w:pPr>
    </w:p>
    <w:p w:rsidR="004F65B1" w:rsidRDefault="004F65B1">
      <w:pPr>
        <w:pStyle w:val="Heading2"/>
        <w:ind w:left="0"/>
        <w:rPr>
          <w:rFonts w:ascii="Tahoma" w:hAnsi="Tahoma" w:cs="Tahoma"/>
        </w:rPr>
      </w:pPr>
    </w:p>
    <w:p w:rsidR="004F65B1" w:rsidRDefault="004F65B1">
      <w:pPr>
        <w:pStyle w:val="Heading2"/>
        <w:ind w:left="0"/>
        <w:rPr>
          <w:rFonts w:ascii="Tahoma" w:hAnsi="Tahoma" w:cs="Tahoma"/>
        </w:rPr>
      </w:pPr>
    </w:p>
    <w:p w:rsidR="00023FE7" w:rsidRPr="00EF675E" w:rsidRDefault="00023FE7">
      <w:pPr>
        <w:pStyle w:val="Heading2"/>
        <w:ind w:left="0"/>
        <w:rPr>
          <w:rFonts w:ascii="Tahoma" w:hAnsi="Tahoma" w:cs="Tahoma"/>
        </w:rPr>
      </w:pPr>
      <w:r w:rsidRPr="00EF675E">
        <w:rPr>
          <w:rFonts w:ascii="Tahoma" w:hAnsi="Tahoma" w:cs="Tahoma"/>
        </w:rPr>
        <w:lastRenderedPageBreak/>
        <w:t>Права перехода на новые версии</w:t>
      </w:r>
      <w:bookmarkEnd w:id="726"/>
      <w:bookmarkEnd w:id="727"/>
    </w:p>
    <w:p w:rsidR="00023FE7" w:rsidRPr="00EF675E" w:rsidRDefault="00023FE7" w:rsidP="00BA0707">
      <w:pPr>
        <w:rPr>
          <w:rFonts w:cs="Tahoma"/>
        </w:rPr>
      </w:pPr>
    </w:p>
    <w:p w:rsidR="00023FE7" w:rsidRPr="001D5D45" w:rsidRDefault="00023FE7" w:rsidP="001D5D45">
      <w:pPr>
        <w:pStyle w:val="AppendixBodyText"/>
        <w:spacing w:after="0"/>
        <w:rPr>
          <w:rFonts w:ascii="Tahoma" w:hAnsi="Tahoma" w:cs="Tahoma"/>
          <w:spacing w:val="-2"/>
        </w:rPr>
      </w:pPr>
      <w:r w:rsidRPr="001D5D45">
        <w:rPr>
          <w:rFonts w:ascii="Tahoma" w:hAnsi="Tahoma" w:cs="Tahoma"/>
          <w:color w:val="000000"/>
          <w:spacing w:val="-2"/>
          <w:sz w:val="18"/>
        </w:rPr>
        <w:t>Software Assurance обеспечивает клиентам право на переход к новым версиям лицензированного программного обеспечения, предоставляемым в течение срока действия покрытия Software Assurance.</w:t>
      </w:r>
      <w:r w:rsidR="00857E1B" w:rsidRPr="001D5D45">
        <w:rPr>
          <w:rFonts w:ascii="Tahoma" w:hAnsi="Tahoma" w:cs="Tahoma"/>
          <w:color w:val="000000"/>
          <w:spacing w:val="-2"/>
          <w:sz w:val="18"/>
        </w:rPr>
        <w:t xml:space="preserve"> </w:t>
      </w:r>
      <w:r w:rsidRPr="001D5D45">
        <w:rPr>
          <w:rFonts w:ascii="Tahoma" w:hAnsi="Tahoma" w:cs="Tahoma"/>
          <w:color w:val="000000"/>
          <w:spacing w:val="-2"/>
          <w:sz w:val="18"/>
        </w:rPr>
        <w:t>В отношении любого основного лицензированного продукта, для которого было заказано покрытие Software Assurance, Права перехода на новые версии — это право на обновление до последней версии продукта, предоставляемого в течение срока действия покрытия, и ее запуск вместо основного лицензированного продукта.</w:t>
      </w:r>
      <w:r w:rsidR="00857E1B" w:rsidRPr="001D5D45">
        <w:rPr>
          <w:rFonts w:ascii="Tahoma" w:hAnsi="Tahoma" w:cs="Tahoma"/>
          <w:color w:val="000000"/>
          <w:spacing w:val="-2"/>
          <w:sz w:val="18"/>
        </w:rPr>
        <w:t xml:space="preserve"> </w:t>
      </w:r>
      <w:r w:rsidRPr="001D5D45">
        <w:rPr>
          <w:rFonts w:ascii="Tahoma" w:hAnsi="Tahoma" w:cs="Tahoma"/>
          <w:color w:val="000000"/>
          <w:spacing w:val="-2"/>
          <w:sz w:val="18"/>
        </w:rPr>
        <w:t>Например, если</w:t>
      </w:r>
      <w:r w:rsidR="001D5D45">
        <w:rPr>
          <w:rFonts w:ascii="Tahoma" w:hAnsi="Tahoma" w:cs="Tahoma"/>
          <w:color w:val="000000"/>
          <w:spacing w:val="-2"/>
          <w:sz w:val="18"/>
        </w:rPr>
        <w:t> </w:t>
      </w:r>
      <w:r w:rsidRPr="001D5D45">
        <w:rPr>
          <w:rFonts w:ascii="Tahoma" w:hAnsi="Tahoma" w:cs="Tahoma"/>
          <w:color w:val="000000"/>
          <w:spacing w:val="-2"/>
          <w:sz w:val="18"/>
        </w:rPr>
        <w:t>новая версия Microsoft Office предоставляется в течение срока действия покрытия, ваши лицензии автоматически обновятся до новой версии. Клиенты, приобретающие бессрочные лицензии в рамках программы Software Assurance, могут разворачивать обновления после окончания срока действия покрытия.</w:t>
      </w:r>
    </w:p>
    <w:p w:rsidR="00BA0707" w:rsidRPr="00EF675E" w:rsidRDefault="00BA0707" w:rsidP="0063466C">
      <w:pPr>
        <w:pStyle w:val="AppendixBodyText"/>
        <w:spacing w:after="0"/>
        <w:rPr>
          <w:rFonts w:ascii="Tahoma" w:hAnsi="Tahoma" w:cs="Tahoma"/>
        </w:rPr>
      </w:pPr>
    </w:p>
    <w:p w:rsidR="00023FE7" w:rsidRPr="00EF675E" w:rsidRDefault="00023FE7">
      <w:pPr>
        <w:pStyle w:val="Heading2"/>
        <w:ind w:left="0"/>
        <w:rPr>
          <w:rFonts w:ascii="Tahoma" w:hAnsi="Tahoma" w:cs="Tahoma"/>
        </w:rPr>
      </w:pPr>
      <w:bookmarkStart w:id="728" w:name="_Toc336338229"/>
      <w:bookmarkStart w:id="729" w:name="_Toc362006789"/>
      <w:r w:rsidRPr="00EF675E">
        <w:rPr>
          <w:rFonts w:ascii="Tahoma" w:hAnsi="Tahoma" w:cs="Tahoma"/>
        </w:rPr>
        <w:t>Пакет многоязычного интерфейса для Office</w:t>
      </w:r>
      <w:bookmarkEnd w:id="728"/>
      <w:bookmarkEnd w:id="729"/>
    </w:p>
    <w:p w:rsidR="00023FE7" w:rsidRPr="00EF675E" w:rsidRDefault="00023FE7" w:rsidP="00BA0707">
      <w:pPr>
        <w:rPr>
          <w:rFonts w:cs="Tahoma"/>
        </w:rPr>
      </w:pPr>
    </w:p>
    <w:p w:rsidR="0063466C" w:rsidRPr="00EF675E" w:rsidRDefault="00E7419A" w:rsidP="0063466C">
      <w:pPr>
        <w:spacing w:after="60"/>
        <w:jc w:val="both"/>
        <w:rPr>
          <w:rFonts w:cs="Tahoma"/>
        </w:rPr>
      </w:pPr>
      <w:r w:rsidRPr="00EF675E">
        <w:rPr>
          <w:rFonts w:cs="Tahoma"/>
          <w:b/>
          <w:szCs w:val="18"/>
        </w:rPr>
        <w:t>Клиенты Software Assurance</w:t>
      </w:r>
    </w:p>
    <w:p w:rsidR="00E7419A" w:rsidRPr="00EF675E" w:rsidRDefault="00E7419A" w:rsidP="00E7419A">
      <w:pPr>
        <w:jc w:val="both"/>
        <w:rPr>
          <w:rFonts w:cs="Tahoma"/>
        </w:rPr>
      </w:pPr>
      <w:r w:rsidRPr="00EF675E">
        <w:rPr>
          <w:rFonts w:cs="Tahoma"/>
          <w:szCs w:val="18"/>
        </w:rPr>
        <w:t>Клиенты с действующим покрытием Software Assurance для продуктов и наборов системы Office имеют право на использование данного преимущества в течение срока действия покрытия Software Assurance. Клиенты могут использовать последнюю версию Пакета многоязыкового интерфейса для Office с копиями программного обеспечения Office, использование которых предусматривается соответствующими лицензиями.</w:t>
      </w:r>
    </w:p>
    <w:p w:rsidR="0063466C" w:rsidRPr="00EF675E" w:rsidRDefault="0063466C" w:rsidP="00E7419A">
      <w:pPr>
        <w:jc w:val="both"/>
        <w:rPr>
          <w:rFonts w:cs="Tahoma"/>
        </w:rPr>
      </w:pPr>
    </w:p>
    <w:p w:rsidR="0063466C" w:rsidRPr="00EF675E" w:rsidRDefault="00E7419A" w:rsidP="0063466C">
      <w:pPr>
        <w:spacing w:after="60"/>
        <w:jc w:val="both"/>
        <w:rPr>
          <w:rFonts w:cs="Tahoma"/>
        </w:rPr>
      </w:pPr>
      <w:r w:rsidRPr="00EF675E">
        <w:rPr>
          <w:rFonts w:cs="Tahoma"/>
          <w:b/>
          <w:szCs w:val="18"/>
        </w:rPr>
        <w:t>Клиенты, имеющие право на преимущества Веб-служб</w:t>
      </w:r>
    </w:p>
    <w:p w:rsidR="00E7419A" w:rsidRPr="00EF675E" w:rsidRDefault="00E7419A" w:rsidP="00E7419A">
      <w:pPr>
        <w:jc w:val="both"/>
        <w:rPr>
          <w:rFonts w:cs="Tahoma"/>
        </w:rPr>
      </w:pPr>
      <w:r w:rsidRPr="00EF675E">
        <w:rPr>
          <w:rFonts w:cs="Tahoma"/>
          <w:szCs w:val="18"/>
        </w:rPr>
        <w:t xml:space="preserve">Клиенты, которые приобрели Office профессиональный плюс для наборов Office 365 (планы E3 и E4), имеют право на это преимущество в течение срока действия соглашения о регистрации. </w:t>
      </w:r>
    </w:p>
    <w:p w:rsidR="00023FE7" w:rsidRPr="00EF675E" w:rsidRDefault="00023FE7" w:rsidP="00BA0707">
      <w:pPr>
        <w:jc w:val="both"/>
        <w:rPr>
          <w:rFonts w:cs="Tahoma"/>
        </w:rPr>
      </w:pPr>
    </w:p>
    <w:p w:rsidR="00023FE7" w:rsidRPr="00EF675E" w:rsidRDefault="00023FE7">
      <w:pPr>
        <w:jc w:val="both"/>
        <w:rPr>
          <w:rFonts w:cs="Tahoma"/>
        </w:rPr>
      </w:pPr>
      <w:r w:rsidRPr="00EF675E">
        <w:rPr>
          <w:rFonts w:cs="Tahoma"/>
        </w:rPr>
        <w:t>Если соглашение клиента предоставляет бессрочные права на использование программного обеспечения в рамках соответствующих лицензий, клиенты получают бессрочное право на использование вместе с данным программным обеспечением Пакета многоязыкового интерфейса для Office (клиент может использовать Пакет многоязыкового интерфейса для Office с программным обеспечением Office в рамках соответствующих лицензий даже после окончания срока действия покрытия Software Assurance для данных лицензий).</w:t>
      </w:r>
      <w:r w:rsidR="00857E1B" w:rsidRPr="00EF675E">
        <w:rPr>
          <w:rFonts w:cs="Tahoma"/>
        </w:rPr>
        <w:t xml:space="preserve"> </w:t>
      </w:r>
      <w:r w:rsidRPr="00EF675E">
        <w:rPr>
          <w:rFonts w:cs="Tahoma"/>
        </w:rPr>
        <w:t xml:space="preserve">В противном случае срок действия права на использование Пакета многоязыкового интерфейса для Office заканчивается после окончания срока действия соответствующей лицензии на Систему Office. </w:t>
      </w:r>
    </w:p>
    <w:p w:rsidR="00BA0707" w:rsidRPr="00EF675E" w:rsidRDefault="00BA0707" w:rsidP="00BA0707">
      <w:pPr>
        <w:jc w:val="both"/>
        <w:rPr>
          <w:rFonts w:cs="Tahoma"/>
        </w:rPr>
      </w:pPr>
    </w:p>
    <w:p w:rsidR="000D4ECA" w:rsidRPr="00EF675E" w:rsidRDefault="000D4ECA" w:rsidP="000D4ECA">
      <w:pPr>
        <w:outlineLvl w:val="1"/>
        <w:rPr>
          <w:rFonts w:cs="Tahoma"/>
        </w:rPr>
      </w:pPr>
      <w:bookmarkStart w:id="730" w:name="_Toc291204555"/>
      <w:r w:rsidRPr="00EF675E">
        <w:rPr>
          <w:rFonts w:cs="Tahoma"/>
          <w:b/>
          <w:sz w:val="24"/>
          <w:szCs w:val="24"/>
        </w:rPr>
        <w:t>Услуги по планированию</w:t>
      </w:r>
      <w:bookmarkEnd w:id="730"/>
    </w:p>
    <w:p w:rsidR="000D4ECA" w:rsidRPr="00EF675E" w:rsidRDefault="000D4ECA" w:rsidP="000D4ECA">
      <w:pPr>
        <w:rPr>
          <w:rFonts w:cs="Tahoma"/>
        </w:rPr>
      </w:pPr>
    </w:p>
    <w:p w:rsidR="000D4ECA" w:rsidRPr="00EF675E" w:rsidRDefault="000D4ECA" w:rsidP="000D4ECA">
      <w:pPr>
        <w:spacing w:after="60"/>
        <w:rPr>
          <w:rFonts w:cs="Tahoma"/>
        </w:rPr>
      </w:pPr>
      <w:r w:rsidRPr="00EF675E">
        <w:rPr>
          <w:rFonts w:cs="Tahoma"/>
          <w:color w:val="000000"/>
          <w:szCs w:val="18"/>
        </w:rPr>
        <w:t>Право на данное преимущество предоставляется клиентам (не являющимся клиентами по Лицензии Academic Select, Соглашению Academic Select Plus, Campus, School и Open Value Subscription – Education Solutions), имеющим Членство в программе Software Assurance в категориях «Приложения» и «Серверы».</w:t>
      </w:r>
      <w:r w:rsidR="00857E1B" w:rsidRPr="00EF675E">
        <w:rPr>
          <w:rFonts w:cs="Tahoma"/>
          <w:color w:val="000000"/>
          <w:szCs w:val="18"/>
        </w:rPr>
        <w:t xml:space="preserve"> </w:t>
      </w:r>
      <w:r w:rsidRPr="00EF675E">
        <w:rPr>
          <w:rFonts w:cs="Tahoma"/>
          <w:color w:val="000000"/>
          <w:szCs w:val="18"/>
        </w:rPr>
        <w:t>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r w:rsidR="00857E1B" w:rsidRPr="00EF675E">
        <w:rPr>
          <w:rFonts w:cs="Tahoma"/>
          <w:color w:val="000000"/>
          <w:szCs w:val="18"/>
        </w:rPr>
        <w:t xml:space="preserve"> </w:t>
      </w:r>
      <w:r w:rsidRPr="00EF675E">
        <w:rPr>
          <w:rFonts w:cs="Tahoma"/>
          <w:color w:val="000000"/>
          <w:szCs w:val="18"/>
        </w:rPr>
        <w:t>Доступны следующие предложения:</w:t>
      </w:r>
    </w:p>
    <w:p w:rsidR="000D4ECA" w:rsidRPr="00EF675E" w:rsidRDefault="000D4ECA" w:rsidP="0063466C">
      <w:pPr>
        <w:rPr>
          <w:rFonts w:cs="Tahoma"/>
        </w:rPr>
      </w:pPr>
    </w:p>
    <w:p w:rsidR="000D4ECA" w:rsidRPr="00EF675E" w:rsidRDefault="000D4ECA" w:rsidP="00024C3C">
      <w:pPr>
        <w:numPr>
          <w:ilvl w:val="0"/>
          <w:numId w:val="10"/>
        </w:numPr>
        <w:spacing w:after="60" w:line="276" w:lineRule="auto"/>
        <w:rPr>
          <w:rFonts w:cs="Tahoma"/>
        </w:rPr>
      </w:pPr>
      <w:r w:rsidRPr="00EF675E">
        <w:rPr>
          <w:rFonts w:cs="Tahoma"/>
          <w:color w:val="000000"/>
          <w:szCs w:val="18"/>
        </w:rPr>
        <w:t>Desktop Deployment Planning Services (DDPS)</w:t>
      </w:r>
    </w:p>
    <w:p w:rsidR="000D4ECA" w:rsidRPr="00EF675E" w:rsidRDefault="000D4ECA" w:rsidP="00157BDC">
      <w:pPr>
        <w:numPr>
          <w:ilvl w:val="1"/>
          <w:numId w:val="103"/>
        </w:numPr>
        <w:spacing w:after="60" w:line="276" w:lineRule="auto"/>
        <w:ind w:left="1980"/>
        <w:rPr>
          <w:rFonts w:cs="Tahoma"/>
        </w:rPr>
      </w:pPr>
      <w:r w:rsidRPr="00EF675E">
        <w:rPr>
          <w:rFonts w:cs="Tahoma"/>
          <w:color w:val="000000"/>
          <w:szCs w:val="18"/>
        </w:rPr>
        <w:t>Описание. Предложение DDPS обеспечивает клиентам доступ к основным процедурам по анализу и планированию, а также к техническим процедурам, необходимым для развертывания настольных компьютеров с системами Office 2010 и Windows 8. Это предложение основывается на рекомендациях специалистов Microsoft в области развертывания настольных систем и позволяет клиентам снизить расходы, риски и сложность развертываний благодаря повышению эффективности процедур и их автоматизации. Кроме того, предложение DDPS может использоваться для оценки пакета Office 365 путем учета особенностей и потребностей организации в создании среды настольных компьютеров, готовой к внедрению облачных технологий.</w:t>
      </w:r>
    </w:p>
    <w:p w:rsidR="000D4ECA" w:rsidRPr="001D5D45" w:rsidRDefault="000D4ECA" w:rsidP="00157BDC">
      <w:pPr>
        <w:numPr>
          <w:ilvl w:val="1"/>
          <w:numId w:val="103"/>
        </w:numPr>
        <w:spacing w:after="60" w:line="276" w:lineRule="auto"/>
        <w:ind w:left="1980"/>
        <w:rPr>
          <w:rFonts w:cs="Tahoma"/>
        </w:rPr>
      </w:pPr>
      <w:r w:rsidRPr="00EF675E">
        <w:rPr>
          <w:rFonts w:cs="Tahoma"/>
          <w:color w:val="000000"/>
          <w:szCs w:val="18"/>
        </w:rPr>
        <w:t>Уровни обслуживания: 1, 3, 5, 10 или 15 дней.</w:t>
      </w:r>
    </w:p>
    <w:p w:rsidR="001D5D45" w:rsidRDefault="001D5D45" w:rsidP="001D5D45">
      <w:pPr>
        <w:spacing w:after="60" w:line="276" w:lineRule="auto"/>
        <w:ind w:left="1980"/>
        <w:rPr>
          <w:rFonts w:cs="Tahoma"/>
          <w:color w:val="000000"/>
          <w:szCs w:val="18"/>
        </w:rPr>
      </w:pPr>
    </w:p>
    <w:p w:rsidR="001D5D45" w:rsidRDefault="001D5D45" w:rsidP="001D5D45">
      <w:pPr>
        <w:spacing w:after="60" w:line="276" w:lineRule="auto"/>
        <w:ind w:left="1980"/>
        <w:rPr>
          <w:rFonts w:cs="Tahoma"/>
          <w:color w:val="000000"/>
          <w:szCs w:val="18"/>
        </w:rPr>
      </w:pPr>
    </w:p>
    <w:p w:rsidR="001D5D45" w:rsidRPr="00EF675E" w:rsidRDefault="001D5D45" w:rsidP="001D5D45">
      <w:pPr>
        <w:spacing w:after="60" w:line="276" w:lineRule="auto"/>
        <w:ind w:left="1980"/>
        <w:rPr>
          <w:rFonts w:cs="Tahoma"/>
        </w:rPr>
      </w:pPr>
    </w:p>
    <w:p w:rsidR="000D4ECA" w:rsidRPr="00EF675E" w:rsidRDefault="000D4ECA" w:rsidP="00024C3C">
      <w:pPr>
        <w:numPr>
          <w:ilvl w:val="0"/>
          <w:numId w:val="11"/>
        </w:numPr>
        <w:spacing w:after="60" w:line="276" w:lineRule="auto"/>
        <w:ind w:left="1440"/>
        <w:rPr>
          <w:rFonts w:cs="Tahoma"/>
        </w:rPr>
      </w:pPr>
      <w:r w:rsidRPr="00EF675E">
        <w:rPr>
          <w:rFonts w:cs="Tahoma"/>
          <w:color w:val="000000"/>
          <w:szCs w:val="18"/>
        </w:rPr>
        <w:lastRenderedPageBreak/>
        <w:t>SharePoint Deployment Planning Services (SDPS)</w:t>
      </w:r>
    </w:p>
    <w:p w:rsidR="000D4ECA" w:rsidRPr="001D5D45" w:rsidRDefault="000D4ECA" w:rsidP="00157BDC">
      <w:pPr>
        <w:numPr>
          <w:ilvl w:val="1"/>
          <w:numId w:val="104"/>
        </w:numPr>
        <w:spacing w:after="60" w:line="276" w:lineRule="auto"/>
        <w:ind w:left="1980"/>
        <w:rPr>
          <w:rFonts w:cs="Tahoma"/>
          <w:spacing w:val="-2"/>
        </w:rPr>
      </w:pPr>
      <w:r w:rsidRPr="001D5D45">
        <w:rPr>
          <w:rFonts w:cs="Tahoma"/>
          <w:color w:val="000000"/>
          <w:spacing w:val="-2"/>
          <w:szCs w:val="18"/>
        </w:rPr>
        <w:t>Описание. Предложение SDPS позволяет соответствующим партнерам и консультантам Microsoft оказывать клиентам помощь в разработке индивидуального плана развертывания SharePoint Portal Server с учетом среды клиента, а также в оценке общей стоимости развертывания данной технологии.</w:t>
      </w:r>
      <w:r w:rsidR="00857E1B" w:rsidRPr="001D5D45">
        <w:rPr>
          <w:rFonts w:cs="Tahoma"/>
          <w:color w:val="000000"/>
          <w:spacing w:val="-2"/>
          <w:szCs w:val="18"/>
        </w:rPr>
        <w:t xml:space="preserve"> </w:t>
      </w:r>
      <w:r w:rsidRPr="001D5D45">
        <w:rPr>
          <w:rFonts w:cs="Tahoma"/>
          <w:color w:val="000000"/>
          <w:spacing w:val="-2"/>
          <w:szCs w:val="18"/>
        </w:rPr>
        <w:t>Кроме того, предложение SDPS может использоваться клиентами в целях планирования развертывания при переходе на пакет Office 365 с использованием SharePoint Online в качестве основного компонента.</w:t>
      </w:r>
      <w:r w:rsidR="00857E1B" w:rsidRPr="001D5D45">
        <w:rPr>
          <w:rFonts w:cs="Tahoma"/>
          <w:color w:val="000000"/>
          <w:spacing w:val="-2"/>
          <w:szCs w:val="18"/>
        </w:rPr>
        <w:t xml:space="preserve"> </w:t>
      </w:r>
    </w:p>
    <w:p w:rsidR="000D4ECA" w:rsidRPr="00EF675E" w:rsidRDefault="000D4ECA" w:rsidP="00157BDC">
      <w:pPr>
        <w:numPr>
          <w:ilvl w:val="1"/>
          <w:numId w:val="104"/>
        </w:numPr>
        <w:spacing w:after="60" w:line="276" w:lineRule="auto"/>
        <w:ind w:left="1980"/>
        <w:rPr>
          <w:rFonts w:cs="Tahoma"/>
        </w:rPr>
      </w:pPr>
      <w:r w:rsidRPr="00EF675E">
        <w:rPr>
          <w:rFonts w:cs="Tahoma"/>
          <w:color w:val="000000"/>
          <w:szCs w:val="18"/>
        </w:rPr>
        <w:t>Уровни обслуживания: 1, 3, 5, 10 или 15 дней.</w:t>
      </w:r>
    </w:p>
    <w:p w:rsidR="000D4ECA" w:rsidRPr="00EF675E" w:rsidRDefault="000D4ECA" w:rsidP="00024C3C">
      <w:pPr>
        <w:numPr>
          <w:ilvl w:val="0"/>
          <w:numId w:val="10"/>
        </w:numPr>
        <w:spacing w:after="60" w:line="276" w:lineRule="auto"/>
        <w:rPr>
          <w:rFonts w:cs="Tahoma"/>
        </w:rPr>
      </w:pPr>
      <w:r w:rsidRPr="00EF675E">
        <w:rPr>
          <w:rFonts w:cs="Tahoma"/>
          <w:color w:val="000000"/>
          <w:szCs w:val="18"/>
        </w:rPr>
        <w:t>Lync and Exchange Deployment Planning Services (L&amp;EDPS)</w:t>
      </w:r>
    </w:p>
    <w:p w:rsidR="000D4ECA" w:rsidRPr="00EF675E" w:rsidRDefault="000D4ECA" w:rsidP="00157BDC">
      <w:pPr>
        <w:numPr>
          <w:ilvl w:val="1"/>
          <w:numId w:val="105"/>
        </w:numPr>
        <w:spacing w:after="60" w:line="276" w:lineRule="auto"/>
        <w:ind w:left="1980"/>
        <w:rPr>
          <w:rFonts w:cs="Tahoma"/>
        </w:rPr>
      </w:pPr>
      <w:r w:rsidRPr="00EF675E">
        <w:rPr>
          <w:rFonts w:cs="Tahoma"/>
          <w:color w:val="000000"/>
          <w:szCs w:val="18"/>
        </w:rPr>
        <w:t>Описание. Предложение L&amp;EDPS позволяет соответствующим партнерам и консультантам Microsoft оказывать клиентам помощь в осуществлении этапов планирования коммерческой ценности и развертывания внедрений Lync и Exchange 2010, включая анализ среды организации клиента и рекомендации по организации общего доступа, как для локальных, так и для облачных решений.</w:t>
      </w:r>
      <w:r w:rsidR="00857E1B" w:rsidRPr="00EF675E">
        <w:rPr>
          <w:rFonts w:cs="Tahoma"/>
          <w:color w:val="000000"/>
          <w:szCs w:val="18"/>
        </w:rPr>
        <w:t xml:space="preserve"> </w:t>
      </w:r>
      <w:r w:rsidRPr="00EF675E">
        <w:rPr>
          <w:rFonts w:cs="Tahoma"/>
          <w:color w:val="000000"/>
          <w:szCs w:val="18"/>
        </w:rPr>
        <w:t>Кроме того, предложение L&amp;EDPS может использоваться клиентами в целях планирования развертывания при переходе на пакет Office 365 с использованием Lync и Exchange Online в качестве основного компонента.</w:t>
      </w:r>
    </w:p>
    <w:p w:rsidR="000D4ECA" w:rsidRPr="00EF675E" w:rsidRDefault="000D4ECA" w:rsidP="00157BDC">
      <w:pPr>
        <w:numPr>
          <w:ilvl w:val="1"/>
          <w:numId w:val="105"/>
        </w:numPr>
        <w:spacing w:after="60" w:line="276" w:lineRule="auto"/>
        <w:ind w:left="1980"/>
        <w:rPr>
          <w:rFonts w:cs="Tahoma"/>
        </w:rPr>
      </w:pPr>
      <w:r w:rsidRPr="00EF675E">
        <w:rPr>
          <w:rFonts w:cs="Tahoma"/>
          <w:color w:val="000000"/>
          <w:szCs w:val="18"/>
        </w:rPr>
        <w:t>Уровни обслуживания: 1, 3, 5, 10 или 15 дней.</w:t>
      </w:r>
    </w:p>
    <w:p w:rsidR="000D4ECA" w:rsidRPr="00EF675E" w:rsidRDefault="000D4ECA" w:rsidP="00024C3C">
      <w:pPr>
        <w:numPr>
          <w:ilvl w:val="0"/>
          <w:numId w:val="10"/>
        </w:numPr>
        <w:spacing w:after="60" w:line="276" w:lineRule="auto"/>
        <w:rPr>
          <w:rFonts w:cs="Tahoma"/>
        </w:rPr>
      </w:pPr>
      <w:r w:rsidRPr="00EF675E">
        <w:rPr>
          <w:rFonts w:cs="Tahoma"/>
          <w:color w:val="000000"/>
          <w:szCs w:val="18"/>
        </w:rPr>
        <w:t>Private Cloud, Management and Virtualization Deployment Planning Services (PVDPS)</w:t>
      </w:r>
    </w:p>
    <w:p w:rsidR="000D4ECA" w:rsidRPr="00EF675E" w:rsidRDefault="000D4ECA" w:rsidP="00157BDC">
      <w:pPr>
        <w:numPr>
          <w:ilvl w:val="1"/>
          <w:numId w:val="106"/>
        </w:numPr>
        <w:spacing w:after="60" w:line="276" w:lineRule="auto"/>
        <w:ind w:left="1980"/>
        <w:rPr>
          <w:rFonts w:cs="Tahoma"/>
        </w:rPr>
      </w:pPr>
      <w:r w:rsidRPr="00EF675E">
        <w:rPr>
          <w:rFonts w:cs="Tahoma"/>
          <w:color w:val="000000"/>
          <w:szCs w:val="18"/>
        </w:rPr>
        <w:t xml:space="preserve">Описание. </w:t>
      </w:r>
      <w:r w:rsidRPr="00EF675E">
        <w:rPr>
          <w:rFonts w:cs="Tahoma"/>
          <w:szCs w:val="18"/>
        </w:rPr>
        <w:t>Предложение PVDPS включает структурированный набор консалтинговых мероприятий, помогающий клиентам воспользоваться преимуществами решений по созданию инфраструктуры на основе технологий Windows Server, Systems Center и</w:t>
      </w:r>
      <w:r w:rsidR="001D5D45">
        <w:rPr>
          <w:rFonts w:cs="Tahoma"/>
          <w:szCs w:val="18"/>
        </w:rPr>
        <w:t> </w:t>
      </w:r>
      <w:r w:rsidRPr="00EF675E">
        <w:rPr>
          <w:rFonts w:cs="Tahoma"/>
          <w:szCs w:val="18"/>
        </w:rPr>
        <w:t>Hyper-V. Это предложение позволит сократить затраты на эксплуатацию центра обработки данных, повысить адаптивность организации и эффективность контроля над физической, виртуальной и гибридной инфраструктурой клиента</w:t>
      </w:r>
      <w:r w:rsidRPr="00EF675E">
        <w:rPr>
          <w:rFonts w:cs="Tahoma"/>
          <w:color w:val="000000"/>
          <w:szCs w:val="18"/>
        </w:rPr>
        <w:t xml:space="preserve">. </w:t>
      </w:r>
    </w:p>
    <w:p w:rsidR="000D4ECA" w:rsidRPr="00EF675E" w:rsidRDefault="000D4ECA" w:rsidP="00157BDC">
      <w:pPr>
        <w:numPr>
          <w:ilvl w:val="1"/>
          <w:numId w:val="106"/>
        </w:numPr>
        <w:spacing w:after="60" w:line="276" w:lineRule="auto"/>
        <w:ind w:left="1980"/>
        <w:rPr>
          <w:rFonts w:cs="Tahoma"/>
        </w:rPr>
      </w:pPr>
      <w:r w:rsidRPr="00EF675E">
        <w:rPr>
          <w:rFonts w:cs="Tahoma"/>
          <w:color w:val="000000"/>
          <w:szCs w:val="18"/>
        </w:rPr>
        <w:t>Уровни обслуживания: 3, 5, 10 или 15 дней.</w:t>
      </w:r>
    </w:p>
    <w:p w:rsidR="000D4ECA" w:rsidRPr="00EF675E" w:rsidRDefault="000D4ECA" w:rsidP="00024C3C">
      <w:pPr>
        <w:numPr>
          <w:ilvl w:val="0"/>
          <w:numId w:val="10"/>
        </w:numPr>
        <w:spacing w:after="60" w:line="276" w:lineRule="auto"/>
        <w:rPr>
          <w:rFonts w:cs="Tahoma"/>
        </w:rPr>
      </w:pPr>
      <w:r w:rsidRPr="00EF675E">
        <w:rPr>
          <w:rFonts w:cs="Tahoma"/>
          <w:color w:val="000000"/>
          <w:szCs w:val="18"/>
        </w:rPr>
        <w:t>SQL Server Deployment Planning Services (SSDPS)</w:t>
      </w:r>
    </w:p>
    <w:p w:rsidR="000D4ECA" w:rsidRPr="00EF675E" w:rsidRDefault="000D4ECA" w:rsidP="00157BDC">
      <w:pPr>
        <w:numPr>
          <w:ilvl w:val="1"/>
          <w:numId w:val="107"/>
        </w:numPr>
        <w:spacing w:after="60" w:line="276" w:lineRule="auto"/>
        <w:ind w:left="1980"/>
        <w:rPr>
          <w:rFonts w:cs="Tahoma"/>
        </w:rPr>
      </w:pPr>
      <w:r w:rsidRPr="00EF675E">
        <w:rPr>
          <w:rFonts w:cs="Tahoma"/>
          <w:color w:val="000000"/>
          <w:szCs w:val="18"/>
        </w:rPr>
        <w:t xml:space="preserve">Описание. </w:t>
      </w:r>
      <w:r w:rsidRPr="00EF675E">
        <w:rPr>
          <w:rFonts w:cs="Tahoma"/>
          <w:szCs w:val="18"/>
        </w:rPr>
        <w:t>Предложение SSDPS включает услуги всесторонней оценки и планирования развертывания для перехода на технологию SQL Server, модернизации существующего решения SQL Server и внедрения решения бизнес-аналитики SQL Server.</w:t>
      </w:r>
    </w:p>
    <w:p w:rsidR="000D4ECA" w:rsidRPr="00EF675E" w:rsidRDefault="000D4ECA" w:rsidP="00157BDC">
      <w:pPr>
        <w:numPr>
          <w:ilvl w:val="1"/>
          <w:numId w:val="107"/>
        </w:numPr>
        <w:spacing w:after="60" w:line="276" w:lineRule="auto"/>
        <w:ind w:left="1980"/>
        <w:rPr>
          <w:rFonts w:cs="Tahoma"/>
        </w:rPr>
      </w:pPr>
      <w:r w:rsidRPr="00EF675E">
        <w:rPr>
          <w:rFonts w:cs="Tahoma"/>
          <w:color w:val="000000"/>
          <w:szCs w:val="18"/>
        </w:rPr>
        <w:t>Уровни обслуживания: 3, 5, 10 или 15 дней.</w:t>
      </w:r>
    </w:p>
    <w:p w:rsidR="000D4ECA" w:rsidRPr="00EF675E" w:rsidRDefault="000D4ECA" w:rsidP="00024C3C">
      <w:pPr>
        <w:numPr>
          <w:ilvl w:val="0"/>
          <w:numId w:val="10"/>
        </w:numPr>
        <w:spacing w:after="60" w:line="276" w:lineRule="auto"/>
        <w:rPr>
          <w:rFonts w:cs="Tahoma"/>
        </w:rPr>
      </w:pPr>
      <w:r w:rsidRPr="00EF675E">
        <w:rPr>
          <w:rFonts w:cs="Tahoma"/>
          <w:color w:val="000000"/>
          <w:szCs w:val="18"/>
        </w:rPr>
        <w:t>Developer Tools Deployment Planning Services (DTDPS)</w:t>
      </w:r>
    </w:p>
    <w:p w:rsidR="000D4ECA" w:rsidRPr="001D5D45" w:rsidRDefault="000D4ECA" w:rsidP="00157BDC">
      <w:pPr>
        <w:numPr>
          <w:ilvl w:val="1"/>
          <w:numId w:val="108"/>
        </w:numPr>
        <w:spacing w:after="60" w:line="276" w:lineRule="auto"/>
        <w:ind w:left="1980"/>
        <w:rPr>
          <w:rFonts w:cs="Tahoma"/>
          <w:spacing w:val="-2"/>
        </w:rPr>
      </w:pPr>
      <w:r w:rsidRPr="001D5D45">
        <w:rPr>
          <w:rFonts w:cs="Tahoma"/>
          <w:color w:val="000000"/>
          <w:spacing w:val="-2"/>
          <w:szCs w:val="18"/>
        </w:rPr>
        <w:t xml:space="preserve">Описание. </w:t>
      </w:r>
      <w:r w:rsidRPr="001D5D45">
        <w:rPr>
          <w:rFonts w:cs="Tahoma"/>
          <w:spacing w:val="-2"/>
          <w:szCs w:val="18"/>
        </w:rPr>
        <w:t>Предложение DTDPS включает услуги тщательного анализа и выработки основанного на процессах подхода к разработке плана развертывания Visual Studio Team Foundation Server или средств тестирования Visual Studio.</w:t>
      </w:r>
      <w:r w:rsidR="00857E1B" w:rsidRPr="001D5D45">
        <w:rPr>
          <w:rFonts w:cs="Tahoma"/>
          <w:spacing w:val="-2"/>
          <w:szCs w:val="18"/>
        </w:rPr>
        <w:t xml:space="preserve"> </w:t>
      </w:r>
      <w:r w:rsidRPr="001D5D45">
        <w:rPr>
          <w:rFonts w:cs="Tahoma"/>
          <w:spacing w:val="-2"/>
          <w:szCs w:val="18"/>
        </w:rPr>
        <w:t>Используя рекомендации специалистов Microsoft, сертифицированный партнер сможет разработать уникальный план развертывания, соответствующий потребностям бизнеса</w:t>
      </w:r>
      <w:r w:rsidRPr="001D5D45">
        <w:rPr>
          <w:rFonts w:cs="Tahoma"/>
          <w:color w:val="000000"/>
          <w:spacing w:val="-2"/>
          <w:szCs w:val="18"/>
        </w:rPr>
        <w:t xml:space="preserve">. </w:t>
      </w:r>
    </w:p>
    <w:p w:rsidR="000D4ECA" w:rsidRPr="00EF675E" w:rsidRDefault="000D4ECA" w:rsidP="00157BDC">
      <w:pPr>
        <w:numPr>
          <w:ilvl w:val="1"/>
          <w:numId w:val="108"/>
        </w:numPr>
        <w:spacing w:after="60" w:line="276" w:lineRule="auto"/>
        <w:ind w:left="1980"/>
        <w:rPr>
          <w:rFonts w:cs="Tahoma"/>
        </w:rPr>
      </w:pPr>
      <w:r w:rsidRPr="00EF675E">
        <w:rPr>
          <w:rFonts w:cs="Tahoma"/>
          <w:color w:val="000000"/>
          <w:szCs w:val="18"/>
        </w:rPr>
        <w:t>Уровни обслуживания: 3 или 5 дней.</w:t>
      </w:r>
    </w:p>
    <w:p w:rsidR="000D4ECA" w:rsidRPr="00EF675E" w:rsidRDefault="000D4ECA" w:rsidP="00024C3C">
      <w:pPr>
        <w:numPr>
          <w:ilvl w:val="0"/>
          <w:numId w:val="10"/>
        </w:numPr>
        <w:spacing w:after="60" w:line="276" w:lineRule="auto"/>
        <w:rPr>
          <w:rFonts w:cs="Tahoma"/>
        </w:rPr>
      </w:pPr>
      <w:r w:rsidRPr="00EF675E">
        <w:rPr>
          <w:rFonts w:cs="Tahoma"/>
          <w:color w:val="000000"/>
          <w:szCs w:val="18"/>
        </w:rPr>
        <w:t>Public Cloud, Azure Deployment Planning Services (AZDPS)</w:t>
      </w:r>
    </w:p>
    <w:p w:rsidR="000D4ECA" w:rsidRPr="008E188F" w:rsidRDefault="000D4ECA" w:rsidP="00157BDC">
      <w:pPr>
        <w:numPr>
          <w:ilvl w:val="1"/>
          <w:numId w:val="109"/>
        </w:numPr>
        <w:spacing w:after="60" w:line="276" w:lineRule="auto"/>
        <w:ind w:left="1980"/>
        <w:rPr>
          <w:rFonts w:cs="Tahoma"/>
          <w:spacing w:val="-4"/>
        </w:rPr>
      </w:pPr>
      <w:r w:rsidRPr="008E188F">
        <w:rPr>
          <w:rFonts w:cs="Tahoma"/>
          <w:color w:val="000000"/>
          <w:spacing w:val="-4"/>
          <w:szCs w:val="18"/>
        </w:rPr>
        <w:t xml:space="preserve">Описание. </w:t>
      </w:r>
      <w:r w:rsidRPr="008E188F">
        <w:rPr>
          <w:rFonts w:cs="Tahoma"/>
          <w:spacing w:val="-4"/>
          <w:szCs w:val="18"/>
        </w:rPr>
        <w:t xml:space="preserve">Предложение </w:t>
      </w:r>
      <w:r w:rsidRPr="008E188F">
        <w:rPr>
          <w:rFonts w:cs="Tahoma"/>
          <w:color w:val="1D1B11"/>
          <w:spacing w:val="-4"/>
          <w:szCs w:val="18"/>
        </w:rPr>
        <w:t>AZDPS (для общедоступных облачных сред)</w:t>
      </w:r>
      <w:r w:rsidRPr="008E188F">
        <w:rPr>
          <w:rFonts w:cs="Tahoma"/>
          <w:spacing w:val="-4"/>
          <w:szCs w:val="18"/>
        </w:rPr>
        <w:t xml:space="preserve"> включает услуги по обучению и миграции платформы Windows Azur. В рамках этой услуги предлагаются учебные курсы по платформе Windows Azure, включающие практические занятия, рекомендации по миграции приложений и данных, а также по разработке архитектуры приложений для облачных сред. Кроме того, клиенты получают помощь в осуществлении миграции или написании первых приложений на платформе Windows Azure.</w:t>
      </w:r>
    </w:p>
    <w:p w:rsidR="000D4ECA" w:rsidRPr="00EF675E" w:rsidRDefault="000D4ECA" w:rsidP="00157BDC">
      <w:pPr>
        <w:numPr>
          <w:ilvl w:val="1"/>
          <w:numId w:val="109"/>
        </w:numPr>
        <w:spacing w:line="276" w:lineRule="auto"/>
        <w:ind w:left="1987"/>
        <w:rPr>
          <w:rFonts w:cs="Tahoma"/>
        </w:rPr>
      </w:pPr>
      <w:r w:rsidRPr="00EF675E">
        <w:rPr>
          <w:rFonts w:cs="Tahoma"/>
          <w:color w:val="000000"/>
          <w:szCs w:val="18"/>
        </w:rPr>
        <w:t>Уровни обслуживания: 3, 5 или 10 дней.</w:t>
      </w:r>
    </w:p>
    <w:p w:rsidR="000D4ECA" w:rsidRPr="00EF675E" w:rsidRDefault="000D4ECA" w:rsidP="0063466C">
      <w:pPr>
        <w:tabs>
          <w:tab w:val="left" w:pos="8040"/>
        </w:tabs>
        <w:rPr>
          <w:rFonts w:cs="Tahoma"/>
        </w:rPr>
      </w:pPr>
    </w:p>
    <w:p w:rsidR="000D4ECA" w:rsidRPr="00EF675E" w:rsidRDefault="000D4ECA" w:rsidP="000D4ECA">
      <w:pPr>
        <w:spacing w:after="60"/>
        <w:rPr>
          <w:rFonts w:cs="Tahoma"/>
        </w:rPr>
      </w:pPr>
      <w:r w:rsidRPr="00EF675E">
        <w:rPr>
          <w:rFonts w:cs="Tahoma"/>
          <w:color w:val="000000"/>
          <w:szCs w:val="18"/>
        </w:rPr>
        <w:lastRenderedPageBreak/>
        <w:t>Состав доступных служб и соответствующих уровней обслуживания может периодически изменяться.</w:t>
      </w:r>
      <w:r w:rsidR="00857E1B" w:rsidRPr="00EF675E">
        <w:rPr>
          <w:rFonts w:cs="Tahoma"/>
          <w:color w:val="000000"/>
          <w:szCs w:val="18"/>
        </w:rPr>
        <w:t xml:space="preserve"> </w:t>
      </w:r>
      <w:r w:rsidRPr="00EF675E">
        <w:rPr>
          <w:rFonts w:cs="Tahoma"/>
          <w:color w:val="000000"/>
          <w:szCs w:val="18"/>
        </w:rPr>
        <w:t>По запросу Соответствующие поставщики будут предоставлять клиентам общие сведения о доступном Объеме работ в рамках каждого из указанных выше предложений.</w:t>
      </w:r>
    </w:p>
    <w:p w:rsidR="000D4ECA" w:rsidRPr="00EF675E" w:rsidRDefault="000D4ECA" w:rsidP="0063466C">
      <w:pPr>
        <w:rPr>
          <w:rFonts w:cs="Tahoma"/>
        </w:rPr>
      </w:pPr>
    </w:p>
    <w:p w:rsidR="000D4ECA" w:rsidRPr="00EF675E" w:rsidRDefault="000D4ECA" w:rsidP="000D4ECA">
      <w:pPr>
        <w:spacing w:after="60"/>
        <w:rPr>
          <w:rFonts w:cs="Tahoma"/>
        </w:rPr>
      </w:pPr>
      <w:r w:rsidRPr="00EF675E">
        <w:rPr>
          <w:rFonts w:cs="Tahoma"/>
          <w:color w:val="000000"/>
          <w:szCs w:val="18"/>
        </w:rPr>
        <w:t>Количество дней в составе Услуг по планированию для соответствующих клиентов определяется на основании количества соответствующих Серверных лицензий и количества наборов лицензий Core CAL, SQL CAL и Enterprise CAL, для которых приобретено покрытие Software Assurance (подробные сведения см. в таблицах ниже).</w:t>
      </w:r>
      <w:r w:rsidR="00857E1B" w:rsidRPr="00EF675E">
        <w:rPr>
          <w:rFonts w:cs="Tahoma"/>
          <w:color w:val="000000"/>
          <w:szCs w:val="18"/>
        </w:rPr>
        <w:t xml:space="preserve"> </w:t>
      </w:r>
      <w:r w:rsidRPr="00EF675E">
        <w:rPr>
          <w:rFonts w:cs="Tahoma"/>
          <w:bCs/>
          <w:color w:val="000000"/>
          <w:szCs w:val="18"/>
        </w:rPr>
        <w:t>Количество получаемых клиентом дней вносится в резерв «Дни в составе услуг по планированию», из которого клиент может создавать ваучеры на использование указанных выше предложений обслуживания.</w:t>
      </w:r>
      <w:r w:rsidR="00857E1B" w:rsidRPr="00EF675E">
        <w:rPr>
          <w:rFonts w:cs="Tahoma"/>
          <w:bCs/>
          <w:color w:val="000000"/>
          <w:szCs w:val="18"/>
        </w:rPr>
        <w:t xml:space="preserve"> </w:t>
      </w:r>
      <w:r w:rsidRPr="00EF675E">
        <w:rPr>
          <w:rFonts w:cs="Tahoma"/>
          <w:bCs/>
          <w:color w:val="000000"/>
          <w:szCs w:val="18"/>
        </w:rPr>
        <w:t>Клиенты могут выбрать одну или несколько из указанных выше услуг, а также соответствующие уровни обслуживания, продолжительность которых не превышает доступное количество дней в составе Услуг по планированию.</w:t>
      </w:r>
    </w:p>
    <w:p w:rsidR="001C1727" w:rsidRPr="00EF675E" w:rsidRDefault="001C1727">
      <w:pPr>
        <w:rPr>
          <w:rFonts w:cs="Tahoma"/>
        </w:rPr>
      </w:pPr>
    </w:p>
    <w:p w:rsidR="000D4ECA" w:rsidRPr="00EF675E" w:rsidRDefault="000D4ECA" w:rsidP="008E188F">
      <w:pPr>
        <w:spacing w:after="60"/>
        <w:rPr>
          <w:rFonts w:cs="Tahoma"/>
        </w:rPr>
      </w:pPr>
      <w:r w:rsidRPr="00EF675E">
        <w:rPr>
          <w:rFonts w:cs="Tahoma"/>
          <w:bCs/>
          <w:color w:val="000000"/>
          <w:szCs w:val="18"/>
        </w:rPr>
        <w:t>В следующей таблице перечислены соответствующие лицензии на приложения и серверные лицензии, а</w:t>
      </w:r>
      <w:r w:rsidR="008E188F">
        <w:rPr>
          <w:rFonts w:cs="Tahoma"/>
          <w:bCs/>
          <w:color w:val="000000"/>
          <w:szCs w:val="18"/>
        </w:rPr>
        <w:t> </w:t>
      </w:r>
      <w:r w:rsidRPr="00EF675E">
        <w:rPr>
          <w:rFonts w:cs="Tahoma"/>
          <w:bCs/>
          <w:color w:val="000000"/>
          <w:szCs w:val="18"/>
        </w:rPr>
        <w:t>также количество связанных с ними баллов:</w:t>
      </w:r>
    </w:p>
    <w:p w:rsidR="0063466C" w:rsidRPr="00EF675E" w:rsidRDefault="0063466C" w:rsidP="000D4ECA">
      <w:pPr>
        <w:spacing w:after="60"/>
        <w:rPr>
          <w:rFonts w:cs="Tahoma"/>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EF675E"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EF675E" w:rsidRDefault="000D4ECA" w:rsidP="000D4ECA">
            <w:pPr>
              <w:spacing w:after="60"/>
              <w:jc w:val="center"/>
              <w:rPr>
                <w:rFonts w:cs="Tahoma"/>
                <w:szCs w:val="18"/>
              </w:rPr>
            </w:pPr>
            <w:r w:rsidRPr="00EF675E">
              <w:rPr>
                <w:rFonts w:cs="Tahoma"/>
                <w:b/>
                <w:bCs/>
                <w:szCs w:val="18"/>
              </w:rPr>
              <w:t xml:space="preserve">Лицензии на приложения Office и серверные лицензии*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EF675E" w:rsidRDefault="000D4ECA" w:rsidP="000D4ECA">
            <w:pPr>
              <w:spacing w:after="60"/>
              <w:jc w:val="center"/>
              <w:rPr>
                <w:rFonts w:cs="Tahoma"/>
                <w:szCs w:val="18"/>
              </w:rPr>
            </w:pPr>
            <w:r w:rsidRPr="00EF675E">
              <w:rPr>
                <w:rFonts w:cs="Tahoma"/>
                <w:b/>
                <w:bCs/>
                <w:szCs w:val="18"/>
              </w:rPr>
              <w:t>Баллы</w:t>
            </w:r>
          </w:p>
        </w:tc>
      </w:tr>
      <w:tr w:rsidR="000D4ECA" w:rsidRPr="00EF675E"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D31281">
            <w:pPr>
              <w:spacing w:after="60"/>
              <w:jc w:val="center"/>
              <w:rPr>
                <w:rFonts w:cs="Tahoma"/>
                <w:szCs w:val="18"/>
              </w:rPr>
            </w:pPr>
            <w:r w:rsidRPr="00EF675E">
              <w:rPr>
                <w:rFonts w:cs="Tahoma"/>
                <w:szCs w:val="18"/>
              </w:rPr>
              <w:t>Продукты категории «Приложения Office» (включая наборы Office; Project стандартный и профессиональный; Visio стандартный и профессиональный)</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0D4ECA">
            <w:pPr>
              <w:spacing w:after="60"/>
              <w:jc w:val="center"/>
              <w:rPr>
                <w:rFonts w:cs="Tahoma"/>
                <w:szCs w:val="18"/>
              </w:rPr>
            </w:pPr>
            <w:r w:rsidRPr="00EF675E">
              <w:rPr>
                <w:rFonts w:cs="Tahoma"/>
                <w:szCs w:val="18"/>
              </w:rPr>
              <w:t>1</w:t>
            </w:r>
          </w:p>
        </w:tc>
      </w:tr>
      <w:tr w:rsidR="000D4ECA" w:rsidRPr="00EF675E"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F56FC9" w:rsidP="007002E0">
            <w:pPr>
              <w:spacing w:after="60"/>
              <w:jc w:val="center"/>
              <w:rPr>
                <w:rFonts w:cs="Tahoma"/>
                <w:szCs w:val="18"/>
              </w:rPr>
            </w:pPr>
            <w:r w:rsidRPr="00EF675E">
              <w:rPr>
                <w:rFonts w:eastAsia="Calibri" w:cs="Tahoma"/>
                <w:szCs w:val="18"/>
              </w:rPr>
              <w:t>SQL Server Standard, Windows Server Standard, System Center 2012 Standard Server, лицензия на управление (2-процессорная), Visual Studio Professional с MSDN и Visual Studio Test Professional с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0D4ECA">
            <w:pPr>
              <w:spacing w:after="60"/>
              <w:jc w:val="center"/>
              <w:rPr>
                <w:rFonts w:cs="Tahoma"/>
                <w:szCs w:val="18"/>
              </w:rPr>
            </w:pPr>
            <w:r w:rsidRPr="00EF675E">
              <w:rPr>
                <w:rFonts w:cs="Tahoma"/>
                <w:szCs w:val="18"/>
              </w:rPr>
              <w:t>25</w:t>
            </w:r>
          </w:p>
        </w:tc>
      </w:tr>
      <w:tr w:rsidR="000D4ECA" w:rsidRPr="00EF675E"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F56FC9" w:rsidP="008E188F">
            <w:pPr>
              <w:spacing w:after="60"/>
              <w:jc w:val="center"/>
              <w:rPr>
                <w:rFonts w:cs="Tahoma"/>
                <w:szCs w:val="18"/>
              </w:rPr>
            </w:pPr>
            <w:r w:rsidRPr="00EF675E">
              <w:rPr>
                <w:rFonts w:eastAsia="Calibri" w:cs="Tahoma"/>
                <w:szCs w:val="18"/>
              </w:rPr>
              <w:t xml:space="preserve">SQL Server Enterprise, </w:t>
            </w:r>
            <w:r w:rsidRPr="00EF675E">
              <w:rPr>
                <w:rFonts w:cs="Tahoma"/>
                <w:szCs w:val="18"/>
              </w:rPr>
              <w:t xml:space="preserve">SQL Server Business Intelligence, </w:t>
            </w:r>
            <w:r w:rsidRPr="00EF675E">
              <w:rPr>
                <w:rFonts w:eastAsia="Calibri" w:cs="Tahoma"/>
                <w:szCs w:val="18"/>
              </w:rPr>
              <w:t>Windows Server Enterprise и</w:t>
            </w:r>
            <w:r w:rsidR="008E188F">
              <w:rPr>
                <w:rFonts w:eastAsia="Calibri" w:cs="Tahoma"/>
                <w:szCs w:val="18"/>
              </w:rPr>
              <w:t> </w:t>
            </w:r>
            <w:r w:rsidRPr="00EF675E">
              <w:rPr>
                <w:rFonts w:eastAsia="Calibri" w:cs="Tahoma"/>
                <w:szCs w:val="18"/>
              </w:rPr>
              <w:t>Visual Studio Premium с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0D4ECA">
            <w:pPr>
              <w:spacing w:after="60"/>
              <w:jc w:val="center"/>
              <w:rPr>
                <w:rFonts w:cs="Tahoma"/>
                <w:szCs w:val="18"/>
              </w:rPr>
            </w:pPr>
            <w:r w:rsidRPr="00EF675E">
              <w:rPr>
                <w:rFonts w:cs="Tahoma"/>
                <w:szCs w:val="18"/>
              </w:rPr>
              <w:t>50</w:t>
            </w:r>
          </w:p>
        </w:tc>
      </w:tr>
      <w:tr w:rsidR="000D4ECA" w:rsidRPr="00EF675E"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F56FC9" w:rsidP="008E188F">
            <w:pPr>
              <w:spacing w:after="60"/>
              <w:jc w:val="center"/>
              <w:rPr>
                <w:rFonts w:cs="Tahoma"/>
                <w:szCs w:val="18"/>
              </w:rPr>
            </w:pPr>
            <w:r w:rsidRPr="00EF675E">
              <w:rPr>
                <w:rFonts w:eastAsia="Calibri" w:cs="Tahoma"/>
                <w:szCs w:val="18"/>
              </w:rPr>
              <w:t>SQL Server Data Center, Windows Server Data Center, System Center 2012 Datacenter, серверная лицензия на управление (2-процессорная) и Visual Studio Ultimate с</w:t>
            </w:r>
            <w:r w:rsidR="008E188F">
              <w:rPr>
                <w:rFonts w:eastAsia="Calibri" w:cs="Tahoma"/>
                <w:szCs w:val="18"/>
              </w:rPr>
              <w:t> </w:t>
            </w:r>
            <w:r w:rsidRPr="00EF675E">
              <w:rPr>
                <w:rFonts w:eastAsia="Calibri" w:cs="Tahoma"/>
                <w:szCs w:val="18"/>
              </w:rPr>
              <w:t>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0D4ECA">
            <w:pPr>
              <w:spacing w:after="60"/>
              <w:jc w:val="center"/>
              <w:rPr>
                <w:rFonts w:cs="Tahoma"/>
                <w:szCs w:val="18"/>
              </w:rPr>
            </w:pPr>
            <w:r w:rsidRPr="00EF675E">
              <w:rPr>
                <w:rFonts w:cs="Tahoma"/>
                <w:szCs w:val="18"/>
              </w:rPr>
              <w:t>75</w:t>
            </w:r>
          </w:p>
        </w:tc>
      </w:tr>
    </w:tbl>
    <w:p w:rsidR="000D4ECA" w:rsidRPr="00EF675E" w:rsidRDefault="000D4ECA" w:rsidP="0063466C">
      <w:pPr>
        <w:ind w:firstLine="720"/>
        <w:rPr>
          <w:rFonts w:cs="Tahoma"/>
        </w:rPr>
      </w:pPr>
      <w:r w:rsidRPr="00EF675E">
        <w:rPr>
          <w:rFonts w:cs="Tahoma"/>
          <w:b/>
          <w:i/>
          <w:sz w:val="16"/>
          <w:szCs w:val="18"/>
        </w:rPr>
        <w:t>Примечание.</w:t>
      </w:r>
      <w:r w:rsidRPr="00EF675E">
        <w:rPr>
          <w:rFonts w:cs="Tahoma"/>
          <w:i/>
          <w:sz w:val="16"/>
          <w:szCs w:val="18"/>
        </w:rPr>
        <w:t xml:space="preserve"> Сведения о лицензиях CAL см. в таблице «Наборы CAL Suite» в этом разделе.</w:t>
      </w:r>
    </w:p>
    <w:p w:rsidR="00F56FC9" w:rsidRPr="00EF675E" w:rsidRDefault="00F56FC9" w:rsidP="0063466C">
      <w:pPr>
        <w:rPr>
          <w:rFonts w:cs="Tahoma"/>
        </w:rPr>
      </w:pPr>
    </w:p>
    <w:p w:rsidR="000D4ECA" w:rsidRPr="008E188F" w:rsidRDefault="000D4ECA" w:rsidP="0063466C">
      <w:pPr>
        <w:rPr>
          <w:rFonts w:cs="Tahoma"/>
          <w:spacing w:val="-2"/>
        </w:rPr>
      </w:pPr>
      <w:r w:rsidRPr="008E188F">
        <w:rPr>
          <w:rFonts w:cs="Tahoma"/>
          <w:spacing w:val="-2"/>
          <w:szCs w:val="18"/>
        </w:rPr>
        <w:t xml:space="preserve">При приобретении соответствующих продуктов в рамках Enrollment for Application Platform (EAP) или Enrollment for Core Infrastructure (ECI), каждый балл, присуждаемый в рамках EAP и ECI, умножается на два (2). </w:t>
      </w:r>
    </w:p>
    <w:p w:rsidR="000D4ECA" w:rsidRPr="00EF675E" w:rsidRDefault="000D4ECA" w:rsidP="0063466C">
      <w:pPr>
        <w:rPr>
          <w:rFonts w:cs="Tahoma"/>
        </w:rPr>
      </w:pPr>
    </w:p>
    <w:p w:rsidR="000D4ECA" w:rsidRPr="00EF675E" w:rsidRDefault="000D4ECA" w:rsidP="0063466C">
      <w:pPr>
        <w:rPr>
          <w:rFonts w:cs="Tahoma"/>
        </w:rPr>
      </w:pPr>
      <w:r w:rsidRPr="00EF675E">
        <w:rPr>
          <w:rFonts w:cs="Tahoma"/>
          <w:szCs w:val="18"/>
        </w:rPr>
        <w:t>Общее количество баллов, на которые клиент имеет право, определяет преобразование в дни Услуг по планированию, как указано ниже:</w:t>
      </w:r>
    </w:p>
    <w:p w:rsidR="000D4ECA" w:rsidRPr="00EF675E" w:rsidRDefault="000D4ECA" w:rsidP="0063466C">
      <w:pPr>
        <w:rPr>
          <w:rFonts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EF675E"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EF675E" w:rsidRDefault="000D4ECA" w:rsidP="000D4ECA">
            <w:pPr>
              <w:spacing w:after="60"/>
              <w:jc w:val="center"/>
              <w:rPr>
                <w:rFonts w:cs="Tahoma"/>
                <w:szCs w:val="18"/>
              </w:rPr>
            </w:pPr>
            <w:r w:rsidRPr="00EF675E">
              <w:rPr>
                <w:rFonts w:cs="Tahoma"/>
                <w:b/>
                <w:bCs/>
                <w:szCs w:val="18"/>
              </w:rPr>
              <w:t>Баллы за лицензии на приложения Office и (или) серверные лицензии</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EF675E" w:rsidRDefault="000D4ECA" w:rsidP="000D4ECA">
            <w:pPr>
              <w:spacing w:after="60"/>
              <w:jc w:val="center"/>
              <w:rPr>
                <w:rFonts w:cs="Tahoma"/>
                <w:szCs w:val="18"/>
              </w:rPr>
            </w:pPr>
            <w:r w:rsidRPr="00EF675E">
              <w:rPr>
                <w:rFonts w:cs="Tahoma"/>
                <w:b/>
                <w:bCs/>
                <w:szCs w:val="18"/>
              </w:rPr>
              <w:t>Кол-во дней Услуг по планированию</w:t>
            </w:r>
          </w:p>
        </w:tc>
      </w:tr>
      <w:tr w:rsidR="000D4ECA" w:rsidRPr="00EF675E"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0D4ECA">
            <w:pPr>
              <w:spacing w:after="60"/>
              <w:jc w:val="center"/>
              <w:rPr>
                <w:rFonts w:cs="Tahoma"/>
                <w:szCs w:val="18"/>
              </w:rPr>
            </w:pPr>
            <w:r w:rsidRPr="00EF675E">
              <w:rPr>
                <w:rFonts w:cs="Tahoma"/>
                <w:szCs w:val="18"/>
              </w:rPr>
              <w:t>200</w:t>
            </w:r>
            <w:r w:rsidR="008E188F">
              <w:rPr>
                <w:rFonts w:cs="Tahoma"/>
                <w:szCs w:val="18"/>
              </w:rPr>
              <w:t xml:space="preserve"> </w:t>
            </w:r>
            <w:r w:rsidR="008E188F" w:rsidRPr="00EF675E">
              <w:rPr>
                <w:rFonts w:cs="Tahoma"/>
                <w:szCs w:val="18"/>
              </w:rPr>
              <w:t>–</w:t>
            </w:r>
            <w:r w:rsidR="008E188F">
              <w:rPr>
                <w:rFonts w:cs="Tahoma"/>
                <w:szCs w:val="18"/>
              </w:rPr>
              <w:t xml:space="preserve"> </w:t>
            </w:r>
            <w:r w:rsidRPr="00EF675E">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0D4ECA">
            <w:pPr>
              <w:spacing w:after="60"/>
              <w:jc w:val="center"/>
              <w:rPr>
                <w:rFonts w:cs="Tahoma"/>
                <w:szCs w:val="18"/>
              </w:rPr>
            </w:pPr>
            <w:r w:rsidRPr="00EF675E">
              <w:rPr>
                <w:rFonts w:cs="Tahoma"/>
                <w:szCs w:val="18"/>
              </w:rPr>
              <w:t>1</w:t>
            </w:r>
          </w:p>
        </w:tc>
      </w:tr>
      <w:tr w:rsidR="000D4ECA" w:rsidRPr="00EF675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DC0917">
            <w:pPr>
              <w:spacing w:after="60"/>
              <w:jc w:val="center"/>
              <w:rPr>
                <w:rFonts w:cs="Tahoma"/>
                <w:szCs w:val="18"/>
              </w:rPr>
            </w:pPr>
            <w:r w:rsidRPr="00EF675E">
              <w:rPr>
                <w:rFonts w:cs="Tahoma"/>
                <w:szCs w:val="18"/>
              </w:rPr>
              <w:t>500</w:t>
            </w:r>
            <w:r w:rsidR="008E188F">
              <w:rPr>
                <w:rFonts w:cs="Tahoma"/>
                <w:szCs w:val="18"/>
              </w:rPr>
              <w:t xml:space="preserve"> </w:t>
            </w:r>
            <w:r w:rsidR="008E188F" w:rsidRPr="00EF675E">
              <w:rPr>
                <w:rFonts w:cs="Tahoma"/>
                <w:szCs w:val="18"/>
              </w:rPr>
              <w:t>–</w:t>
            </w:r>
            <w:r w:rsidR="008E188F">
              <w:rPr>
                <w:rFonts w:cs="Tahoma"/>
                <w:szCs w:val="18"/>
              </w:rPr>
              <w:t xml:space="preserve"> </w:t>
            </w:r>
            <w:r w:rsidRPr="00EF675E">
              <w:rPr>
                <w:rFonts w:cs="Tahoma"/>
                <w:szCs w:val="18"/>
              </w:rPr>
              <w:t>1</w:t>
            </w:r>
            <w:r w:rsidR="00DC0917">
              <w:rPr>
                <w:rFonts w:cs="Tahoma"/>
                <w:szCs w:val="18"/>
              </w:rPr>
              <w:t xml:space="preserve"> </w:t>
            </w:r>
            <w:r w:rsidRPr="00EF675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0D4ECA">
            <w:pPr>
              <w:spacing w:after="60"/>
              <w:jc w:val="center"/>
              <w:rPr>
                <w:rFonts w:cs="Tahoma"/>
                <w:szCs w:val="18"/>
              </w:rPr>
            </w:pPr>
            <w:r w:rsidRPr="00EF675E">
              <w:rPr>
                <w:rFonts w:cs="Tahoma"/>
                <w:szCs w:val="18"/>
              </w:rPr>
              <w:t>3</w:t>
            </w:r>
          </w:p>
        </w:tc>
      </w:tr>
      <w:tr w:rsidR="000D4ECA" w:rsidRPr="00EF675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DC0917">
            <w:pPr>
              <w:spacing w:after="60"/>
              <w:jc w:val="center"/>
              <w:rPr>
                <w:rFonts w:cs="Tahoma"/>
                <w:szCs w:val="18"/>
              </w:rPr>
            </w:pPr>
            <w:r w:rsidRPr="00EF675E">
              <w:rPr>
                <w:rFonts w:cs="Tahoma"/>
                <w:szCs w:val="18"/>
              </w:rPr>
              <w:t>2</w:t>
            </w:r>
            <w:r w:rsidR="00DC0917">
              <w:rPr>
                <w:rFonts w:cs="Tahoma"/>
                <w:szCs w:val="18"/>
              </w:rPr>
              <w:t xml:space="preserve"> </w:t>
            </w:r>
            <w:r w:rsidRPr="00EF675E">
              <w:rPr>
                <w:rFonts w:cs="Tahoma"/>
                <w:szCs w:val="18"/>
              </w:rPr>
              <w:t>000</w:t>
            </w:r>
            <w:r w:rsidR="008E188F">
              <w:rPr>
                <w:rFonts w:cs="Tahoma"/>
                <w:szCs w:val="18"/>
              </w:rPr>
              <w:t xml:space="preserve"> </w:t>
            </w:r>
            <w:r w:rsidR="008E188F" w:rsidRPr="00EF675E">
              <w:rPr>
                <w:rFonts w:cs="Tahoma"/>
                <w:szCs w:val="18"/>
              </w:rPr>
              <w:t>–</w:t>
            </w:r>
            <w:r w:rsidR="008E188F">
              <w:rPr>
                <w:rFonts w:cs="Tahoma"/>
                <w:szCs w:val="18"/>
              </w:rPr>
              <w:t xml:space="preserve"> </w:t>
            </w:r>
            <w:r w:rsidRPr="00EF675E">
              <w:rPr>
                <w:rFonts w:cs="Tahoma"/>
                <w:szCs w:val="18"/>
              </w:rPr>
              <w:t>3</w:t>
            </w:r>
            <w:r w:rsidR="00DC0917">
              <w:rPr>
                <w:rFonts w:cs="Tahoma"/>
                <w:szCs w:val="18"/>
              </w:rPr>
              <w:t xml:space="preserve"> </w:t>
            </w:r>
            <w:r w:rsidRPr="00EF675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0D4ECA">
            <w:pPr>
              <w:spacing w:after="60"/>
              <w:jc w:val="center"/>
              <w:rPr>
                <w:rFonts w:cs="Tahoma"/>
                <w:szCs w:val="18"/>
              </w:rPr>
            </w:pPr>
            <w:r w:rsidRPr="00EF675E">
              <w:rPr>
                <w:rFonts w:cs="Tahoma"/>
                <w:szCs w:val="18"/>
              </w:rPr>
              <w:t>5</w:t>
            </w:r>
          </w:p>
        </w:tc>
      </w:tr>
      <w:tr w:rsidR="000D4ECA" w:rsidRPr="00EF675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DC0917">
            <w:pPr>
              <w:spacing w:after="60"/>
              <w:jc w:val="center"/>
              <w:rPr>
                <w:rFonts w:cs="Tahoma"/>
                <w:szCs w:val="18"/>
              </w:rPr>
            </w:pPr>
            <w:r w:rsidRPr="00EF675E">
              <w:rPr>
                <w:rFonts w:cs="Tahoma"/>
                <w:szCs w:val="18"/>
              </w:rPr>
              <w:t>4</w:t>
            </w:r>
            <w:r w:rsidR="00DC0917">
              <w:rPr>
                <w:rFonts w:cs="Tahoma"/>
                <w:szCs w:val="18"/>
              </w:rPr>
              <w:t xml:space="preserve"> </w:t>
            </w:r>
            <w:r w:rsidRPr="00EF675E">
              <w:rPr>
                <w:rFonts w:cs="Tahoma"/>
                <w:szCs w:val="18"/>
              </w:rPr>
              <w:t>000 – 29</w:t>
            </w:r>
            <w:r w:rsidR="00DC0917">
              <w:rPr>
                <w:rFonts w:cs="Tahoma"/>
                <w:szCs w:val="18"/>
              </w:rPr>
              <w:t xml:space="preserve"> </w:t>
            </w:r>
            <w:r w:rsidRPr="00EF675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0D4ECA">
            <w:pPr>
              <w:spacing w:after="60"/>
              <w:jc w:val="center"/>
              <w:rPr>
                <w:rFonts w:cs="Tahoma"/>
                <w:szCs w:val="18"/>
              </w:rPr>
            </w:pPr>
            <w:r w:rsidRPr="00EF675E">
              <w:rPr>
                <w:rFonts w:cs="Tahoma"/>
                <w:szCs w:val="18"/>
              </w:rPr>
              <w:t>10</w:t>
            </w:r>
          </w:p>
        </w:tc>
      </w:tr>
      <w:tr w:rsidR="000D4ECA" w:rsidRPr="00EF675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DC0917">
            <w:pPr>
              <w:spacing w:after="60"/>
              <w:jc w:val="center"/>
              <w:rPr>
                <w:rFonts w:cs="Tahoma"/>
                <w:szCs w:val="18"/>
              </w:rPr>
            </w:pPr>
            <w:r w:rsidRPr="00EF675E">
              <w:rPr>
                <w:rFonts w:cs="Tahoma"/>
                <w:szCs w:val="18"/>
              </w:rPr>
              <w:t>30</w:t>
            </w:r>
            <w:r w:rsidR="00DC0917">
              <w:rPr>
                <w:rFonts w:cs="Tahoma"/>
                <w:szCs w:val="18"/>
              </w:rPr>
              <w:t xml:space="preserve"> </w:t>
            </w:r>
            <w:r w:rsidRPr="00EF675E">
              <w:rPr>
                <w:rFonts w:cs="Tahoma"/>
                <w:szCs w:val="18"/>
              </w:rPr>
              <w:t>000 – 49</w:t>
            </w:r>
            <w:r w:rsidR="00DC0917">
              <w:rPr>
                <w:rFonts w:cs="Tahoma"/>
                <w:szCs w:val="18"/>
              </w:rPr>
              <w:t xml:space="preserve"> </w:t>
            </w:r>
            <w:r w:rsidRPr="00EF675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0D4ECA">
            <w:pPr>
              <w:spacing w:after="60"/>
              <w:jc w:val="center"/>
              <w:rPr>
                <w:rFonts w:cs="Tahoma"/>
                <w:szCs w:val="18"/>
              </w:rPr>
            </w:pPr>
            <w:r w:rsidRPr="00EF675E">
              <w:rPr>
                <w:rFonts w:cs="Tahoma"/>
                <w:szCs w:val="18"/>
              </w:rPr>
              <w:t>15</w:t>
            </w:r>
          </w:p>
        </w:tc>
      </w:tr>
      <w:tr w:rsidR="000D4ECA" w:rsidRPr="00EF675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DC0917">
            <w:pPr>
              <w:spacing w:after="60"/>
              <w:jc w:val="center"/>
              <w:rPr>
                <w:rFonts w:cs="Tahoma"/>
                <w:szCs w:val="18"/>
              </w:rPr>
            </w:pPr>
            <w:r w:rsidRPr="00EF675E">
              <w:rPr>
                <w:rFonts w:cs="Tahoma"/>
                <w:szCs w:val="18"/>
              </w:rPr>
              <w:t>50</w:t>
            </w:r>
            <w:r w:rsidR="00DC0917">
              <w:rPr>
                <w:rFonts w:cs="Tahoma"/>
                <w:szCs w:val="18"/>
              </w:rPr>
              <w:t xml:space="preserve"> </w:t>
            </w:r>
            <w:r w:rsidRPr="00EF675E">
              <w:rPr>
                <w:rFonts w:cs="Tahoma"/>
                <w:szCs w:val="18"/>
              </w:rPr>
              <w:t>000 – 99</w:t>
            </w:r>
            <w:r w:rsidR="00DC0917">
              <w:rPr>
                <w:rFonts w:cs="Tahoma"/>
                <w:szCs w:val="18"/>
              </w:rPr>
              <w:t xml:space="preserve"> </w:t>
            </w:r>
            <w:r w:rsidRPr="00EF675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0D4ECA">
            <w:pPr>
              <w:spacing w:after="60"/>
              <w:jc w:val="center"/>
              <w:rPr>
                <w:rFonts w:cs="Tahoma"/>
                <w:szCs w:val="18"/>
              </w:rPr>
            </w:pPr>
            <w:r w:rsidRPr="00EF675E">
              <w:rPr>
                <w:rFonts w:cs="Tahoma"/>
                <w:szCs w:val="18"/>
              </w:rPr>
              <w:t>20</w:t>
            </w:r>
          </w:p>
        </w:tc>
      </w:tr>
      <w:tr w:rsidR="000D4ECA" w:rsidRPr="00EF675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DC0917">
            <w:pPr>
              <w:spacing w:after="60"/>
              <w:jc w:val="center"/>
              <w:rPr>
                <w:rFonts w:cs="Tahoma"/>
                <w:szCs w:val="18"/>
              </w:rPr>
            </w:pPr>
            <w:r w:rsidRPr="00EF675E">
              <w:rPr>
                <w:rFonts w:cs="Tahoma"/>
                <w:szCs w:val="18"/>
              </w:rPr>
              <w:t>100</w:t>
            </w:r>
            <w:r w:rsidR="00DC0917">
              <w:rPr>
                <w:rFonts w:cs="Tahoma"/>
                <w:szCs w:val="18"/>
              </w:rPr>
              <w:t xml:space="preserve"> </w:t>
            </w:r>
            <w:r w:rsidRPr="00EF675E">
              <w:rPr>
                <w:rFonts w:cs="Tahoma"/>
                <w:szCs w:val="18"/>
              </w:rPr>
              <w:t>000 – 199</w:t>
            </w:r>
            <w:r w:rsidR="00DC0917">
              <w:rPr>
                <w:rFonts w:cs="Tahoma"/>
                <w:szCs w:val="18"/>
              </w:rPr>
              <w:t xml:space="preserve"> </w:t>
            </w:r>
            <w:r w:rsidRPr="00EF675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0D4ECA">
            <w:pPr>
              <w:spacing w:after="60"/>
              <w:jc w:val="center"/>
              <w:rPr>
                <w:rFonts w:cs="Tahoma"/>
                <w:szCs w:val="18"/>
              </w:rPr>
            </w:pPr>
            <w:r w:rsidRPr="00EF675E">
              <w:rPr>
                <w:rFonts w:cs="Tahoma"/>
                <w:szCs w:val="18"/>
              </w:rPr>
              <w:t>30</w:t>
            </w:r>
          </w:p>
        </w:tc>
      </w:tr>
      <w:tr w:rsidR="000D4ECA" w:rsidRPr="00EF675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DC0917">
            <w:pPr>
              <w:spacing w:after="60"/>
              <w:jc w:val="center"/>
              <w:rPr>
                <w:rFonts w:cs="Tahoma"/>
                <w:szCs w:val="18"/>
              </w:rPr>
            </w:pPr>
            <w:r w:rsidRPr="00EF675E">
              <w:rPr>
                <w:rFonts w:cs="Tahoma"/>
                <w:szCs w:val="18"/>
              </w:rPr>
              <w:t>200</w:t>
            </w:r>
            <w:r w:rsidR="00DC0917">
              <w:rPr>
                <w:rFonts w:cs="Tahoma"/>
                <w:szCs w:val="18"/>
              </w:rPr>
              <w:t xml:space="preserve"> </w:t>
            </w:r>
            <w:r w:rsidRPr="00EF675E">
              <w:rPr>
                <w:rFonts w:cs="Tahoma"/>
                <w:szCs w:val="18"/>
              </w:rPr>
              <w:t>000 – 399</w:t>
            </w:r>
            <w:r w:rsidR="00DC0917">
              <w:rPr>
                <w:rFonts w:cs="Tahoma"/>
                <w:szCs w:val="18"/>
              </w:rPr>
              <w:t xml:space="preserve"> </w:t>
            </w:r>
            <w:r w:rsidRPr="00EF675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0D4ECA">
            <w:pPr>
              <w:spacing w:after="60"/>
              <w:jc w:val="center"/>
              <w:rPr>
                <w:rFonts w:cs="Tahoma"/>
                <w:szCs w:val="18"/>
              </w:rPr>
            </w:pPr>
            <w:r w:rsidRPr="00EF675E">
              <w:rPr>
                <w:rFonts w:cs="Tahoma"/>
                <w:szCs w:val="18"/>
              </w:rPr>
              <w:t>40</w:t>
            </w:r>
          </w:p>
        </w:tc>
      </w:tr>
      <w:tr w:rsidR="000D4ECA" w:rsidRPr="00EF675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DC0917">
            <w:pPr>
              <w:spacing w:after="60"/>
              <w:jc w:val="center"/>
              <w:rPr>
                <w:rFonts w:cs="Tahoma"/>
                <w:szCs w:val="18"/>
              </w:rPr>
            </w:pPr>
            <w:r w:rsidRPr="00EF675E">
              <w:rPr>
                <w:rFonts w:cs="Tahoma"/>
                <w:szCs w:val="18"/>
              </w:rPr>
              <w:t>400</w:t>
            </w:r>
            <w:r w:rsidR="00DC0917">
              <w:rPr>
                <w:rFonts w:cs="Tahoma"/>
                <w:szCs w:val="18"/>
              </w:rPr>
              <w:t xml:space="preserve"> </w:t>
            </w:r>
            <w:r w:rsidRPr="00EF675E">
              <w:rPr>
                <w:rFonts w:cs="Tahoma"/>
                <w:szCs w:val="18"/>
              </w:rPr>
              <w:t>000 – 599</w:t>
            </w:r>
            <w:r w:rsidR="00DC0917">
              <w:rPr>
                <w:rFonts w:cs="Tahoma"/>
                <w:szCs w:val="18"/>
              </w:rPr>
              <w:t xml:space="preserve"> </w:t>
            </w:r>
            <w:r w:rsidRPr="00EF675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0D4ECA">
            <w:pPr>
              <w:spacing w:after="60"/>
              <w:jc w:val="center"/>
              <w:rPr>
                <w:rFonts w:cs="Tahoma"/>
                <w:szCs w:val="18"/>
              </w:rPr>
            </w:pPr>
            <w:r w:rsidRPr="00EF675E">
              <w:rPr>
                <w:rFonts w:cs="Tahoma"/>
                <w:szCs w:val="18"/>
              </w:rPr>
              <w:t>50</w:t>
            </w:r>
          </w:p>
        </w:tc>
      </w:tr>
      <w:tr w:rsidR="000D4ECA" w:rsidRPr="00EF675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DC0917">
            <w:pPr>
              <w:spacing w:after="60"/>
              <w:jc w:val="center"/>
              <w:rPr>
                <w:rFonts w:cs="Tahoma"/>
                <w:szCs w:val="18"/>
              </w:rPr>
            </w:pPr>
            <w:r w:rsidRPr="00EF675E">
              <w:rPr>
                <w:rFonts w:cs="Tahoma"/>
                <w:szCs w:val="18"/>
              </w:rPr>
              <w:t>600</w:t>
            </w:r>
            <w:r w:rsidR="00DC0917">
              <w:rPr>
                <w:rFonts w:cs="Tahoma"/>
                <w:szCs w:val="18"/>
              </w:rPr>
              <w:t xml:space="preserve"> </w:t>
            </w:r>
            <w:r w:rsidRPr="00EF675E">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0D4ECA">
            <w:pPr>
              <w:spacing w:after="60"/>
              <w:jc w:val="center"/>
              <w:rPr>
                <w:rFonts w:cs="Tahoma"/>
                <w:szCs w:val="18"/>
              </w:rPr>
            </w:pPr>
            <w:r w:rsidRPr="00EF675E">
              <w:rPr>
                <w:rFonts w:cs="Tahoma"/>
                <w:szCs w:val="18"/>
              </w:rPr>
              <w:t>75</w:t>
            </w:r>
          </w:p>
        </w:tc>
      </w:tr>
    </w:tbl>
    <w:p w:rsidR="000D4ECA" w:rsidRPr="00EF675E" w:rsidRDefault="000D4ECA" w:rsidP="0063466C">
      <w:pPr>
        <w:rPr>
          <w:rFonts w:cs="Tahoma"/>
        </w:rPr>
      </w:pPr>
    </w:p>
    <w:p w:rsidR="000D4ECA" w:rsidRPr="00EF675E" w:rsidRDefault="000D4ECA" w:rsidP="0063466C">
      <w:pPr>
        <w:rPr>
          <w:rFonts w:cs="Tahoma"/>
        </w:rPr>
      </w:pPr>
      <w:r w:rsidRPr="00EF675E">
        <w:rPr>
          <w:rFonts w:cs="Tahoma"/>
          <w:szCs w:val="18"/>
        </w:rPr>
        <w:lastRenderedPageBreak/>
        <w:t xml:space="preserve">Набор лицензий Core CAL и SQL CAL с покрытием Software Assurance учитывается как </w:t>
      </w:r>
      <w:r w:rsidRPr="00EF675E">
        <w:rPr>
          <w:rFonts w:cs="Tahoma"/>
          <w:szCs w:val="18"/>
          <w:u w:val="single"/>
        </w:rPr>
        <w:t xml:space="preserve">один (1) балл </w:t>
      </w:r>
      <w:r w:rsidRPr="00EF675E">
        <w:rPr>
          <w:rFonts w:cs="Tahoma"/>
          <w:szCs w:val="18"/>
        </w:rPr>
        <w:t xml:space="preserve">в первом столбце в таблице ниже; набор лицензий Enterprise CAL с покрытием Software Assurance учитывается как </w:t>
      </w:r>
      <w:r w:rsidRPr="00EF675E">
        <w:rPr>
          <w:rFonts w:cs="Tahoma"/>
          <w:szCs w:val="18"/>
          <w:u w:val="single"/>
        </w:rPr>
        <w:t>два (2) балла</w:t>
      </w:r>
      <w:r w:rsidRPr="00EF675E">
        <w:rPr>
          <w:rFonts w:cs="Tahoma"/>
          <w:szCs w:val="18"/>
        </w:rPr>
        <w:t xml:space="preserve"> в первом столбце в таблице ниже:</w:t>
      </w:r>
    </w:p>
    <w:p w:rsidR="000D4ECA" w:rsidRPr="00EF675E" w:rsidRDefault="000D4ECA" w:rsidP="0063466C">
      <w:pPr>
        <w:rPr>
          <w:rFonts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EF675E"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EF675E" w:rsidRDefault="000D4ECA" w:rsidP="000D4ECA">
            <w:pPr>
              <w:spacing w:after="60"/>
              <w:jc w:val="center"/>
              <w:rPr>
                <w:rFonts w:cs="Tahoma"/>
                <w:szCs w:val="18"/>
              </w:rPr>
            </w:pPr>
            <w:r w:rsidRPr="00EF675E">
              <w:rPr>
                <w:rFonts w:cs="Tahoma"/>
                <w:b/>
                <w:bCs/>
                <w:szCs w:val="18"/>
              </w:rPr>
              <w:t>Лицензии 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EF675E" w:rsidRDefault="000D4ECA" w:rsidP="000D4ECA">
            <w:pPr>
              <w:spacing w:after="60"/>
              <w:rPr>
                <w:rFonts w:cs="Tahoma"/>
                <w:szCs w:val="18"/>
              </w:rPr>
            </w:pPr>
            <w:r w:rsidRPr="00EF675E">
              <w:rPr>
                <w:rFonts w:cs="Tahoma"/>
                <w:b/>
                <w:bCs/>
                <w:szCs w:val="18"/>
              </w:rPr>
              <w:t xml:space="preserve">Кол-во дней Услуг по планированию </w:t>
            </w:r>
          </w:p>
        </w:tc>
      </w:tr>
      <w:tr w:rsidR="000D4ECA" w:rsidRPr="00EF675E"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DC0917">
            <w:pPr>
              <w:spacing w:after="60"/>
              <w:jc w:val="center"/>
              <w:rPr>
                <w:rFonts w:cs="Tahoma"/>
                <w:szCs w:val="18"/>
              </w:rPr>
            </w:pPr>
            <w:r w:rsidRPr="00EF675E">
              <w:rPr>
                <w:rFonts w:cs="Tahoma"/>
                <w:szCs w:val="18"/>
              </w:rPr>
              <w:t>200</w:t>
            </w:r>
            <w:r w:rsidR="00420B72">
              <w:rPr>
                <w:rFonts w:cs="Tahoma"/>
                <w:szCs w:val="18"/>
              </w:rPr>
              <w:t xml:space="preserve"> </w:t>
            </w:r>
            <w:r w:rsidR="00420B72" w:rsidRPr="00EF675E">
              <w:rPr>
                <w:rFonts w:cs="Tahoma"/>
                <w:szCs w:val="18"/>
              </w:rPr>
              <w:t>–</w:t>
            </w:r>
            <w:r w:rsidR="00420B72">
              <w:rPr>
                <w:rFonts w:cs="Tahoma"/>
                <w:szCs w:val="18"/>
              </w:rPr>
              <w:t xml:space="preserve"> </w:t>
            </w:r>
            <w:r w:rsidRPr="00EF675E">
              <w:rPr>
                <w:rFonts w:cs="Tahoma"/>
                <w:szCs w:val="18"/>
              </w:rPr>
              <w:t>3</w:t>
            </w:r>
            <w:r w:rsidR="00DC0917">
              <w:rPr>
                <w:rFonts w:cs="Tahoma"/>
                <w:szCs w:val="18"/>
              </w:rPr>
              <w:t xml:space="preserve"> </w:t>
            </w:r>
            <w:r w:rsidRPr="00EF675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0D4ECA">
            <w:pPr>
              <w:spacing w:after="60"/>
              <w:jc w:val="center"/>
              <w:rPr>
                <w:rFonts w:cs="Tahoma"/>
                <w:szCs w:val="18"/>
              </w:rPr>
            </w:pPr>
            <w:r w:rsidRPr="00EF675E">
              <w:rPr>
                <w:rFonts w:cs="Tahoma"/>
                <w:szCs w:val="18"/>
              </w:rPr>
              <w:t>1</w:t>
            </w:r>
          </w:p>
        </w:tc>
      </w:tr>
      <w:tr w:rsidR="000D4ECA" w:rsidRPr="00EF675E"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DC0917">
            <w:pPr>
              <w:spacing w:after="60"/>
              <w:jc w:val="center"/>
              <w:rPr>
                <w:rFonts w:cs="Tahoma"/>
                <w:szCs w:val="18"/>
              </w:rPr>
            </w:pPr>
            <w:r w:rsidRPr="00EF675E">
              <w:rPr>
                <w:rFonts w:cs="Tahoma"/>
                <w:szCs w:val="18"/>
              </w:rPr>
              <w:t>4</w:t>
            </w:r>
            <w:r w:rsidR="00DC0917">
              <w:rPr>
                <w:rFonts w:cs="Tahoma"/>
                <w:szCs w:val="18"/>
              </w:rPr>
              <w:t xml:space="preserve"> </w:t>
            </w:r>
            <w:r w:rsidRPr="00EF675E">
              <w:rPr>
                <w:rFonts w:cs="Tahoma"/>
                <w:szCs w:val="18"/>
              </w:rPr>
              <w:t>000 – 9</w:t>
            </w:r>
            <w:r w:rsidR="00DC0917">
              <w:rPr>
                <w:rFonts w:cs="Tahoma"/>
                <w:szCs w:val="18"/>
              </w:rPr>
              <w:t xml:space="preserve"> </w:t>
            </w:r>
            <w:r w:rsidRPr="00EF675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0D4ECA">
            <w:pPr>
              <w:spacing w:after="60"/>
              <w:jc w:val="center"/>
              <w:rPr>
                <w:rFonts w:cs="Tahoma"/>
                <w:szCs w:val="18"/>
              </w:rPr>
            </w:pPr>
            <w:r w:rsidRPr="00EF675E">
              <w:rPr>
                <w:rFonts w:cs="Tahoma"/>
                <w:szCs w:val="18"/>
              </w:rPr>
              <w:t>3</w:t>
            </w:r>
          </w:p>
        </w:tc>
      </w:tr>
      <w:tr w:rsidR="000D4ECA" w:rsidRPr="00EF675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DC0917">
            <w:pPr>
              <w:spacing w:after="60"/>
              <w:jc w:val="center"/>
              <w:rPr>
                <w:rFonts w:cs="Tahoma"/>
                <w:szCs w:val="18"/>
              </w:rPr>
            </w:pPr>
            <w:r w:rsidRPr="00EF675E">
              <w:rPr>
                <w:rFonts w:cs="Tahoma"/>
                <w:szCs w:val="18"/>
              </w:rPr>
              <w:t>10</w:t>
            </w:r>
            <w:r w:rsidR="00DC0917">
              <w:rPr>
                <w:rFonts w:cs="Tahoma"/>
                <w:szCs w:val="18"/>
              </w:rPr>
              <w:t xml:space="preserve"> </w:t>
            </w:r>
            <w:r w:rsidRPr="00EF675E">
              <w:rPr>
                <w:rFonts w:cs="Tahoma"/>
                <w:szCs w:val="18"/>
              </w:rPr>
              <w:t>000 – 99</w:t>
            </w:r>
            <w:r w:rsidR="00DC0917">
              <w:rPr>
                <w:rFonts w:cs="Tahoma"/>
                <w:szCs w:val="18"/>
              </w:rPr>
              <w:t xml:space="preserve"> </w:t>
            </w:r>
            <w:r w:rsidRPr="00EF675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0D4ECA">
            <w:pPr>
              <w:spacing w:after="60"/>
              <w:jc w:val="center"/>
              <w:rPr>
                <w:rFonts w:cs="Tahoma"/>
                <w:szCs w:val="18"/>
              </w:rPr>
            </w:pPr>
            <w:r w:rsidRPr="00EF675E">
              <w:rPr>
                <w:rFonts w:cs="Tahoma"/>
                <w:szCs w:val="18"/>
              </w:rPr>
              <w:t>5</w:t>
            </w:r>
          </w:p>
        </w:tc>
      </w:tr>
      <w:tr w:rsidR="000D4ECA" w:rsidRPr="00EF675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DC0917">
            <w:pPr>
              <w:spacing w:after="60"/>
              <w:jc w:val="center"/>
              <w:rPr>
                <w:rFonts w:cs="Tahoma"/>
                <w:szCs w:val="18"/>
              </w:rPr>
            </w:pPr>
            <w:r w:rsidRPr="00EF675E">
              <w:rPr>
                <w:rFonts w:cs="Tahoma"/>
                <w:szCs w:val="18"/>
              </w:rPr>
              <w:t>100</w:t>
            </w:r>
            <w:r w:rsidR="00DC0917">
              <w:rPr>
                <w:rFonts w:cs="Tahoma"/>
                <w:szCs w:val="18"/>
              </w:rPr>
              <w:t xml:space="preserve"> </w:t>
            </w:r>
            <w:r w:rsidRPr="00EF675E">
              <w:rPr>
                <w:rFonts w:cs="Tahoma"/>
                <w:szCs w:val="18"/>
              </w:rPr>
              <w:t>000 – 299</w:t>
            </w:r>
            <w:r w:rsidR="00DC0917">
              <w:rPr>
                <w:rFonts w:cs="Tahoma"/>
                <w:szCs w:val="18"/>
              </w:rPr>
              <w:t xml:space="preserve"> </w:t>
            </w:r>
            <w:r w:rsidRPr="00EF675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0D4ECA">
            <w:pPr>
              <w:spacing w:after="60"/>
              <w:jc w:val="center"/>
              <w:rPr>
                <w:rFonts w:cs="Tahoma"/>
                <w:szCs w:val="18"/>
              </w:rPr>
            </w:pPr>
            <w:r w:rsidRPr="00EF675E">
              <w:rPr>
                <w:rFonts w:cs="Tahoma"/>
                <w:szCs w:val="18"/>
              </w:rPr>
              <w:t>7</w:t>
            </w:r>
          </w:p>
        </w:tc>
      </w:tr>
      <w:tr w:rsidR="000D4ECA" w:rsidRPr="00EF675E"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DC0917">
            <w:pPr>
              <w:spacing w:after="60"/>
              <w:jc w:val="center"/>
              <w:rPr>
                <w:rFonts w:cs="Tahoma"/>
                <w:szCs w:val="18"/>
              </w:rPr>
            </w:pPr>
            <w:r w:rsidRPr="00EF675E">
              <w:rPr>
                <w:rFonts w:cs="Tahoma"/>
                <w:szCs w:val="18"/>
              </w:rPr>
              <w:t>300</w:t>
            </w:r>
            <w:r w:rsidR="00DC0917">
              <w:rPr>
                <w:rFonts w:cs="Tahoma"/>
                <w:szCs w:val="18"/>
              </w:rPr>
              <w:t xml:space="preserve"> </w:t>
            </w:r>
            <w:r w:rsidRPr="00EF675E">
              <w:rPr>
                <w:rFonts w:cs="Tahoma"/>
                <w:szCs w:val="18"/>
              </w:rPr>
              <w:t>000 – 599</w:t>
            </w:r>
            <w:r w:rsidR="00DC0917">
              <w:rPr>
                <w:rFonts w:cs="Tahoma"/>
                <w:szCs w:val="18"/>
              </w:rPr>
              <w:t xml:space="preserve"> </w:t>
            </w:r>
            <w:r w:rsidRPr="00EF675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0D4ECA">
            <w:pPr>
              <w:spacing w:after="60"/>
              <w:jc w:val="center"/>
              <w:rPr>
                <w:rFonts w:cs="Tahoma"/>
                <w:szCs w:val="18"/>
              </w:rPr>
            </w:pPr>
            <w:r w:rsidRPr="00EF675E">
              <w:rPr>
                <w:rFonts w:cs="Tahoma"/>
                <w:szCs w:val="18"/>
              </w:rPr>
              <w:t>10</w:t>
            </w:r>
          </w:p>
        </w:tc>
      </w:tr>
      <w:tr w:rsidR="000D4ECA" w:rsidRPr="00EF675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DC0917">
            <w:pPr>
              <w:spacing w:after="60"/>
              <w:jc w:val="center"/>
              <w:rPr>
                <w:rFonts w:cs="Tahoma"/>
                <w:szCs w:val="18"/>
              </w:rPr>
            </w:pPr>
            <w:r w:rsidRPr="00EF675E">
              <w:rPr>
                <w:rFonts w:cs="Tahoma"/>
                <w:szCs w:val="18"/>
              </w:rPr>
              <w:t>600</w:t>
            </w:r>
            <w:r w:rsidR="00DC0917">
              <w:rPr>
                <w:rFonts w:cs="Tahoma"/>
                <w:szCs w:val="18"/>
              </w:rPr>
              <w:t xml:space="preserve"> </w:t>
            </w:r>
            <w:r w:rsidRPr="00EF675E">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EF675E" w:rsidRDefault="000D4ECA" w:rsidP="000D4ECA">
            <w:pPr>
              <w:spacing w:after="60"/>
              <w:jc w:val="center"/>
              <w:rPr>
                <w:rFonts w:cs="Tahoma"/>
                <w:szCs w:val="18"/>
              </w:rPr>
            </w:pPr>
            <w:r w:rsidRPr="00EF675E">
              <w:rPr>
                <w:rFonts w:cs="Tahoma"/>
                <w:szCs w:val="18"/>
              </w:rPr>
              <w:t>12</w:t>
            </w:r>
          </w:p>
        </w:tc>
      </w:tr>
    </w:tbl>
    <w:p w:rsidR="001C1727" w:rsidRPr="00EF675E" w:rsidRDefault="001C1727">
      <w:pPr>
        <w:rPr>
          <w:rFonts w:cs="Tahoma"/>
        </w:rPr>
      </w:pPr>
    </w:p>
    <w:p w:rsidR="000D4ECA" w:rsidRPr="00EF675E" w:rsidRDefault="000D4ECA" w:rsidP="000D4ECA">
      <w:pPr>
        <w:spacing w:after="60"/>
        <w:rPr>
          <w:rFonts w:cs="Tahoma"/>
        </w:rPr>
      </w:pPr>
      <w:r w:rsidRPr="00EF675E">
        <w:rPr>
          <w:rFonts w:cs="Tahoma"/>
          <w:szCs w:val="20"/>
        </w:rPr>
        <w:t>Примеры</w:t>
      </w:r>
    </w:p>
    <w:p w:rsidR="000D4ECA" w:rsidRPr="00EF675E" w:rsidRDefault="000D4ECA" w:rsidP="000D4ECA">
      <w:pPr>
        <w:spacing w:after="60"/>
        <w:rPr>
          <w:rFonts w:cs="Tahoma"/>
        </w:rPr>
      </w:pPr>
      <w:r w:rsidRPr="00EF675E">
        <w:rPr>
          <w:rFonts w:cs="Tahoma"/>
          <w:szCs w:val="20"/>
        </w:rPr>
        <w:t>Соглашение Open Value с</w:t>
      </w:r>
    </w:p>
    <w:p w:rsidR="000D4ECA" w:rsidRPr="00EF675E" w:rsidRDefault="000D4ECA" w:rsidP="000D4ECA">
      <w:pPr>
        <w:spacing w:after="60"/>
        <w:rPr>
          <w:rFonts w:cs="Tahoma"/>
        </w:rPr>
      </w:pPr>
      <w:r w:rsidRPr="00EF675E">
        <w:rPr>
          <w:rFonts w:cs="Tahoma"/>
          <w:szCs w:val="20"/>
        </w:rPr>
        <w:t>150 наборами Office профессиональный плюс с L&amp;SA</w:t>
      </w:r>
    </w:p>
    <w:p w:rsidR="000D4ECA" w:rsidRPr="00EF675E" w:rsidRDefault="000D4ECA" w:rsidP="000D4ECA">
      <w:pPr>
        <w:spacing w:after="60"/>
        <w:rPr>
          <w:rFonts w:cs="Tahoma"/>
        </w:rPr>
      </w:pPr>
      <w:r w:rsidRPr="00EF675E">
        <w:rPr>
          <w:rFonts w:cs="Tahoma"/>
          <w:szCs w:val="20"/>
          <w:u w:val="single"/>
        </w:rPr>
        <w:t>+ 50 приложений Visio стандартный с Software Assurance</w:t>
      </w:r>
      <w:r w:rsidRPr="00EF675E">
        <w:rPr>
          <w:rFonts w:cs="Tahoma"/>
          <w:szCs w:val="20"/>
          <w:u w:val="single"/>
        </w:rPr>
        <w:tab/>
      </w:r>
    </w:p>
    <w:p w:rsidR="000D4ECA" w:rsidRPr="00EF675E" w:rsidRDefault="000D4ECA" w:rsidP="000D4ECA">
      <w:pPr>
        <w:spacing w:after="60"/>
        <w:rPr>
          <w:rFonts w:cs="Tahoma"/>
        </w:rPr>
      </w:pPr>
      <w:r w:rsidRPr="00EF675E">
        <w:rPr>
          <w:rFonts w:cs="Tahoma"/>
          <w:szCs w:val="20"/>
        </w:rPr>
        <w:t>200 баллов за лицензии на приложения Office и (или) серверные лицензии с покрытием = 1 дню.</w:t>
      </w:r>
    </w:p>
    <w:p w:rsidR="000D4ECA" w:rsidRPr="00EF675E" w:rsidRDefault="000D4ECA" w:rsidP="00077CE5">
      <w:pPr>
        <w:rPr>
          <w:rFonts w:cs="Tahoma"/>
        </w:rPr>
      </w:pPr>
    </w:p>
    <w:p w:rsidR="000D4ECA" w:rsidRPr="00EF675E" w:rsidRDefault="000D4ECA" w:rsidP="000D4ECA">
      <w:pPr>
        <w:spacing w:after="60"/>
        <w:rPr>
          <w:rFonts w:cs="Tahoma"/>
        </w:rPr>
      </w:pPr>
      <w:r w:rsidRPr="00EF675E">
        <w:rPr>
          <w:rFonts w:cs="Tahoma"/>
          <w:szCs w:val="20"/>
        </w:rPr>
        <w:t>Соглашение о регистрации Select или Select Plus SAM с:</w:t>
      </w:r>
    </w:p>
    <w:p w:rsidR="000D4ECA" w:rsidRPr="00EF675E" w:rsidRDefault="00DC0917" w:rsidP="000D4ECA">
      <w:pPr>
        <w:spacing w:after="60"/>
        <w:rPr>
          <w:rFonts w:cs="Tahoma"/>
        </w:rPr>
      </w:pPr>
      <w:r>
        <w:rPr>
          <w:rFonts w:cs="Tahoma"/>
          <w:szCs w:val="20"/>
        </w:rPr>
        <w:t xml:space="preserve">3 </w:t>
      </w:r>
      <w:r w:rsidR="000D4ECA" w:rsidRPr="00EF675E">
        <w:rPr>
          <w:rFonts w:cs="Tahoma"/>
          <w:szCs w:val="20"/>
        </w:rPr>
        <w:t>500 лицензиями Enterprise CAL Suite с Software Assurance</w:t>
      </w:r>
    </w:p>
    <w:p w:rsidR="000D4ECA" w:rsidRPr="00EF675E" w:rsidRDefault="000D4ECA" w:rsidP="000D4ECA">
      <w:pPr>
        <w:spacing w:after="60"/>
        <w:rPr>
          <w:rFonts w:cs="Tahoma"/>
        </w:rPr>
      </w:pPr>
      <w:r w:rsidRPr="00EF675E">
        <w:rPr>
          <w:rFonts w:cs="Tahoma"/>
          <w:szCs w:val="20"/>
          <w:u w:val="single"/>
        </w:rPr>
        <w:t>удвоенным количеством баллов для каждого</w:t>
      </w:r>
      <w:r w:rsidRPr="00EF675E">
        <w:rPr>
          <w:rFonts w:cs="Tahoma"/>
          <w:szCs w:val="20"/>
          <w:u w:val="single"/>
        </w:rPr>
        <w:tab/>
      </w:r>
      <w:r w:rsidRPr="00EF675E">
        <w:rPr>
          <w:rFonts w:cs="Tahoma"/>
          <w:szCs w:val="20"/>
          <w:u w:val="single"/>
        </w:rPr>
        <w:tab/>
      </w:r>
      <w:r w:rsidRPr="00EF675E">
        <w:rPr>
          <w:rFonts w:cs="Tahoma"/>
          <w:szCs w:val="20"/>
        </w:rPr>
        <w:t xml:space="preserve"> </w:t>
      </w:r>
    </w:p>
    <w:p w:rsidR="000D4ECA" w:rsidRPr="00EF675E" w:rsidRDefault="000D4ECA" w:rsidP="000D4ECA">
      <w:pPr>
        <w:spacing w:after="60"/>
        <w:rPr>
          <w:rFonts w:cs="Tahoma"/>
        </w:rPr>
      </w:pPr>
      <w:r w:rsidRPr="00EF675E">
        <w:rPr>
          <w:rFonts w:cs="Tahoma"/>
          <w:szCs w:val="20"/>
        </w:rPr>
        <w:t>7 000 баллов за лицензии CAL = 3 дням.</w:t>
      </w:r>
    </w:p>
    <w:p w:rsidR="000D4ECA" w:rsidRPr="00EF675E" w:rsidRDefault="000D4ECA" w:rsidP="00077CE5">
      <w:pPr>
        <w:rPr>
          <w:rFonts w:cs="Tahoma"/>
        </w:rPr>
      </w:pPr>
    </w:p>
    <w:p w:rsidR="000D4ECA" w:rsidRPr="00EF675E" w:rsidRDefault="000D4ECA" w:rsidP="000D4ECA">
      <w:pPr>
        <w:spacing w:after="60"/>
        <w:rPr>
          <w:rFonts w:cs="Tahoma"/>
        </w:rPr>
      </w:pPr>
      <w:r w:rsidRPr="00EF675E">
        <w:rPr>
          <w:rFonts w:cs="Tahoma"/>
          <w:szCs w:val="20"/>
        </w:rPr>
        <w:t>Соглашение о регистрации EA с:</w:t>
      </w:r>
    </w:p>
    <w:p w:rsidR="000D4ECA" w:rsidRPr="00EF675E" w:rsidRDefault="000D4ECA" w:rsidP="000D4ECA">
      <w:pPr>
        <w:spacing w:after="60"/>
        <w:rPr>
          <w:rFonts w:cs="Tahoma"/>
        </w:rPr>
      </w:pPr>
      <w:r w:rsidRPr="00EF675E">
        <w:rPr>
          <w:rFonts w:cs="Tahoma"/>
          <w:szCs w:val="20"/>
        </w:rPr>
        <w:t>3 500 платформами Enterprise</w:t>
      </w:r>
    </w:p>
    <w:p w:rsidR="000D4ECA" w:rsidRPr="00EF675E" w:rsidRDefault="000D4ECA" w:rsidP="00157BDC">
      <w:pPr>
        <w:numPr>
          <w:ilvl w:val="0"/>
          <w:numId w:val="69"/>
        </w:numPr>
        <w:tabs>
          <w:tab w:val="left" w:pos="720"/>
        </w:tabs>
        <w:spacing w:after="60" w:line="276" w:lineRule="auto"/>
        <w:rPr>
          <w:rFonts w:cs="Tahoma"/>
        </w:rPr>
      </w:pPr>
      <w:r w:rsidRPr="00EF675E">
        <w:rPr>
          <w:rFonts w:cs="Tahoma"/>
          <w:szCs w:val="20"/>
        </w:rPr>
        <w:t xml:space="preserve">3 500 копиями Office профессиональный </w:t>
      </w:r>
      <w:r w:rsidRPr="00EF675E">
        <w:rPr>
          <w:rFonts w:cs="Tahoma"/>
          <w:color w:val="000000"/>
          <w:szCs w:val="20"/>
        </w:rPr>
        <w:t>плюс</w:t>
      </w:r>
    </w:p>
    <w:p w:rsidR="000D4ECA" w:rsidRPr="00EF675E" w:rsidRDefault="000D4ECA" w:rsidP="00157BDC">
      <w:pPr>
        <w:numPr>
          <w:ilvl w:val="0"/>
          <w:numId w:val="69"/>
        </w:numPr>
        <w:spacing w:after="60" w:line="276" w:lineRule="auto"/>
        <w:rPr>
          <w:rFonts w:cs="Tahoma"/>
        </w:rPr>
      </w:pPr>
      <w:r w:rsidRPr="00EF675E">
        <w:rPr>
          <w:rFonts w:cs="Tahoma"/>
          <w:color w:val="000000"/>
          <w:szCs w:val="20"/>
        </w:rPr>
        <w:t>3 500 лицензиями Enterprise CAL Suite</w:t>
      </w:r>
    </w:p>
    <w:p w:rsidR="000D4ECA" w:rsidRPr="00EF675E" w:rsidRDefault="000D4ECA" w:rsidP="000D4ECA">
      <w:pPr>
        <w:spacing w:after="60"/>
        <w:rPr>
          <w:rFonts w:cs="Tahoma"/>
        </w:rPr>
      </w:pPr>
      <w:r w:rsidRPr="00EF675E">
        <w:rPr>
          <w:rFonts w:cs="Tahoma"/>
          <w:szCs w:val="20"/>
        </w:rPr>
        <w:t>+50 лицензий Windows Server Enterprise Edition (x 5</w:t>
      </w:r>
      <w:r w:rsidR="00DC0917">
        <w:rPr>
          <w:rFonts w:cs="Tahoma"/>
          <w:szCs w:val="20"/>
        </w:rPr>
        <w:t xml:space="preserve">0 баллов за каждую лицензию = 2 </w:t>
      </w:r>
      <w:r w:rsidRPr="00EF675E">
        <w:rPr>
          <w:rFonts w:cs="Tahoma"/>
          <w:szCs w:val="20"/>
        </w:rPr>
        <w:t>500 баллов)</w:t>
      </w:r>
    </w:p>
    <w:p w:rsidR="000D4ECA" w:rsidRPr="00EF675E" w:rsidRDefault="000D4ECA" w:rsidP="000D4ECA">
      <w:pPr>
        <w:spacing w:after="60"/>
        <w:rPr>
          <w:rFonts w:cs="Tahoma"/>
        </w:rPr>
      </w:pPr>
      <w:r w:rsidRPr="00EF675E">
        <w:rPr>
          <w:rFonts w:cs="Tahoma"/>
          <w:szCs w:val="20"/>
          <w:u w:val="single"/>
        </w:rPr>
        <w:t>+ 600 приложений Visio стандартный с Software Assurance</w:t>
      </w:r>
      <w:r w:rsidRPr="00EF675E">
        <w:rPr>
          <w:rFonts w:cs="Tahoma"/>
          <w:szCs w:val="20"/>
          <w:u w:val="single"/>
        </w:rPr>
        <w:tab/>
      </w:r>
    </w:p>
    <w:p w:rsidR="000D4ECA" w:rsidRPr="00EF675E" w:rsidRDefault="000D4ECA" w:rsidP="000D4ECA">
      <w:pPr>
        <w:spacing w:after="60"/>
        <w:rPr>
          <w:rFonts w:cs="Tahoma"/>
        </w:rPr>
      </w:pPr>
      <w:r w:rsidRPr="00EF675E">
        <w:rPr>
          <w:rFonts w:cs="Tahoma"/>
          <w:szCs w:val="20"/>
        </w:rPr>
        <w:t>6 600 баллов за лицензии на Приложения Office и (или) Серверные лицензии с покрытием = 10 дням.</w:t>
      </w:r>
    </w:p>
    <w:p w:rsidR="000D4ECA" w:rsidRPr="00EF675E" w:rsidRDefault="00DC0917" w:rsidP="000D4ECA">
      <w:pPr>
        <w:spacing w:after="60"/>
        <w:rPr>
          <w:rFonts w:cs="Tahoma"/>
        </w:rPr>
      </w:pPr>
      <w:r>
        <w:rPr>
          <w:rFonts w:cs="Tahoma"/>
          <w:szCs w:val="20"/>
        </w:rPr>
        <w:t xml:space="preserve">7 </w:t>
      </w:r>
      <w:r w:rsidR="000D4ECA" w:rsidRPr="00EF675E">
        <w:rPr>
          <w:rFonts w:cs="Tahoma"/>
          <w:szCs w:val="20"/>
        </w:rPr>
        <w:t>000 лицензий CAL Suite с покрытием = 3 дня</w:t>
      </w:r>
    </w:p>
    <w:p w:rsidR="000D4ECA" w:rsidRPr="00EF675E" w:rsidRDefault="000D4ECA" w:rsidP="00157BDC">
      <w:pPr>
        <w:numPr>
          <w:ilvl w:val="0"/>
          <w:numId w:val="70"/>
        </w:numPr>
        <w:spacing w:after="60"/>
        <w:ind w:left="720"/>
        <w:rPr>
          <w:rFonts w:cs="Tahoma"/>
        </w:rPr>
      </w:pPr>
      <w:r w:rsidRPr="00EF675E">
        <w:rPr>
          <w:rFonts w:cs="Tahoma"/>
          <w:szCs w:val="20"/>
        </w:rPr>
        <w:t>Итого 13 дней Услуг по планированию.</w:t>
      </w:r>
    </w:p>
    <w:p w:rsidR="000D4ECA" w:rsidRPr="00EF675E" w:rsidRDefault="000D4ECA" w:rsidP="000D4ECA">
      <w:pPr>
        <w:spacing w:after="60"/>
        <w:rPr>
          <w:rFonts w:cs="Tahoma"/>
        </w:rPr>
      </w:pPr>
      <w:r w:rsidRPr="00EF675E">
        <w:rPr>
          <w:rFonts w:cs="Tahoma"/>
          <w:szCs w:val="20"/>
        </w:rPr>
        <w:t>Соглашение о регистрации ECI со:</w:t>
      </w:r>
    </w:p>
    <w:p w:rsidR="00316AE2" w:rsidRPr="00EF675E" w:rsidRDefault="00316AE2" w:rsidP="00316AE2">
      <w:pPr>
        <w:spacing w:after="60"/>
        <w:rPr>
          <w:rFonts w:cs="Tahoma"/>
        </w:rPr>
      </w:pPr>
      <w:r w:rsidRPr="00EF675E">
        <w:rPr>
          <w:rFonts w:cs="Tahoma"/>
          <w:szCs w:val="20"/>
        </w:rPr>
        <w:t>100 лицензиями ECI Datacenter</w:t>
      </w:r>
    </w:p>
    <w:p w:rsidR="00316AE2" w:rsidRPr="00EF675E" w:rsidRDefault="00316AE2" w:rsidP="00157BDC">
      <w:pPr>
        <w:numPr>
          <w:ilvl w:val="0"/>
          <w:numId w:val="70"/>
        </w:numPr>
        <w:spacing w:after="60"/>
        <w:ind w:left="720"/>
        <w:rPr>
          <w:rFonts w:cs="Tahoma"/>
        </w:rPr>
      </w:pPr>
      <w:r w:rsidRPr="00EF675E">
        <w:rPr>
          <w:rFonts w:cs="Tahoma"/>
          <w:szCs w:val="20"/>
        </w:rPr>
        <w:t>100 лицензиями Windows Server Datacenter Edition (x 75 баллов за каждую лицензию x 2 = 15 000 баллов)</w:t>
      </w:r>
    </w:p>
    <w:p w:rsidR="00316AE2" w:rsidRPr="00EF675E" w:rsidRDefault="00316AE2" w:rsidP="00157BDC">
      <w:pPr>
        <w:numPr>
          <w:ilvl w:val="0"/>
          <w:numId w:val="70"/>
        </w:numPr>
        <w:spacing w:after="60"/>
        <w:ind w:left="720"/>
        <w:rPr>
          <w:rFonts w:cs="Tahoma"/>
        </w:rPr>
      </w:pPr>
      <w:r w:rsidRPr="00EF675E">
        <w:rPr>
          <w:rFonts w:cs="Tahoma"/>
          <w:szCs w:val="20"/>
          <w:u w:val="single"/>
        </w:rPr>
        <w:t>100 лицензиями System Center 2012 Datacenter Edition (x 75 баллов за каждую лицензию x 2 = 15 000 баллов)</w:t>
      </w:r>
    </w:p>
    <w:p w:rsidR="000D4ECA" w:rsidRPr="00EF675E" w:rsidRDefault="00316AE2" w:rsidP="00697E59">
      <w:pPr>
        <w:spacing w:after="60"/>
        <w:ind w:firstLine="360"/>
        <w:rPr>
          <w:rFonts w:cs="Tahoma"/>
        </w:rPr>
      </w:pPr>
      <w:r w:rsidRPr="00EF675E">
        <w:rPr>
          <w:rFonts w:cs="Tahoma"/>
          <w:szCs w:val="20"/>
        </w:rPr>
        <w:t>30 000 баллов за лицензии на Приложения Office и (или) Серверные лицензии с покрытием = 15 дням.</w:t>
      </w:r>
    </w:p>
    <w:p w:rsidR="00697E59" w:rsidRPr="00EF675E" w:rsidRDefault="00697E59" w:rsidP="00077CE5">
      <w:pPr>
        <w:ind w:firstLine="360"/>
        <w:rPr>
          <w:rFonts w:cs="Tahoma"/>
        </w:rPr>
      </w:pPr>
    </w:p>
    <w:p w:rsidR="00023FE7" w:rsidRPr="00993274" w:rsidRDefault="00023FE7" w:rsidP="00AC58A8">
      <w:pPr>
        <w:pStyle w:val="AppendixBodyText"/>
        <w:spacing w:after="0"/>
        <w:rPr>
          <w:rFonts w:ascii="Tahoma" w:hAnsi="Tahoma" w:cs="Tahoma"/>
          <w:spacing w:val="-2"/>
        </w:rPr>
      </w:pPr>
      <w:r w:rsidRPr="00993274">
        <w:rPr>
          <w:rFonts w:ascii="Tahoma" w:hAnsi="Tahoma" w:cs="Tahoma"/>
          <w:spacing w:val="-2"/>
          <w:sz w:val="18"/>
        </w:rPr>
        <w:t>Кроме этого, клиенты могут увеличить доступное количество дней в составе Услуг по планированию при выполнении следующих условий: (а) в настоящее время клиенты имеют право на преимущество «Ваучер на</w:t>
      </w:r>
      <w:r w:rsidR="00993274">
        <w:rPr>
          <w:rFonts w:ascii="Tahoma" w:hAnsi="Tahoma" w:cs="Tahoma"/>
          <w:spacing w:val="-2"/>
          <w:sz w:val="18"/>
        </w:rPr>
        <w:t> </w:t>
      </w:r>
      <w:r w:rsidRPr="00993274">
        <w:rPr>
          <w:rFonts w:ascii="Tahoma" w:hAnsi="Tahoma" w:cs="Tahoma"/>
          <w:spacing w:val="-2"/>
          <w:sz w:val="18"/>
        </w:rPr>
        <w:t>обучение», (</w:t>
      </w:r>
      <w:r w:rsidR="00AC58A8">
        <w:rPr>
          <w:rFonts w:ascii="Tahoma" w:hAnsi="Tahoma" w:cs="Tahoma"/>
          <w:spacing w:val="-2"/>
          <w:sz w:val="18"/>
        </w:rPr>
        <w:t>b</w:t>
      </w:r>
      <w:r w:rsidRPr="00993274">
        <w:rPr>
          <w:rFonts w:ascii="Tahoma" w:hAnsi="Tahoma" w:cs="Tahoma"/>
          <w:spacing w:val="-2"/>
          <w:sz w:val="18"/>
        </w:rPr>
        <w:t>) они активировали преимущество «Ваучер на обучение» и (</w:t>
      </w:r>
      <w:r w:rsidR="00AC58A8">
        <w:rPr>
          <w:rFonts w:ascii="Tahoma" w:hAnsi="Tahoma" w:cs="Tahoma"/>
          <w:spacing w:val="-2"/>
          <w:sz w:val="18"/>
        </w:rPr>
        <w:t>c</w:t>
      </w:r>
      <w:r w:rsidRPr="00993274">
        <w:rPr>
          <w:rFonts w:ascii="Tahoma" w:hAnsi="Tahoma" w:cs="Tahoma"/>
          <w:spacing w:val="-2"/>
          <w:sz w:val="18"/>
        </w:rPr>
        <w:t>) у них осталось не менее 3 неиспользованных дней обучения по преимуществу «Ваучер на обучение».</w:t>
      </w:r>
      <w:r w:rsidR="00857E1B" w:rsidRPr="00993274">
        <w:rPr>
          <w:rFonts w:ascii="Tahoma" w:hAnsi="Tahoma" w:cs="Tahoma"/>
          <w:spacing w:val="-2"/>
          <w:sz w:val="18"/>
        </w:rPr>
        <w:t xml:space="preserve"> </w:t>
      </w:r>
      <w:r w:rsidRPr="00993274">
        <w:rPr>
          <w:rFonts w:ascii="Tahoma" w:hAnsi="Tahoma" w:cs="Tahoma"/>
          <w:spacing w:val="-2"/>
          <w:sz w:val="18"/>
        </w:rPr>
        <w:t xml:space="preserve">Такие клиенты могут преобразовать неиспользованные дни по Ваучеру на обучение в дни в составе Услуг по планированию в соотношении 3:1 (три дня по Ваучеру на обучение = один день в составе Услуг по планированию). </w:t>
      </w:r>
      <w:r w:rsidRPr="00993274">
        <w:rPr>
          <w:rFonts w:ascii="Tahoma" w:hAnsi="Tahoma" w:cs="Tahoma"/>
          <w:bCs/>
          <w:spacing w:val="-2"/>
          <w:sz w:val="18"/>
        </w:rPr>
        <w:t xml:space="preserve">(ПРИМЕЧАНИЕ. Клиенты, желающие преобразовать дни по Ваучеру на обучение в дни в составе Услуг по планированию, не должны включать такие дни в Ваучеры на обучение.) [Дни в составе </w:t>
      </w:r>
      <w:r w:rsidRPr="00993274">
        <w:rPr>
          <w:rFonts w:ascii="Tahoma" w:hAnsi="Tahoma" w:cs="Tahoma"/>
          <w:spacing w:val="-2"/>
          <w:sz w:val="18"/>
        </w:rPr>
        <w:t>Услуг по планированию</w:t>
      </w:r>
      <w:r w:rsidRPr="00993274">
        <w:rPr>
          <w:rFonts w:ascii="Tahoma" w:hAnsi="Tahoma" w:cs="Tahoma"/>
          <w:bCs/>
          <w:spacing w:val="-2"/>
          <w:sz w:val="18"/>
        </w:rPr>
        <w:t xml:space="preserve"> нельзя преобразовывать в дни по Ваучеру </w:t>
      </w:r>
      <w:r w:rsidRPr="00993274">
        <w:rPr>
          <w:rFonts w:ascii="Tahoma" w:hAnsi="Tahoma" w:cs="Tahoma"/>
          <w:bCs/>
          <w:spacing w:val="-2"/>
          <w:sz w:val="18"/>
        </w:rPr>
        <w:lastRenderedPageBreak/>
        <w:t>на обучение.] Однако по необходимости клиент может вернуть дни по Ваучеру на обучение, преобразованные ранее в дни в составе Услуг по планированию. ] После преобразования дней по Ваучеру на обучение в дни в составе Услуг по планированию они отобразятся в резерве «Дни в составе услуг по планированию».</w:t>
      </w:r>
      <w:r w:rsidR="00857E1B" w:rsidRPr="00993274">
        <w:rPr>
          <w:rFonts w:ascii="Tahoma" w:hAnsi="Tahoma" w:cs="Tahoma"/>
          <w:bCs/>
          <w:spacing w:val="-2"/>
          <w:sz w:val="18"/>
        </w:rPr>
        <w:t xml:space="preserve"> </w:t>
      </w:r>
      <w:r w:rsidRPr="00993274">
        <w:rPr>
          <w:rFonts w:ascii="Tahoma" w:hAnsi="Tahoma" w:cs="Tahoma"/>
          <w:bCs/>
          <w:spacing w:val="-2"/>
          <w:sz w:val="18"/>
        </w:rPr>
        <w:t>Затем эти дни можно использовать для создания ваучера (ваучеров) на доступные услуги (например, DDPS или SDPS).</w:t>
      </w:r>
      <w:r w:rsidR="00857E1B" w:rsidRPr="00993274">
        <w:rPr>
          <w:rFonts w:ascii="Tahoma" w:hAnsi="Tahoma" w:cs="Tahoma"/>
          <w:bCs/>
          <w:spacing w:val="-2"/>
          <w:sz w:val="18"/>
        </w:rPr>
        <w:t xml:space="preserve"> </w:t>
      </w:r>
      <w:r w:rsidRPr="00993274">
        <w:rPr>
          <w:rFonts w:ascii="Tahoma" w:hAnsi="Tahoma" w:cs="Tahoma"/>
          <w:bCs/>
          <w:spacing w:val="-2"/>
          <w:sz w:val="18"/>
        </w:rPr>
        <w:t>* Право клиентов на обратное преобразование таких дней в дни по Ваучеру на обучение ограничивается на основании количества дней, предусмотренных уровнем Услуг по планированию.</w:t>
      </w:r>
      <w:r w:rsidR="00857E1B" w:rsidRPr="00993274">
        <w:rPr>
          <w:rFonts w:ascii="Tahoma" w:hAnsi="Tahoma" w:cs="Tahoma"/>
          <w:bCs/>
          <w:spacing w:val="-2"/>
          <w:sz w:val="18"/>
        </w:rPr>
        <w:t xml:space="preserve"> </w:t>
      </w:r>
      <w:r w:rsidRPr="00993274">
        <w:rPr>
          <w:rFonts w:ascii="Tahoma" w:hAnsi="Tahoma" w:cs="Tahoma"/>
          <w:bCs/>
          <w:spacing w:val="-2"/>
          <w:sz w:val="18"/>
        </w:rPr>
        <w:t>Если клиенту необходимо преобразовать обратно 10 дней, но в его резерве имеется только 8 дней в составе Услуг по планированию, он может преобразовать обратно только 8 дней.</w:t>
      </w:r>
      <w:r w:rsidR="00857E1B" w:rsidRPr="00993274">
        <w:rPr>
          <w:rFonts w:ascii="Tahoma" w:hAnsi="Tahoma" w:cs="Tahoma"/>
          <w:bCs/>
          <w:spacing w:val="-2"/>
          <w:sz w:val="18"/>
        </w:rPr>
        <w:t xml:space="preserve"> </w:t>
      </w:r>
    </w:p>
    <w:p w:rsidR="00F528E5" w:rsidRPr="00EF675E" w:rsidRDefault="00F528E5" w:rsidP="00F528E5">
      <w:pPr>
        <w:pStyle w:val="AppendixBodyText"/>
        <w:spacing w:after="0"/>
        <w:rPr>
          <w:rFonts w:ascii="Tahoma" w:hAnsi="Tahoma" w:cs="Tahoma"/>
        </w:rPr>
      </w:pPr>
    </w:p>
    <w:p w:rsidR="00023FE7" w:rsidRPr="00993274" w:rsidRDefault="00023FE7" w:rsidP="00F528E5">
      <w:pPr>
        <w:pStyle w:val="AppendixBodyText"/>
        <w:spacing w:after="0"/>
        <w:rPr>
          <w:rFonts w:ascii="Tahoma" w:hAnsi="Tahoma" w:cs="Tahoma"/>
          <w:spacing w:val="-2"/>
        </w:rPr>
      </w:pPr>
      <w:r w:rsidRPr="00993274">
        <w:rPr>
          <w:rFonts w:ascii="Tahoma" w:hAnsi="Tahoma" w:cs="Tahoma"/>
          <w:bCs/>
          <w:spacing w:val="-2"/>
          <w:sz w:val="18"/>
        </w:rPr>
        <w:t>Клиенты с соответствующими Соглашениями о корпоративном лицензировании, не выполнившие минимальные требования для получения предложений в рамках Услуг по планированию, но соответствующие условиям преобразования дней по Ваучеру на обучение, могут преобразовывать дни по Ваучеру на обучение, как описывается выше.</w:t>
      </w:r>
    </w:p>
    <w:p w:rsidR="00023FE7" w:rsidRPr="00EF675E" w:rsidRDefault="00023FE7" w:rsidP="00077CE5">
      <w:pPr>
        <w:pStyle w:val="AppendixBodyText"/>
        <w:spacing w:after="0"/>
        <w:rPr>
          <w:rFonts w:ascii="Tahoma" w:hAnsi="Tahoma" w:cs="Tahoma"/>
        </w:rPr>
      </w:pPr>
    </w:p>
    <w:p w:rsidR="00023FE7" w:rsidRPr="00EF675E" w:rsidRDefault="000D4ECA">
      <w:pPr>
        <w:pStyle w:val="AppendixBodyText"/>
        <w:rPr>
          <w:rFonts w:ascii="Tahoma" w:hAnsi="Tahoma" w:cs="Tahoma"/>
        </w:rPr>
      </w:pPr>
      <w:r w:rsidRPr="00EF675E">
        <w:rPr>
          <w:rFonts w:ascii="Tahoma" w:hAnsi="Tahoma" w:cs="Tahoma"/>
          <w:sz w:val="18"/>
        </w:rPr>
        <w:t>Услуги в составе Услуг по планированию могут предоставляться клиенту соответствующими Партнерами Microsoft или Консультационными службами Microsoft.</w:t>
      </w:r>
      <w:r w:rsidR="00857E1B" w:rsidRPr="00EF675E">
        <w:rPr>
          <w:rFonts w:ascii="Tahoma" w:hAnsi="Tahoma" w:cs="Tahoma"/>
          <w:sz w:val="18"/>
        </w:rPr>
        <w:t xml:space="preserve"> </w:t>
      </w:r>
      <w:r w:rsidRPr="00EF675E">
        <w:rPr>
          <w:rFonts w:ascii="Tahoma" w:hAnsi="Tahoma" w:cs="Tahoma"/>
          <w:sz w:val="18"/>
        </w:rPr>
        <w:t>Клиент может просмотреть список Соответствующих поставщиков по адресу http://directory.partners.extranet.microsoft.com/psbproviders</w:t>
      </w:r>
    </w:p>
    <w:p w:rsidR="00EC05F0" w:rsidRPr="00EF675E" w:rsidRDefault="00EC05F0">
      <w:pPr>
        <w:rPr>
          <w:rFonts w:cs="Tahoma"/>
        </w:rPr>
      </w:pPr>
    </w:p>
    <w:p w:rsidR="00023FE7" w:rsidRPr="00EF675E" w:rsidRDefault="000D4ECA" w:rsidP="005A141F">
      <w:pPr>
        <w:pStyle w:val="AppendixBodyText"/>
        <w:spacing w:after="0"/>
        <w:rPr>
          <w:rFonts w:ascii="Tahoma" w:hAnsi="Tahoma" w:cs="Tahoma"/>
        </w:rPr>
      </w:pPr>
      <w:r w:rsidRPr="00EF675E">
        <w:rPr>
          <w:rFonts w:ascii="Tahoma" w:hAnsi="Tahoma" w:cs="Tahoma"/>
          <w:sz w:val="18"/>
        </w:rP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023FE7" w:rsidRPr="00EF675E" w:rsidRDefault="00023FE7" w:rsidP="005A141F">
      <w:pPr>
        <w:pStyle w:val="AppendixBodyText"/>
        <w:spacing w:after="0"/>
        <w:rPr>
          <w:rFonts w:ascii="Tahoma" w:hAnsi="Tahoma" w:cs="Tahoma"/>
        </w:rPr>
      </w:pPr>
    </w:p>
    <w:p w:rsidR="00AC1997" w:rsidRPr="00EF675E" w:rsidRDefault="000D4ECA" w:rsidP="002F529F">
      <w:pPr>
        <w:pStyle w:val="AppendixBodyText"/>
        <w:numPr>
          <w:ilvl w:val="0"/>
          <w:numId w:val="1"/>
        </w:numPr>
        <w:tabs>
          <w:tab w:val="clear" w:pos="720"/>
          <w:tab w:val="num" w:pos="1440"/>
        </w:tabs>
        <w:ind w:left="1440"/>
        <w:rPr>
          <w:rFonts w:ascii="Tahoma" w:hAnsi="Tahoma" w:cs="Tahoma"/>
        </w:rPr>
      </w:pPr>
      <w:r w:rsidRPr="00EF675E">
        <w:rPr>
          <w:rFonts w:ascii="Tahoma" w:hAnsi="Tahoma" w:cs="Tahoma"/>
          <w:bCs/>
          <w:sz w:val="18"/>
        </w:rPr>
        <w:t>Услуги по планированию доступны не на всех языках.</w:t>
      </w:r>
    </w:p>
    <w:p w:rsidR="00AC1997" w:rsidRPr="00EF675E" w:rsidRDefault="000D4ECA" w:rsidP="002F529F">
      <w:pPr>
        <w:pStyle w:val="AppendixBodyText"/>
        <w:numPr>
          <w:ilvl w:val="0"/>
          <w:numId w:val="1"/>
        </w:numPr>
        <w:tabs>
          <w:tab w:val="clear" w:pos="720"/>
          <w:tab w:val="num" w:pos="1440"/>
        </w:tabs>
        <w:ind w:left="1440"/>
        <w:rPr>
          <w:rFonts w:ascii="Tahoma" w:hAnsi="Tahoma" w:cs="Tahoma"/>
        </w:rPr>
      </w:pPr>
      <w:r w:rsidRPr="00EF675E">
        <w:rPr>
          <w:rFonts w:ascii="Tahoma" w:hAnsi="Tahoma" w:cs="Tahoma"/>
          <w:bCs/>
          <w:color w:val="000000"/>
          <w:sz w:val="18"/>
        </w:rPr>
        <w:t>Ваучеры по Услугам по планированию могут погашаться только клиентом, который соответствует условиям для получения данного преимущества.</w:t>
      </w:r>
    </w:p>
    <w:p w:rsidR="00AC1997" w:rsidRPr="00EF675E" w:rsidRDefault="000D4ECA" w:rsidP="002F529F">
      <w:pPr>
        <w:pStyle w:val="AppendixBodyText"/>
        <w:numPr>
          <w:ilvl w:val="0"/>
          <w:numId w:val="1"/>
        </w:numPr>
        <w:tabs>
          <w:tab w:val="clear" w:pos="720"/>
          <w:tab w:val="num" w:pos="1440"/>
        </w:tabs>
        <w:ind w:left="1440"/>
        <w:rPr>
          <w:rFonts w:ascii="Tahoma" w:hAnsi="Tahoma" w:cs="Tahoma"/>
        </w:rPr>
      </w:pPr>
      <w:r w:rsidRPr="00EF675E">
        <w:rPr>
          <w:rFonts w:ascii="Tahoma" w:hAnsi="Tahoma" w:cs="Tahoma"/>
          <w:bCs/>
          <w:color w:val="000000"/>
          <w:sz w:val="18"/>
        </w:rPr>
        <w:t>Ваучеры по Услугам по планированию нельзя обменивать на денежные средства и другие ценности.</w:t>
      </w:r>
    </w:p>
    <w:p w:rsidR="00AC1997" w:rsidRPr="00EF675E" w:rsidRDefault="00AC1997" w:rsidP="002F529F">
      <w:pPr>
        <w:pStyle w:val="AppendixBodyText"/>
        <w:numPr>
          <w:ilvl w:val="0"/>
          <w:numId w:val="1"/>
        </w:numPr>
        <w:tabs>
          <w:tab w:val="clear" w:pos="720"/>
          <w:tab w:val="num" w:pos="1440"/>
        </w:tabs>
        <w:ind w:left="1440"/>
        <w:rPr>
          <w:rFonts w:ascii="Tahoma" w:hAnsi="Tahoma" w:cs="Tahoma"/>
        </w:rPr>
      </w:pPr>
      <w:r w:rsidRPr="00EF675E">
        <w:rPr>
          <w:rFonts w:ascii="Tahoma" w:hAnsi="Tahoma" w:cs="Tahoma"/>
          <w:bCs/>
          <w:color w:val="000000"/>
          <w:sz w:val="18"/>
        </w:rPr>
        <w:t xml:space="preserve">Клиенты, заинтересованные в приобретении дополнительных услуг помимо услуг, предусмотренных </w:t>
      </w:r>
      <w:r w:rsidRPr="00EF675E">
        <w:rPr>
          <w:rFonts w:ascii="Tahoma" w:hAnsi="Tahoma" w:cs="Tahoma"/>
          <w:color w:val="000000"/>
          <w:sz w:val="18"/>
          <w:szCs w:val="18"/>
        </w:rPr>
        <w:t>объемом работ в рамках назначенного ваучера (в зависимости от типа ваучера и уровня обслуживания),</w:t>
      </w:r>
      <w:r w:rsidRPr="00EF675E">
        <w:rPr>
          <w:rFonts w:ascii="Tahoma" w:hAnsi="Tahoma" w:cs="Tahoma"/>
          <w:bCs/>
          <w:color w:val="000000"/>
          <w:sz w:val="18"/>
        </w:rPr>
        <w:t xml:space="preserve"> могут оплатить услуги поставщика вне данной программы.</w:t>
      </w:r>
    </w:p>
    <w:p w:rsidR="00AC1997" w:rsidRPr="00EF675E" w:rsidRDefault="00AC1997" w:rsidP="002F529F">
      <w:pPr>
        <w:pStyle w:val="AppendixBodyText"/>
        <w:numPr>
          <w:ilvl w:val="0"/>
          <w:numId w:val="1"/>
        </w:numPr>
        <w:tabs>
          <w:tab w:val="clear" w:pos="720"/>
          <w:tab w:val="num" w:pos="1440"/>
        </w:tabs>
        <w:ind w:left="1440"/>
        <w:rPr>
          <w:rFonts w:ascii="Tahoma" w:hAnsi="Tahoma" w:cs="Tahoma"/>
        </w:rPr>
      </w:pPr>
      <w:r w:rsidRPr="00EF675E">
        <w:rPr>
          <w:rFonts w:ascii="Tahoma" w:hAnsi="Tahoma" w:cs="Tahoma"/>
          <w:color w:val="000000"/>
          <w:sz w:val="18"/>
        </w:rPr>
        <w:t>Сокращение с</w:t>
      </w:r>
      <w:r w:rsidRPr="00EF675E">
        <w:rPr>
          <w:rFonts w:ascii="Tahoma" w:hAnsi="Tahoma" w:cs="Tahoma"/>
          <w:bCs/>
          <w:color w:val="000000"/>
          <w:sz w:val="18"/>
        </w:rPr>
        <w:t>оответствующего</w:t>
      </w:r>
      <w:r w:rsidRPr="00EF675E">
        <w:rPr>
          <w:rFonts w:ascii="Tahoma" w:hAnsi="Tahoma" w:cs="Tahoma"/>
          <w:color w:val="000000"/>
          <w:sz w:val="18"/>
        </w:rPr>
        <w:t xml:space="preserve"> покрытия Software Assurance в результате возвратов и других корректировок счетов</w:t>
      </w:r>
      <w:r w:rsidRPr="00EF675E">
        <w:rPr>
          <w:rFonts w:ascii="Tahoma" w:hAnsi="Tahoma" w:cs="Tahoma"/>
          <w:bCs/>
          <w:color w:val="000000"/>
          <w:sz w:val="18"/>
        </w:rPr>
        <w:t>,</w:t>
      </w:r>
      <w:r w:rsidRPr="00EF675E">
        <w:rPr>
          <w:rFonts w:ascii="Tahoma" w:hAnsi="Tahoma" w:cs="Tahoma"/>
          <w:color w:val="000000"/>
          <w:sz w:val="18"/>
        </w:rPr>
        <w:t xml:space="preserve"> в допустимых случаях </w:t>
      </w:r>
      <w:r w:rsidRPr="00EF675E">
        <w:rPr>
          <w:rFonts w:ascii="Tahoma" w:hAnsi="Tahoma" w:cs="Tahoma"/>
          <w:bCs/>
          <w:color w:val="000000"/>
          <w:sz w:val="18"/>
        </w:rPr>
        <w:t>may</w:t>
      </w:r>
      <w:r w:rsidRPr="00EF675E">
        <w:rPr>
          <w:rFonts w:ascii="Tahoma" w:hAnsi="Tahoma" w:cs="Tahoma"/>
          <w:color w:val="000000"/>
          <w:sz w:val="18"/>
        </w:rPr>
        <w:t xml:space="preserve"> может привести к сокращению количества дней в составе Услуг по планированию</w:t>
      </w:r>
      <w:r w:rsidRPr="00EF675E">
        <w:rPr>
          <w:rFonts w:ascii="Tahoma" w:hAnsi="Tahoma" w:cs="Tahoma"/>
          <w:bCs/>
          <w:color w:val="000000"/>
          <w:sz w:val="18"/>
        </w:rPr>
        <w:t>.</w:t>
      </w:r>
    </w:p>
    <w:p w:rsidR="00762183" w:rsidRPr="00EF675E" w:rsidRDefault="00AC1997" w:rsidP="00346F4B">
      <w:pPr>
        <w:pStyle w:val="AppendixBodyText"/>
        <w:numPr>
          <w:ilvl w:val="0"/>
          <w:numId w:val="22"/>
        </w:numPr>
        <w:tabs>
          <w:tab w:val="num" w:pos="1440"/>
        </w:tabs>
        <w:ind w:left="1440"/>
        <w:rPr>
          <w:rFonts w:ascii="Tahoma" w:hAnsi="Tahoma" w:cs="Tahoma"/>
        </w:rPr>
      </w:pPr>
      <w:r w:rsidRPr="00EF675E">
        <w:rPr>
          <w:rFonts w:ascii="Tahoma" w:hAnsi="Tahoma" w:cs="Tahoma"/>
          <w:bCs/>
          <w:color w:val="000000"/>
          <w:sz w:val="18"/>
        </w:rPr>
        <w:t xml:space="preserve">Ваучеры являются действительными только при обращении к </w:t>
      </w:r>
      <w:r w:rsidRPr="00EF675E">
        <w:rPr>
          <w:rFonts w:ascii="Tahoma" w:hAnsi="Tahoma" w:cs="Tahoma"/>
          <w:color w:val="000000"/>
          <w:sz w:val="18"/>
        </w:rPr>
        <w:t xml:space="preserve">соответствующим Поставщикам </w:t>
      </w:r>
      <w:r w:rsidRPr="00EF675E">
        <w:rPr>
          <w:rFonts w:ascii="Tahoma" w:hAnsi="Tahoma" w:cs="Tahoma"/>
          <w:bCs/>
          <w:color w:val="000000"/>
          <w:sz w:val="18"/>
        </w:rPr>
        <w:t xml:space="preserve">по конкретному типу услуги, для получения которой </w:t>
      </w:r>
      <w:r w:rsidRPr="00EF675E">
        <w:rPr>
          <w:rFonts w:ascii="Tahoma" w:hAnsi="Tahoma" w:cs="Tahoma"/>
          <w:bCs/>
          <w:color w:val="000000"/>
          <w:sz w:val="18"/>
          <w:szCs w:val="18"/>
        </w:rPr>
        <w:t xml:space="preserve">предъявляется ваучер. </w:t>
      </w:r>
      <w:r w:rsidRPr="00EF675E">
        <w:rPr>
          <w:rFonts w:ascii="Tahoma" w:hAnsi="Tahoma" w:cs="Tahoma"/>
          <w:color w:val="000000"/>
          <w:sz w:val="18"/>
          <w:szCs w:val="18"/>
        </w:rPr>
        <w:t>Чтобы воспользоваться ваучером, можно обратиться к любому соответствующему Поставщику в любой стране мира. Состав участников может изменяться.</w:t>
      </w:r>
    </w:p>
    <w:p w:rsidR="0083748D" w:rsidRPr="00EF675E" w:rsidRDefault="0083748D" w:rsidP="002F529F">
      <w:pPr>
        <w:pStyle w:val="AppendixBodyText"/>
        <w:numPr>
          <w:ilvl w:val="0"/>
          <w:numId w:val="1"/>
        </w:numPr>
        <w:tabs>
          <w:tab w:val="clear" w:pos="720"/>
          <w:tab w:val="num" w:pos="1440"/>
        </w:tabs>
        <w:ind w:left="1440"/>
        <w:rPr>
          <w:rFonts w:ascii="Tahoma" w:hAnsi="Tahoma" w:cs="Tahoma"/>
        </w:rPr>
      </w:pPr>
      <w:r w:rsidRPr="00EF675E">
        <w:rPr>
          <w:rFonts w:ascii="Tahoma" w:hAnsi="Tahoma" w:cs="Tahoma"/>
          <w:color w:val="000000"/>
          <w:sz w:val="18"/>
          <w:szCs w:val="18"/>
        </w:rPr>
        <w:t>Ваучеры необходимо назначить в течение срока действия покрытия Software Assurance.</w:t>
      </w:r>
    </w:p>
    <w:p w:rsidR="0083748D" w:rsidRPr="00EF675E" w:rsidRDefault="0083748D" w:rsidP="002F529F">
      <w:pPr>
        <w:pStyle w:val="AppendixBodyText"/>
        <w:numPr>
          <w:ilvl w:val="0"/>
          <w:numId w:val="1"/>
        </w:numPr>
        <w:tabs>
          <w:tab w:val="clear" w:pos="720"/>
          <w:tab w:val="num" w:pos="1440"/>
        </w:tabs>
        <w:ind w:left="1440"/>
        <w:rPr>
          <w:rFonts w:ascii="Tahoma" w:hAnsi="Tahoma" w:cs="Tahoma"/>
        </w:rPr>
      </w:pPr>
      <w:r w:rsidRPr="00EF675E">
        <w:rPr>
          <w:rFonts w:ascii="Tahoma" w:hAnsi="Tahoma" w:cs="Tahoma"/>
          <w:color w:val="000000"/>
          <w:sz w:val="18"/>
          <w:szCs w:val="18"/>
        </w:rP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w:t>
      </w:r>
    </w:p>
    <w:p w:rsidR="00AC1997" w:rsidRPr="00EF675E" w:rsidRDefault="00AC1997" w:rsidP="002F529F">
      <w:pPr>
        <w:pStyle w:val="AppendixBodyText"/>
        <w:numPr>
          <w:ilvl w:val="0"/>
          <w:numId w:val="21"/>
        </w:numPr>
        <w:tabs>
          <w:tab w:val="num" w:pos="1440"/>
        </w:tabs>
        <w:rPr>
          <w:rFonts w:ascii="Tahoma" w:hAnsi="Tahoma" w:cs="Tahoma"/>
        </w:rPr>
      </w:pPr>
      <w:r w:rsidRPr="00EF675E">
        <w:rPr>
          <w:rFonts w:ascii="Tahoma" w:hAnsi="Tahoma" w:cs="Tahoma"/>
          <w:bCs/>
          <w:color w:val="000000"/>
          <w:sz w:val="18"/>
          <w:szCs w:val="18"/>
        </w:rPr>
        <w:t>Microsoft не несет ответственности</w:t>
      </w:r>
      <w:r w:rsidRPr="00EF675E">
        <w:rPr>
          <w:rFonts w:ascii="Tahoma" w:hAnsi="Tahoma" w:cs="Tahoma"/>
          <w:bCs/>
          <w:color w:val="000000"/>
          <w:sz w:val="18"/>
        </w:rPr>
        <w:t xml:space="preserve"> за потерянные, украденные, неправильно использованные или оформленные ваучеры.</w:t>
      </w:r>
    </w:p>
    <w:p w:rsidR="00AC1997" w:rsidRPr="00993274" w:rsidRDefault="00AC1997" w:rsidP="002F529F">
      <w:pPr>
        <w:pStyle w:val="AppendixBodyText"/>
        <w:numPr>
          <w:ilvl w:val="0"/>
          <w:numId w:val="21"/>
        </w:numPr>
        <w:tabs>
          <w:tab w:val="num" w:pos="1440"/>
        </w:tabs>
        <w:rPr>
          <w:rFonts w:ascii="Tahoma" w:hAnsi="Tahoma" w:cs="Tahoma"/>
        </w:rPr>
      </w:pPr>
      <w:r w:rsidRPr="00EF675E">
        <w:rPr>
          <w:rFonts w:ascii="Tahoma" w:hAnsi="Tahoma" w:cs="Tahoma"/>
          <w:bCs/>
          <w:color w:val="000000"/>
          <w:sz w:val="18"/>
        </w:rPr>
        <w:t xml:space="preserve">Услуги, оказываемые по ваучерам, предоставляются </w:t>
      </w:r>
      <w:r w:rsidRPr="00EF675E">
        <w:rPr>
          <w:rFonts w:ascii="Tahoma" w:hAnsi="Tahoma" w:cs="Tahoma"/>
          <w:color w:val="000000"/>
          <w:sz w:val="18"/>
        </w:rPr>
        <w:t>в рамках соглашения между Клиентом и Соответствующим поставщиком; Microsoft не несет ответственности за какие-либо работы или ошибки в отношении данных услуг со стороны Соответствующего поставщика.</w:t>
      </w:r>
    </w:p>
    <w:p w:rsidR="00993274" w:rsidRDefault="00993274" w:rsidP="00993274">
      <w:pPr>
        <w:pStyle w:val="AppendixBodyText"/>
        <w:ind w:left="1440"/>
        <w:rPr>
          <w:rFonts w:ascii="Tahoma" w:hAnsi="Tahoma" w:cs="Tahoma"/>
          <w:color w:val="000000"/>
          <w:sz w:val="18"/>
        </w:rPr>
      </w:pPr>
    </w:p>
    <w:p w:rsidR="00993274" w:rsidRDefault="00993274" w:rsidP="00993274">
      <w:pPr>
        <w:pStyle w:val="AppendixBodyText"/>
        <w:ind w:left="1440"/>
        <w:rPr>
          <w:rFonts w:ascii="Tahoma" w:hAnsi="Tahoma" w:cs="Tahoma"/>
          <w:color w:val="000000"/>
          <w:sz w:val="18"/>
        </w:rPr>
      </w:pPr>
    </w:p>
    <w:p w:rsidR="00993274" w:rsidRDefault="00993274" w:rsidP="00993274">
      <w:pPr>
        <w:pStyle w:val="AppendixBodyText"/>
        <w:ind w:left="1440"/>
        <w:rPr>
          <w:rFonts w:ascii="Tahoma" w:hAnsi="Tahoma" w:cs="Tahoma"/>
          <w:color w:val="000000"/>
          <w:sz w:val="18"/>
        </w:rPr>
      </w:pPr>
    </w:p>
    <w:p w:rsidR="00993274" w:rsidRPr="00EF675E" w:rsidRDefault="00993274" w:rsidP="00993274">
      <w:pPr>
        <w:pStyle w:val="AppendixBodyText"/>
        <w:ind w:left="1440"/>
        <w:rPr>
          <w:rFonts w:ascii="Tahoma" w:hAnsi="Tahoma" w:cs="Tahoma"/>
        </w:rPr>
      </w:pPr>
    </w:p>
    <w:p w:rsidR="00F643B6" w:rsidRPr="00EF675E" w:rsidRDefault="00AC1997" w:rsidP="00157BDC">
      <w:pPr>
        <w:pStyle w:val="AppendixBodyText"/>
        <w:numPr>
          <w:ilvl w:val="0"/>
          <w:numId w:val="71"/>
        </w:numPr>
        <w:rPr>
          <w:rFonts w:ascii="Tahoma" w:hAnsi="Tahoma" w:cs="Tahoma"/>
        </w:rPr>
      </w:pPr>
      <w:r w:rsidRPr="00EF675E">
        <w:rPr>
          <w:rFonts w:ascii="Tahoma" w:hAnsi="Tahoma" w:cs="Tahoma"/>
          <w:bCs/>
          <w:color w:val="000000"/>
          <w:sz w:val="18"/>
        </w:rPr>
        <w:lastRenderedPageBreak/>
        <w:t>Принимая предложение по Услугам по планированию, клиенты</w:t>
      </w:r>
      <w:r w:rsidRPr="00EF675E">
        <w:rPr>
          <w:rFonts w:ascii="Tahoma" w:hAnsi="Tahoma" w:cs="Tahoma"/>
          <w:bCs/>
          <w:sz w:val="18"/>
        </w:rPr>
        <w:t xml:space="preserve"> признают, что по завершении оказания услуги они пройдут опрос в целях контроля качества.</w:t>
      </w:r>
    </w:p>
    <w:p w:rsidR="0008036A" w:rsidRPr="00EF675E" w:rsidRDefault="00F643B6" w:rsidP="00157BDC">
      <w:pPr>
        <w:pStyle w:val="AppendixBodyText"/>
        <w:numPr>
          <w:ilvl w:val="0"/>
          <w:numId w:val="71"/>
        </w:numPr>
        <w:rPr>
          <w:rFonts w:ascii="Tahoma" w:hAnsi="Tahoma" w:cs="Tahoma"/>
        </w:rPr>
      </w:pPr>
      <w:r w:rsidRPr="00EF675E">
        <w:rPr>
          <w:rFonts w:ascii="Tahoma" w:hAnsi="Tahoma" w:cs="Tahoma"/>
          <w:bCs/>
          <w:color w:val="000000"/>
          <w:sz w:val="18"/>
          <w:szCs w:val="18"/>
        </w:rPr>
        <w:t>В таблицах выше показано количество дней обслуживания в рамках соглашения о регистрации или соглашения, действующего в течение трех полных лет.</w:t>
      </w:r>
      <w:r w:rsidR="00857E1B" w:rsidRPr="00EF675E">
        <w:rPr>
          <w:rFonts w:ascii="Tahoma" w:hAnsi="Tahoma" w:cs="Tahoma"/>
          <w:bCs/>
          <w:color w:val="000000"/>
          <w:sz w:val="18"/>
          <w:szCs w:val="18"/>
        </w:rPr>
        <w:t xml:space="preserve"> </w:t>
      </w:r>
      <w:r w:rsidRPr="00EF675E">
        <w:rPr>
          <w:rFonts w:ascii="Tahoma" w:hAnsi="Tahoma" w:cs="Tahoma"/>
          <w:bCs/>
          <w:color w:val="000000"/>
          <w:sz w:val="18"/>
          <w:szCs w:val="18"/>
        </w:rPr>
        <w:t>Для клиентов, п</w:t>
      </w:r>
      <w:r w:rsidRPr="00EF675E">
        <w:rPr>
          <w:rFonts w:ascii="Tahoma" w:hAnsi="Tahoma" w:cs="Tahoma"/>
          <w:color w:val="000000"/>
          <w:sz w:val="18"/>
          <w:szCs w:val="18"/>
        </w:rPr>
        <w:t>риобретающих покрытие Software Assurance на один год, количество дней обслуживания сокращается до одной трети указанного периода.</w:t>
      </w:r>
      <w:r w:rsidR="00857E1B" w:rsidRPr="00EF675E">
        <w:rPr>
          <w:rFonts w:ascii="Tahoma" w:hAnsi="Tahoma" w:cs="Tahoma"/>
          <w:color w:val="000000"/>
          <w:sz w:val="18"/>
          <w:szCs w:val="18"/>
        </w:rPr>
        <w:t xml:space="preserve"> </w:t>
      </w:r>
      <w:r w:rsidRPr="00EF675E">
        <w:rPr>
          <w:rFonts w:ascii="Tahoma" w:hAnsi="Tahoma" w:cs="Tahoma"/>
          <w:color w:val="000000"/>
          <w:sz w:val="18"/>
          <w:szCs w:val="18"/>
        </w:rPr>
        <w:t>Для клиентов, приобретающих покрытие Software Assurance на два года, количество дней обслуживания сокращается до двух третей указанного периода.</w:t>
      </w:r>
      <w:r w:rsidR="00857E1B" w:rsidRPr="00EF675E">
        <w:rPr>
          <w:rFonts w:ascii="Tahoma" w:hAnsi="Tahoma" w:cs="Tahoma"/>
          <w:color w:val="000000"/>
          <w:sz w:val="18"/>
          <w:szCs w:val="18"/>
        </w:rPr>
        <w:t xml:space="preserve"> </w:t>
      </w:r>
    </w:p>
    <w:p w:rsidR="0008036A" w:rsidRPr="00EF675E" w:rsidRDefault="0008036A" w:rsidP="005A141F">
      <w:pPr>
        <w:pStyle w:val="AppendixBodyText"/>
        <w:spacing w:after="0"/>
        <w:rPr>
          <w:rFonts w:ascii="Tahoma" w:hAnsi="Tahoma" w:cs="Tahoma"/>
        </w:rPr>
      </w:pPr>
    </w:p>
    <w:p w:rsidR="00023FE7" w:rsidRPr="00993274" w:rsidRDefault="00023FE7">
      <w:pPr>
        <w:pStyle w:val="AppendixBodyText"/>
        <w:rPr>
          <w:rFonts w:ascii="Tahoma" w:hAnsi="Tahoma" w:cs="Tahoma"/>
          <w:spacing w:val="-2"/>
        </w:rPr>
      </w:pPr>
      <w:r w:rsidRPr="00993274">
        <w:rPr>
          <w:rFonts w:ascii="Tahoma" w:hAnsi="Tahoma" w:cs="Tahoma"/>
          <w:bCs/>
          <w:color w:val="000000"/>
          <w:spacing w:val="-2"/>
          <w:sz w:val="18"/>
        </w:rP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023FE7" w:rsidRPr="00EF675E" w:rsidRDefault="00023FE7" w:rsidP="005A141F">
      <w:pPr>
        <w:pStyle w:val="AppendixBodyText"/>
        <w:spacing w:after="0"/>
        <w:rPr>
          <w:rFonts w:ascii="Tahoma" w:hAnsi="Tahoma" w:cs="Tahoma"/>
        </w:rPr>
      </w:pPr>
    </w:p>
    <w:p w:rsidR="00023FE7" w:rsidRPr="00EF675E" w:rsidRDefault="00023FE7">
      <w:pPr>
        <w:pStyle w:val="Heading3"/>
        <w:rPr>
          <w:rFonts w:ascii="Tahoma" w:hAnsi="Tahoma" w:cs="Tahoma"/>
        </w:rPr>
      </w:pPr>
      <w:bookmarkStart w:id="731" w:name="_Toc328145999"/>
      <w:bookmarkStart w:id="732" w:name="_Toc336338230"/>
      <w:bookmarkStart w:id="733" w:name="_Toc362006790"/>
      <w:r w:rsidRPr="00EF675E">
        <w:rPr>
          <w:rFonts w:ascii="Tahoma" w:hAnsi="Tahoma" w:cs="Tahoma"/>
          <w:sz w:val="24"/>
        </w:rPr>
        <w:t>Windows 8 Корпоративная</w:t>
      </w:r>
      <w:bookmarkEnd w:id="731"/>
      <w:bookmarkEnd w:id="732"/>
      <w:bookmarkEnd w:id="733"/>
      <w:r w:rsidRPr="00EF675E">
        <w:rPr>
          <w:rFonts w:ascii="Tahoma" w:hAnsi="Tahoma" w:cs="Tahoma"/>
          <w:sz w:val="24"/>
        </w:rPr>
        <w:t xml:space="preserve"> </w:t>
      </w:r>
    </w:p>
    <w:p w:rsidR="00023FE7" w:rsidRPr="00EF675E" w:rsidRDefault="00023FE7" w:rsidP="00077CE5">
      <w:pPr>
        <w:pStyle w:val="AppendixBodyText"/>
        <w:spacing w:after="0"/>
        <w:rPr>
          <w:rFonts w:ascii="Tahoma" w:hAnsi="Tahoma" w:cs="Tahoma"/>
        </w:rPr>
      </w:pPr>
    </w:p>
    <w:p w:rsidR="005A141F" w:rsidRPr="00EF675E" w:rsidRDefault="00324479" w:rsidP="005A141F">
      <w:pPr>
        <w:spacing w:after="60"/>
        <w:jc w:val="both"/>
        <w:rPr>
          <w:rFonts w:cs="Tahoma"/>
        </w:rPr>
      </w:pPr>
      <w:r w:rsidRPr="00EF675E">
        <w:rPr>
          <w:rFonts w:cs="Tahoma"/>
          <w:b/>
          <w:szCs w:val="18"/>
        </w:rPr>
        <w:t>Соответствующие клиенты Software Assurance</w:t>
      </w:r>
    </w:p>
    <w:p w:rsidR="00324479" w:rsidRPr="00EF675E" w:rsidRDefault="00324479" w:rsidP="00324479">
      <w:pPr>
        <w:jc w:val="both"/>
        <w:rPr>
          <w:rFonts w:cs="Tahoma"/>
        </w:rPr>
      </w:pPr>
      <w:r w:rsidRPr="00EF675E">
        <w:rPr>
          <w:rFonts w:cs="Tahoma"/>
          <w:szCs w:val="18"/>
        </w:rPr>
        <w:t>Клиенты с действующим покрытием Software Assurance на операционные системы Windows для настольных компьютеров могут воспользоваться данным преимуществом. Покрытие Software Assurance для операционной системы Windows настольного компьютера на лицензированном устройстве обеспечивает клиентам возможность использовать Windows 8 Корпоративная вместо Windows 8 Профессиональная на таком устройстве.</w:t>
      </w:r>
    </w:p>
    <w:p w:rsidR="00324479" w:rsidRPr="00EF675E" w:rsidRDefault="00324479" w:rsidP="00324479">
      <w:pPr>
        <w:jc w:val="both"/>
        <w:rPr>
          <w:rFonts w:cs="Tahoma"/>
        </w:rPr>
      </w:pPr>
    </w:p>
    <w:p w:rsidR="00324479" w:rsidRPr="00EF675E" w:rsidRDefault="00324479" w:rsidP="00324479">
      <w:pPr>
        <w:jc w:val="both"/>
        <w:rPr>
          <w:rFonts w:cs="Tahoma"/>
        </w:rPr>
      </w:pPr>
      <w:r w:rsidRPr="00EF675E">
        <w:rPr>
          <w:rFonts w:cs="Tahoma"/>
          <w:szCs w:val="18"/>
        </w:rPr>
        <w:t xml:space="preserve">Соответствующие клиенты Software Assurance имеют право на использование Windows 8 Корпоративная, как описано в документе «Права на использование продукта». Клиенты не имеют право перемещать Windows 8 Корпоративная с лицензированного устройства на любое другое устройство, кроме связанных с назначением, разрешенным в рамках покрытия Software Assurance. </w:t>
      </w:r>
    </w:p>
    <w:p w:rsidR="00324479" w:rsidRPr="00EF675E" w:rsidRDefault="00324479" w:rsidP="00324479">
      <w:pPr>
        <w:jc w:val="both"/>
        <w:rPr>
          <w:rFonts w:cs="Tahoma"/>
        </w:rPr>
      </w:pPr>
    </w:p>
    <w:p w:rsidR="005A141F" w:rsidRPr="00EF675E" w:rsidRDefault="00324479" w:rsidP="00862623">
      <w:pPr>
        <w:keepNext/>
        <w:spacing w:after="60"/>
        <w:jc w:val="both"/>
        <w:rPr>
          <w:rFonts w:cs="Tahoma"/>
        </w:rPr>
      </w:pPr>
      <w:r w:rsidRPr="00EF675E">
        <w:rPr>
          <w:rFonts w:cs="Tahoma"/>
          <w:b/>
          <w:szCs w:val="18"/>
        </w:rPr>
        <w:t>Клиенты, имеющие право на преимущества Веб-служб</w:t>
      </w:r>
    </w:p>
    <w:p w:rsidR="00324479" w:rsidRPr="00EF675E" w:rsidRDefault="0071258F" w:rsidP="00324479">
      <w:pPr>
        <w:jc w:val="both"/>
        <w:rPr>
          <w:rFonts w:cs="Tahoma"/>
        </w:rPr>
      </w:pPr>
      <w:r w:rsidRPr="00EF675E">
        <w:rPr>
          <w:rFonts w:cs="Tahoma"/>
          <w:szCs w:val="18"/>
        </w:rPr>
        <w:t>Клиенты Windows Intune (на устройство) имеют право на использование Windows 8 Корпоративная, как описано в Правах на использование продуктов. Условия, относящиеся к приобретению и передаче лицензий Windows Intune (на устройство), см. в разделе «Примечания о продуктах» настоящего Списка продуктов.</w:t>
      </w:r>
    </w:p>
    <w:p w:rsidR="005A141F" w:rsidRPr="00EF675E" w:rsidDel="008900EB" w:rsidRDefault="005A141F" w:rsidP="00324479">
      <w:pPr>
        <w:jc w:val="both"/>
        <w:rPr>
          <w:rFonts w:cs="Tahoma"/>
        </w:rPr>
      </w:pPr>
    </w:p>
    <w:p w:rsidR="00324479" w:rsidRPr="00EF675E" w:rsidRDefault="00324479" w:rsidP="00324479">
      <w:pPr>
        <w:spacing w:after="60"/>
        <w:rPr>
          <w:rFonts w:cs="Tahoma"/>
        </w:rPr>
      </w:pPr>
      <w:r w:rsidRPr="00EF675E">
        <w:rPr>
          <w:rFonts w:cs="Tahoma"/>
          <w:szCs w:val="18"/>
        </w:rPr>
        <w:t>Клиентам с покрытием Software Assurance и подпиской Windows Intune (на устройство) разрешается использовать более ранние версии операционной системы Windows настольного компьютера с многоязыковым пользовательским интерфейсом вместо Windows 8 Корпоративная.</w:t>
      </w:r>
    </w:p>
    <w:p w:rsidR="00870095" w:rsidRPr="00EF675E" w:rsidRDefault="00870095" w:rsidP="005A141F">
      <w:pPr>
        <w:pStyle w:val="Heading3"/>
        <w:spacing w:after="60"/>
        <w:rPr>
          <w:rFonts w:ascii="Tahoma" w:hAnsi="Tahoma" w:cs="Tahoma"/>
        </w:rPr>
      </w:pPr>
    </w:p>
    <w:p w:rsidR="00870095" w:rsidRPr="00EF675E" w:rsidRDefault="00870095" w:rsidP="005A141F">
      <w:pPr>
        <w:pStyle w:val="Heading3"/>
        <w:spacing w:after="60"/>
        <w:rPr>
          <w:rFonts w:ascii="Tahoma" w:hAnsi="Tahoma" w:cs="Tahoma"/>
        </w:rPr>
      </w:pPr>
      <w:bookmarkStart w:id="734" w:name="_Toc336338231"/>
      <w:bookmarkStart w:id="735" w:name="_Toc362006791"/>
      <w:r w:rsidRPr="00EF675E">
        <w:rPr>
          <w:rFonts w:ascii="Tahoma" w:hAnsi="Tahoma" w:cs="Tahoma"/>
          <w:sz w:val="18"/>
        </w:rPr>
        <w:t>Windows 8 Enterprise Sideloading</w:t>
      </w:r>
      <w:bookmarkEnd w:id="734"/>
      <w:bookmarkEnd w:id="735"/>
    </w:p>
    <w:p w:rsidR="00810479" w:rsidRPr="00EF675E" w:rsidRDefault="00870095" w:rsidP="00991DD4">
      <w:pPr>
        <w:jc w:val="both"/>
        <w:rPr>
          <w:rFonts w:cs="Tahoma"/>
        </w:rPr>
      </w:pPr>
      <w:r w:rsidRPr="00EF675E">
        <w:rPr>
          <w:rFonts w:cs="Tahoma"/>
          <w:szCs w:val="18"/>
        </w:rPr>
        <w:t>Примечания о Windows 8 Enterprise Sideloading см. в разделе «Примечания о продуктах» данного документа.</w:t>
      </w:r>
    </w:p>
    <w:p w:rsidR="00BD1A6A" w:rsidRPr="00EF675E" w:rsidRDefault="00BD1A6A">
      <w:pPr>
        <w:rPr>
          <w:rFonts w:cs="Tahoma"/>
        </w:rPr>
      </w:pPr>
      <w:bookmarkStart w:id="736" w:name="_Toc336338232"/>
    </w:p>
    <w:p w:rsidR="00EA1BE9" w:rsidRPr="00EF675E" w:rsidRDefault="00EA1BE9" w:rsidP="005A141F">
      <w:pPr>
        <w:pStyle w:val="Heading3"/>
        <w:spacing w:after="60"/>
        <w:rPr>
          <w:rFonts w:ascii="Tahoma" w:hAnsi="Tahoma" w:cs="Tahoma"/>
        </w:rPr>
      </w:pPr>
      <w:bookmarkStart w:id="737" w:name="_Toc362006792"/>
      <w:r w:rsidRPr="00EF675E">
        <w:rPr>
          <w:rFonts w:ascii="Tahoma" w:hAnsi="Tahoma" w:cs="Tahoma"/>
          <w:sz w:val="18"/>
        </w:rPr>
        <w:t>Подписная лицензия Windows Companion</w:t>
      </w:r>
      <w:bookmarkEnd w:id="736"/>
      <w:bookmarkEnd w:id="737"/>
    </w:p>
    <w:p w:rsidR="00EA1BE9" w:rsidRPr="00EF675E" w:rsidRDefault="00EA1BE9" w:rsidP="00870095">
      <w:pPr>
        <w:jc w:val="both"/>
        <w:rPr>
          <w:rFonts w:cs="Tahoma"/>
        </w:rPr>
      </w:pPr>
      <w:r w:rsidRPr="00EF675E">
        <w:rPr>
          <w:rFonts w:cs="Tahoma"/>
          <w:szCs w:val="18"/>
        </w:rPr>
        <w:t>Примечания о Подписной лицензии Windows Companion см. в разделе «Примечания о продуктах» данного документа.</w:t>
      </w:r>
    </w:p>
    <w:p w:rsidR="00870095" w:rsidRPr="00EF675E" w:rsidRDefault="00870095" w:rsidP="003C56F1">
      <w:pPr>
        <w:jc w:val="both"/>
        <w:rPr>
          <w:rFonts w:cs="Tahoma"/>
        </w:rPr>
      </w:pPr>
    </w:p>
    <w:p w:rsidR="00023FE7" w:rsidRPr="00EF675E" w:rsidRDefault="00023FE7">
      <w:pPr>
        <w:pStyle w:val="Heading3"/>
        <w:rPr>
          <w:rFonts w:ascii="Tahoma" w:hAnsi="Tahoma" w:cs="Tahoma"/>
        </w:rPr>
      </w:pPr>
      <w:bookmarkStart w:id="738" w:name="_Toc328146000"/>
      <w:bookmarkStart w:id="739" w:name="_Toc336338233"/>
      <w:bookmarkStart w:id="740" w:name="_Toc362006793"/>
      <w:r w:rsidRPr="00EF675E">
        <w:rPr>
          <w:rFonts w:ascii="Tahoma" w:hAnsi="Tahoma" w:cs="Tahoma"/>
          <w:sz w:val="24"/>
        </w:rPr>
        <w:t>Ваучеры на обучение</w:t>
      </w:r>
      <w:bookmarkEnd w:id="738"/>
      <w:bookmarkEnd w:id="739"/>
      <w:bookmarkEnd w:id="740"/>
    </w:p>
    <w:p w:rsidR="00023FE7" w:rsidRPr="00EF675E" w:rsidRDefault="00023FE7" w:rsidP="003C56F1">
      <w:pPr>
        <w:pStyle w:val="AppendixBodyText"/>
        <w:spacing w:after="0"/>
        <w:rPr>
          <w:rFonts w:ascii="Tahoma" w:hAnsi="Tahoma" w:cs="Tahoma"/>
        </w:rPr>
      </w:pPr>
    </w:p>
    <w:p w:rsidR="00023FE7" w:rsidRPr="00EF675E" w:rsidRDefault="008A15A8" w:rsidP="00F528E5">
      <w:pPr>
        <w:pStyle w:val="AppendixBodyText"/>
        <w:spacing w:after="0"/>
        <w:rPr>
          <w:rFonts w:ascii="Tahoma" w:hAnsi="Tahoma" w:cs="Tahoma"/>
        </w:rPr>
      </w:pPr>
      <w:r w:rsidRPr="00EF675E">
        <w:rPr>
          <w:rFonts w:ascii="Tahoma" w:hAnsi="Tahoma" w:cs="Tahoma"/>
          <w:sz w:val="18"/>
          <w:szCs w:val="18"/>
        </w:rPr>
        <w:t>Клиенты (не являющиеся клиентами по Лицензии Academic Select, Соглашению Academic Select Plus, Open Value Subscription – Education Solutions, Campus и School), имеющее членство в программе Software Assurance в категории «Приложения или «Системы», имеют право на ваучеры на обучение Microsoft.</w:t>
      </w:r>
      <w:r w:rsidR="00857E1B" w:rsidRPr="00EF675E">
        <w:rPr>
          <w:rFonts w:ascii="Tahoma" w:hAnsi="Tahoma" w:cs="Tahoma"/>
          <w:sz w:val="18"/>
          <w:szCs w:val="18"/>
        </w:rPr>
        <w:t xml:space="preserve"> </w:t>
      </w:r>
      <w:r w:rsidRPr="00EF675E">
        <w:rPr>
          <w:rFonts w:ascii="Tahoma" w:hAnsi="Tahoma" w:cs="Tahoma"/>
          <w:sz w:val="18"/>
          <w:szCs w:val="18"/>
        </w:rPr>
        <w:t>Данные ваучеры предоставляют клиентам право на прохождение курсов, которые проводятся Партнером Microsoft с компетенцией Learning (Партнер Microsoft с компетенцией Learning), в течение определенного количества дней обучения.</w:t>
      </w:r>
      <w:r w:rsidR="00857E1B" w:rsidRPr="00EF675E">
        <w:rPr>
          <w:rFonts w:ascii="Tahoma" w:hAnsi="Tahoma" w:cs="Tahoma"/>
          <w:sz w:val="18"/>
          <w:szCs w:val="18"/>
        </w:rPr>
        <w:t xml:space="preserve"> </w:t>
      </w:r>
      <w:r w:rsidRPr="00EF675E">
        <w:rPr>
          <w:rFonts w:ascii="Tahoma" w:hAnsi="Tahoma" w:cs="Tahoma"/>
          <w:sz w:val="18"/>
          <w:szCs w:val="18"/>
        </w:rPr>
        <w:t>Количество предоставленных дней зависит от программы и числа соответствующих лицензий, для которых было приобретено покрытие Software Assurance.</w:t>
      </w:r>
      <w:r w:rsidR="00857E1B" w:rsidRPr="00EF675E">
        <w:rPr>
          <w:rFonts w:ascii="Tahoma" w:hAnsi="Tahoma" w:cs="Tahoma"/>
          <w:sz w:val="18"/>
          <w:szCs w:val="18"/>
        </w:rPr>
        <w:t xml:space="preserve"> </w:t>
      </w:r>
      <w:r w:rsidRPr="00EF675E">
        <w:rPr>
          <w:rFonts w:ascii="Tahoma" w:hAnsi="Tahoma" w:cs="Tahoma"/>
          <w:sz w:val="18"/>
          <w:szCs w:val="18"/>
        </w:rPr>
        <w:t>После того как Менеджер клиента по ваучерам на обучение активировал данное преимущество через средство VLSC, он может передавать Ваучеры на обучение назначенным лицам.</w:t>
      </w:r>
    </w:p>
    <w:tbl>
      <w:tblPr>
        <w:tblW w:w="9293" w:type="dxa"/>
        <w:tblInd w:w="99"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2903"/>
        <w:gridCol w:w="3150"/>
        <w:gridCol w:w="3240"/>
      </w:tblGrid>
      <w:tr w:rsidR="00F76ED4" w:rsidRPr="00EF675E" w:rsidTr="00993274">
        <w:trPr>
          <w:cantSplit/>
          <w:trHeight w:val="531"/>
        </w:trPr>
        <w:tc>
          <w:tcPr>
            <w:tcW w:w="2903" w:type="dxa"/>
            <w:shd w:val="clear" w:color="auto" w:fill="FFCC99"/>
            <w:vAlign w:val="center"/>
          </w:tcPr>
          <w:p w:rsidR="00F76ED4" w:rsidRPr="00EF675E" w:rsidRDefault="00F76ED4" w:rsidP="00993274">
            <w:pPr>
              <w:pStyle w:val="AppendixTableHeadings"/>
              <w:keepNext/>
              <w:rPr>
                <w:rFonts w:ascii="Tahoma" w:hAnsi="Tahoma" w:cs="Tahoma"/>
                <w:sz w:val="20"/>
                <w:szCs w:val="20"/>
              </w:rPr>
            </w:pPr>
            <w:r w:rsidRPr="00EF675E">
              <w:rPr>
                <w:rFonts w:ascii="Tahoma" w:hAnsi="Tahoma" w:cs="Tahoma"/>
                <w:sz w:val="20"/>
                <w:szCs w:val="20"/>
              </w:rPr>
              <w:lastRenderedPageBreak/>
              <w:t>Программа</w:t>
            </w:r>
          </w:p>
        </w:tc>
        <w:tc>
          <w:tcPr>
            <w:tcW w:w="3150" w:type="dxa"/>
            <w:shd w:val="clear" w:color="auto" w:fill="FFCC99"/>
            <w:vAlign w:val="center"/>
          </w:tcPr>
          <w:p w:rsidR="00F76ED4" w:rsidRPr="00EF675E" w:rsidRDefault="00F76ED4" w:rsidP="00993274">
            <w:pPr>
              <w:pStyle w:val="AppendixTableHeadings"/>
              <w:keepNext/>
              <w:rPr>
                <w:rFonts w:ascii="Tahoma" w:hAnsi="Tahoma" w:cs="Tahoma"/>
                <w:sz w:val="20"/>
                <w:szCs w:val="20"/>
              </w:rPr>
            </w:pPr>
            <w:r w:rsidRPr="00EF675E">
              <w:rPr>
                <w:rFonts w:ascii="Tahoma" w:hAnsi="Tahoma" w:cs="Tahoma"/>
                <w:sz w:val="20"/>
                <w:szCs w:val="20"/>
              </w:rPr>
              <w:t>Продукты категории «Приложения системы Office»</w:t>
            </w:r>
            <w:r w:rsidRPr="00EF675E">
              <w:rPr>
                <w:rFonts w:ascii="Tahoma" w:hAnsi="Tahoma" w:cs="Tahoma"/>
                <w:b w:val="0"/>
                <w:i/>
                <w:sz w:val="20"/>
                <w:szCs w:val="20"/>
              </w:rPr>
              <w:t xml:space="preserve"> </w:t>
            </w:r>
          </w:p>
        </w:tc>
        <w:tc>
          <w:tcPr>
            <w:tcW w:w="3240" w:type="dxa"/>
            <w:shd w:val="clear" w:color="auto" w:fill="FFCC99"/>
            <w:vAlign w:val="center"/>
          </w:tcPr>
          <w:p w:rsidR="00F76ED4" w:rsidRPr="00EF675E" w:rsidRDefault="00F76ED4" w:rsidP="00993274">
            <w:pPr>
              <w:pStyle w:val="AppendixTableHeadings"/>
              <w:keepNext/>
              <w:rPr>
                <w:rFonts w:ascii="Tahoma" w:hAnsi="Tahoma" w:cs="Tahoma"/>
                <w:sz w:val="20"/>
                <w:szCs w:val="20"/>
              </w:rPr>
            </w:pPr>
            <w:r w:rsidRPr="00EF675E">
              <w:rPr>
                <w:rFonts w:ascii="Tahoma" w:hAnsi="Tahoma" w:cs="Tahoma"/>
                <w:sz w:val="20"/>
                <w:szCs w:val="20"/>
              </w:rPr>
              <w:t>Категория «Системы»</w:t>
            </w:r>
          </w:p>
        </w:tc>
      </w:tr>
      <w:tr w:rsidR="00F76ED4" w:rsidRPr="00EF675E" w:rsidTr="00993274">
        <w:trPr>
          <w:cantSplit/>
          <w:trHeight w:val="236"/>
        </w:trPr>
        <w:tc>
          <w:tcPr>
            <w:tcW w:w="2903" w:type="dxa"/>
            <w:vAlign w:val="center"/>
          </w:tcPr>
          <w:p w:rsidR="00F76ED4" w:rsidRPr="00EF675E" w:rsidRDefault="00F76ED4" w:rsidP="00993274">
            <w:pPr>
              <w:pStyle w:val="AppendixTableText"/>
              <w:keepNext/>
              <w:rPr>
                <w:rFonts w:ascii="Tahoma" w:hAnsi="Tahoma" w:cs="Tahoma"/>
              </w:rPr>
            </w:pPr>
            <w:r w:rsidRPr="00EF675E">
              <w:rPr>
                <w:rFonts w:ascii="Tahoma" w:hAnsi="Tahoma" w:cs="Tahoma"/>
              </w:rPr>
              <w:t>Open Value</w:t>
            </w:r>
          </w:p>
        </w:tc>
        <w:tc>
          <w:tcPr>
            <w:tcW w:w="3150" w:type="dxa"/>
            <w:vAlign w:val="center"/>
          </w:tcPr>
          <w:p w:rsidR="00F76ED4" w:rsidRPr="00EF675E" w:rsidRDefault="00F76ED4" w:rsidP="00446F96">
            <w:pPr>
              <w:pStyle w:val="AppendixTableText"/>
              <w:keepNext/>
              <w:rPr>
                <w:rFonts w:ascii="Tahoma" w:hAnsi="Tahoma" w:cs="Tahoma"/>
              </w:rPr>
            </w:pPr>
            <w:r w:rsidRPr="00EF675E">
              <w:rPr>
                <w:rFonts w:ascii="Tahoma" w:hAnsi="Tahoma" w:cs="Tahoma"/>
              </w:rPr>
              <w:t>2 дня за 50 лицензий (не более 20</w:t>
            </w:r>
            <w:r w:rsidR="00446F96">
              <w:rPr>
                <w:rFonts w:ascii="Tahoma" w:hAnsi="Tahoma" w:cs="Tahoma"/>
              </w:rPr>
              <w:t> </w:t>
            </w:r>
            <w:r w:rsidRPr="00EF675E">
              <w:rPr>
                <w:rFonts w:ascii="Tahoma" w:hAnsi="Tahoma" w:cs="Tahoma"/>
              </w:rPr>
              <w:t>дней)</w:t>
            </w:r>
          </w:p>
        </w:tc>
        <w:tc>
          <w:tcPr>
            <w:tcW w:w="3240" w:type="dxa"/>
            <w:vAlign w:val="center"/>
          </w:tcPr>
          <w:p w:rsidR="00F76ED4" w:rsidRPr="00EF675E" w:rsidRDefault="00F76ED4" w:rsidP="00993274">
            <w:pPr>
              <w:pStyle w:val="AppendixTableText"/>
              <w:keepNext/>
              <w:rPr>
                <w:rFonts w:ascii="Tahoma" w:hAnsi="Tahoma" w:cs="Tahoma"/>
              </w:rPr>
            </w:pPr>
            <w:r w:rsidRPr="00EF675E">
              <w:rPr>
                <w:rFonts w:ascii="Tahoma" w:hAnsi="Tahoma" w:cs="Tahoma"/>
              </w:rPr>
              <w:t>1 день за 50 лицензий</w:t>
            </w:r>
          </w:p>
          <w:p w:rsidR="00F76ED4" w:rsidRPr="00EF675E" w:rsidRDefault="00F76ED4" w:rsidP="00993274">
            <w:pPr>
              <w:pStyle w:val="AppendixTableText"/>
              <w:keepNext/>
              <w:rPr>
                <w:rFonts w:ascii="Tahoma" w:hAnsi="Tahoma" w:cs="Tahoma"/>
              </w:rPr>
            </w:pPr>
            <w:r w:rsidRPr="00EF675E">
              <w:rPr>
                <w:rFonts w:ascii="Tahoma" w:hAnsi="Tahoma" w:cs="Tahoma"/>
              </w:rPr>
              <w:t>(не более 10 дней)</w:t>
            </w:r>
          </w:p>
        </w:tc>
      </w:tr>
      <w:tr w:rsidR="00F76ED4" w:rsidRPr="00EF675E" w:rsidTr="00993274">
        <w:trPr>
          <w:cantSplit/>
          <w:trHeight w:val="236"/>
        </w:trPr>
        <w:tc>
          <w:tcPr>
            <w:tcW w:w="2903" w:type="dxa"/>
            <w:vAlign w:val="center"/>
          </w:tcPr>
          <w:p w:rsidR="00F76ED4" w:rsidRPr="00EF675E" w:rsidRDefault="00F76ED4" w:rsidP="00993274">
            <w:pPr>
              <w:pStyle w:val="AppendixTableHeadings"/>
              <w:keepNext/>
              <w:rPr>
                <w:rFonts w:ascii="Tahoma" w:hAnsi="Tahoma" w:cs="Tahoma"/>
              </w:rPr>
            </w:pPr>
            <w:r w:rsidRPr="00EF675E">
              <w:rPr>
                <w:rFonts w:ascii="Tahoma" w:hAnsi="Tahoma" w:cs="Tahoma"/>
                <w:b w:val="0"/>
              </w:rPr>
              <w:t>SAM</w:t>
            </w:r>
          </w:p>
          <w:p w:rsidR="00F76ED4" w:rsidRPr="00EF675E" w:rsidRDefault="00F76ED4" w:rsidP="00993274">
            <w:pPr>
              <w:pStyle w:val="AppendixTableHeadings"/>
              <w:keepNext/>
              <w:rPr>
                <w:rFonts w:ascii="Tahoma" w:hAnsi="Tahoma" w:cs="Tahoma"/>
                <w:b w:val="0"/>
              </w:rPr>
            </w:pPr>
            <w:r w:rsidRPr="00EF675E">
              <w:rPr>
                <w:rFonts w:ascii="Tahoma" w:hAnsi="Tahoma" w:cs="Tahoma"/>
                <w:b w:val="0"/>
              </w:rPr>
              <w:t>1</w:t>
            </w:r>
            <w:r w:rsidR="00993274">
              <w:rPr>
                <w:rFonts w:ascii="Tahoma" w:hAnsi="Tahoma" w:cs="Tahoma"/>
                <w:b w:val="0"/>
              </w:rPr>
              <w:t xml:space="preserve"> </w:t>
            </w:r>
            <w:r w:rsidR="00993274" w:rsidRPr="00EF675E">
              <w:rPr>
                <w:rFonts w:ascii="Tahoma" w:hAnsi="Tahoma" w:cs="Tahoma"/>
              </w:rPr>
              <w:t>–</w:t>
            </w:r>
            <w:r w:rsidR="00993274">
              <w:rPr>
                <w:rFonts w:ascii="Tahoma" w:hAnsi="Tahoma" w:cs="Tahoma"/>
              </w:rPr>
              <w:t xml:space="preserve"> </w:t>
            </w:r>
            <w:r w:rsidRPr="00EF675E">
              <w:rPr>
                <w:rFonts w:ascii="Tahoma" w:hAnsi="Tahoma" w:cs="Tahoma"/>
                <w:b w:val="0"/>
              </w:rPr>
              <w:t>249</w:t>
            </w:r>
          </w:p>
        </w:tc>
        <w:tc>
          <w:tcPr>
            <w:tcW w:w="3150" w:type="dxa"/>
            <w:vAlign w:val="center"/>
          </w:tcPr>
          <w:p w:rsidR="00F76ED4" w:rsidRPr="00EF675E" w:rsidRDefault="00F76ED4" w:rsidP="00993274">
            <w:pPr>
              <w:pStyle w:val="AppendixTableText"/>
              <w:keepNext/>
              <w:rPr>
                <w:rFonts w:ascii="Tahoma" w:hAnsi="Tahoma" w:cs="Tahoma"/>
              </w:rPr>
            </w:pPr>
            <w:r w:rsidRPr="00EF675E">
              <w:rPr>
                <w:rFonts w:ascii="Tahoma" w:hAnsi="Tahoma" w:cs="Tahoma"/>
              </w:rPr>
              <w:t>2 дня за 50 лицензий</w:t>
            </w:r>
          </w:p>
        </w:tc>
        <w:tc>
          <w:tcPr>
            <w:tcW w:w="3240" w:type="dxa"/>
            <w:vAlign w:val="center"/>
          </w:tcPr>
          <w:p w:rsidR="00F76ED4" w:rsidRPr="00EF675E" w:rsidRDefault="00F76ED4" w:rsidP="00993274">
            <w:pPr>
              <w:pStyle w:val="AppendixTableText"/>
              <w:keepNext/>
              <w:rPr>
                <w:rFonts w:ascii="Tahoma" w:hAnsi="Tahoma" w:cs="Tahoma"/>
              </w:rPr>
            </w:pPr>
            <w:r w:rsidRPr="00EF675E">
              <w:rPr>
                <w:rFonts w:ascii="Tahoma" w:hAnsi="Tahoma" w:cs="Tahoma"/>
              </w:rPr>
              <w:t>1 день за 50 лицензий</w:t>
            </w:r>
          </w:p>
          <w:p w:rsidR="00F76ED4" w:rsidRPr="00EF675E" w:rsidRDefault="00F76ED4" w:rsidP="00993274">
            <w:pPr>
              <w:pStyle w:val="AppendixTableText"/>
              <w:keepNext/>
              <w:rPr>
                <w:rFonts w:ascii="Tahoma" w:hAnsi="Tahoma" w:cs="Tahoma"/>
              </w:rPr>
            </w:pPr>
          </w:p>
        </w:tc>
      </w:tr>
      <w:tr w:rsidR="00F76ED4" w:rsidRPr="00EF675E" w:rsidTr="00993274">
        <w:trPr>
          <w:cantSplit/>
          <w:trHeight w:val="236"/>
        </w:trPr>
        <w:tc>
          <w:tcPr>
            <w:tcW w:w="2903" w:type="dxa"/>
            <w:vAlign w:val="center"/>
          </w:tcPr>
          <w:p w:rsidR="00F76ED4" w:rsidRPr="00EF675E" w:rsidRDefault="00F76ED4" w:rsidP="00993274">
            <w:pPr>
              <w:pStyle w:val="AppendixTableHeadings"/>
              <w:keepNext/>
              <w:rPr>
                <w:rFonts w:ascii="Tahoma" w:hAnsi="Tahoma" w:cs="Tahoma"/>
              </w:rPr>
            </w:pPr>
            <w:r w:rsidRPr="00EF675E">
              <w:rPr>
                <w:rFonts w:ascii="Tahoma" w:hAnsi="Tahoma" w:cs="Tahoma"/>
                <w:b w:val="0"/>
              </w:rPr>
              <w:t>SAM</w:t>
            </w:r>
          </w:p>
          <w:p w:rsidR="00F76ED4" w:rsidRPr="00EF675E" w:rsidRDefault="00F76ED4" w:rsidP="007D38A7">
            <w:pPr>
              <w:pStyle w:val="AppendixTableText"/>
              <w:keepNext/>
              <w:rPr>
                <w:rFonts w:ascii="Tahoma" w:hAnsi="Tahoma" w:cs="Tahoma"/>
              </w:rPr>
            </w:pPr>
            <w:r w:rsidRPr="00EF675E">
              <w:rPr>
                <w:rFonts w:ascii="Tahoma" w:hAnsi="Tahoma" w:cs="Tahoma"/>
              </w:rPr>
              <w:t>250</w:t>
            </w:r>
            <w:r w:rsidR="00993274">
              <w:rPr>
                <w:rFonts w:ascii="Tahoma" w:hAnsi="Tahoma" w:cs="Tahoma"/>
              </w:rPr>
              <w:t xml:space="preserve"> </w:t>
            </w:r>
            <w:r w:rsidR="00993274" w:rsidRPr="00EF675E">
              <w:rPr>
                <w:rFonts w:ascii="Tahoma" w:hAnsi="Tahoma" w:cs="Tahoma"/>
              </w:rPr>
              <w:t>–</w:t>
            </w:r>
            <w:r w:rsidR="00993274">
              <w:rPr>
                <w:rFonts w:ascii="Tahoma" w:hAnsi="Tahoma" w:cs="Tahoma"/>
              </w:rPr>
              <w:t xml:space="preserve"> </w:t>
            </w:r>
            <w:r w:rsidRPr="00EF675E">
              <w:rPr>
                <w:rFonts w:ascii="Tahoma" w:hAnsi="Tahoma" w:cs="Tahoma"/>
              </w:rPr>
              <w:t>2</w:t>
            </w:r>
            <w:r w:rsidR="007D38A7">
              <w:rPr>
                <w:rFonts w:ascii="Tahoma" w:hAnsi="Tahoma" w:cs="Tahoma"/>
              </w:rPr>
              <w:t xml:space="preserve"> </w:t>
            </w:r>
            <w:r w:rsidRPr="00EF675E">
              <w:rPr>
                <w:rFonts w:ascii="Tahoma" w:hAnsi="Tahoma" w:cs="Tahoma"/>
              </w:rPr>
              <w:t xml:space="preserve">399 </w:t>
            </w:r>
          </w:p>
        </w:tc>
        <w:tc>
          <w:tcPr>
            <w:tcW w:w="3150" w:type="dxa"/>
            <w:vAlign w:val="center"/>
          </w:tcPr>
          <w:p w:rsidR="00F76ED4" w:rsidRPr="00EF675E" w:rsidRDefault="00F76ED4" w:rsidP="00993274">
            <w:pPr>
              <w:pStyle w:val="AppendixTableText"/>
              <w:keepNext/>
              <w:rPr>
                <w:rFonts w:ascii="Tahoma" w:hAnsi="Tahoma" w:cs="Tahoma"/>
              </w:rPr>
            </w:pPr>
            <w:r w:rsidRPr="00EF675E">
              <w:rPr>
                <w:rFonts w:ascii="Tahoma" w:hAnsi="Tahoma" w:cs="Tahoma"/>
              </w:rPr>
              <w:t>20 дней за</w:t>
            </w:r>
          </w:p>
          <w:p w:rsidR="00F76ED4" w:rsidRPr="00EF675E" w:rsidRDefault="00F76ED4" w:rsidP="00446F96">
            <w:pPr>
              <w:pStyle w:val="AppendixTableText"/>
              <w:keepNext/>
              <w:rPr>
                <w:rFonts w:ascii="Tahoma" w:hAnsi="Tahoma" w:cs="Tahoma"/>
              </w:rPr>
            </w:pPr>
            <w:r w:rsidRPr="00EF675E">
              <w:rPr>
                <w:rFonts w:ascii="Tahoma" w:hAnsi="Tahoma" w:cs="Tahoma"/>
              </w:rPr>
              <w:t>соответствующее соглашение о</w:t>
            </w:r>
            <w:r w:rsidR="00446F96">
              <w:rPr>
                <w:rFonts w:ascii="Tahoma" w:hAnsi="Tahoma" w:cs="Tahoma"/>
              </w:rPr>
              <w:t> </w:t>
            </w:r>
            <w:r w:rsidRPr="00EF675E">
              <w:rPr>
                <w:rFonts w:ascii="Tahoma" w:hAnsi="Tahoma" w:cs="Tahoma"/>
              </w:rPr>
              <w:t>регистрации</w:t>
            </w:r>
          </w:p>
        </w:tc>
        <w:tc>
          <w:tcPr>
            <w:tcW w:w="3240" w:type="dxa"/>
            <w:vAlign w:val="center"/>
          </w:tcPr>
          <w:p w:rsidR="00F76ED4" w:rsidRPr="00EF675E" w:rsidRDefault="00F76ED4" w:rsidP="00993274">
            <w:pPr>
              <w:pStyle w:val="AppendixTableText"/>
              <w:keepNext/>
              <w:rPr>
                <w:rFonts w:ascii="Tahoma" w:hAnsi="Tahoma" w:cs="Tahoma"/>
              </w:rPr>
            </w:pPr>
            <w:r w:rsidRPr="00EF675E">
              <w:rPr>
                <w:rFonts w:ascii="Tahoma" w:hAnsi="Tahoma" w:cs="Tahoma"/>
              </w:rPr>
              <w:t>10 дней за</w:t>
            </w:r>
          </w:p>
          <w:p w:rsidR="00F76ED4" w:rsidRPr="00EF675E" w:rsidRDefault="00F76ED4" w:rsidP="00446F96">
            <w:pPr>
              <w:pStyle w:val="AppendixTableText"/>
              <w:keepNext/>
              <w:rPr>
                <w:rFonts w:ascii="Tahoma" w:hAnsi="Tahoma" w:cs="Tahoma"/>
              </w:rPr>
            </w:pPr>
            <w:r w:rsidRPr="00EF675E">
              <w:rPr>
                <w:rFonts w:ascii="Tahoma" w:hAnsi="Tahoma" w:cs="Tahoma"/>
              </w:rPr>
              <w:t>соответствующее соглашение о</w:t>
            </w:r>
            <w:r w:rsidR="00446F96">
              <w:rPr>
                <w:rFonts w:ascii="Tahoma" w:hAnsi="Tahoma" w:cs="Tahoma"/>
              </w:rPr>
              <w:t> </w:t>
            </w:r>
            <w:r w:rsidRPr="00EF675E">
              <w:rPr>
                <w:rFonts w:ascii="Tahoma" w:hAnsi="Tahoma" w:cs="Tahoma"/>
              </w:rPr>
              <w:t>регистрации</w:t>
            </w:r>
          </w:p>
        </w:tc>
      </w:tr>
      <w:tr w:rsidR="00F76ED4" w:rsidRPr="00EF675E" w:rsidTr="00993274">
        <w:trPr>
          <w:cantSplit/>
          <w:trHeight w:val="236"/>
        </w:trPr>
        <w:tc>
          <w:tcPr>
            <w:tcW w:w="2903" w:type="dxa"/>
            <w:vAlign w:val="center"/>
          </w:tcPr>
          <w:p w:rsidR="00F76ED4" w:rsidRPr="00EF675E" w:rsidRDefault="00F76ED4" w:rsidP="00993274">
            <w:pPr>
              <w:pStyle w:val="AppendixTableHeadings"/>
              <w:keepNext/>
              <w:rPr>
                <w:rFonts w:ascii="Tahoma" w:hAnsi="Tahoma" w:cs="Tahoma"/>
              </w:rPr>
            </w:pPr>
            <w:r w:rsidRPr="00EF675E">
              <w:rPr>
                <w:rFonts w:ascii="Tahoma" w:hAnsi="Tahoma" w:cs="Tahoma"/>
                <w:b w:val="0"/>
              </w:rPr>
              <w:t>SAM</w:t>
            </w:r>
          </w:p>
          <w:p w:rsidR="00F76ED4" w:rsidRPr="00EF675E" w:rsidRDefault="00F76ED4" w:rsidP="007D38A7">
            <w:pPr>
              <w:pStyle w:val="AppendixTableText"/>
              <w:keepNext/>
              <w:rPr>
                <w:rFonts w:ascii="Tahoma" w:hAnsi="Tahoma" w:cs="Tahoma"/>
                <w:i/>
              </w:rPr>
            </w:pPr>
            <w:r w:rsidRPr="00EF675E">
              <w:rPr>
                <w:rFonts w:ascii="Tahoma" w:hAnsi="Tahoma" w:cs="Tahoma"/>
              </w:rPr>
              <w:t>2</w:t>
            </w:r>
            <w:r w:rsidR="007D38A7">
              <w:rPr>
                <w:rFonts w:ascii="Tahoma" w:hAnsi="Tahoma" w:cs="Tahoma"/>
              </w:rPr>
              <w:t xml:space="preserve"> </w:t>
            </w:r>
            <w:r w:rsidRPr="00EF675E">
              <w:rPr>
                <w:rFonts w:ascii="Tahoma" w:hAnsi="Tahoma" w:cs="Tahoma"/>
              </w:rPr>
              <w:t>400</w:t>
            </w:r>
            <w:r w:rsidR="00993274">
              <w:rPr>
                <w:rFonts w:ascii="Tahoma" w:hAnsi="Tahoma" w:cs="Tahoma"/>
              </w:rPr>
              <w:t xml:space="preserve"> </w:t>
            </w:r>
            <w:r w:rsidR="00993274" w:rsidRPr="00EF675E">
              <w:rPr>
                <w:rFonts w:ascii="Tahoma" w:hAnsi="Tahoma" w:cs="Tahoma"/>
              </w:rPr>
              <w:t>–</w:t>
            </w:r>
            <w:r w:rsidR="00993274">
              <w:rPr>
                <w:rFonts w:ascii="Tahoma" w:hAnsi="Tahoma" w:cs="Tahoma"/>
              </w:rPr>
              <w:t xml:space="preserve"> </w:t>
            </w:r>
            <w:r w:rsidRPr="00EF675E">
              <w:rPr>
                <w:rFonts w:ascii="Tahoma" w:hAnsi="Tahoma" w:cs="Tahoma"/>
              </w:rPr>
              <w:t>5</w:t>
            </w:r>
            <w:r w:rsidR="007D38A7">
              <w:rPr>
                <w:rFonts w:ascii="Tahoma" w:hAnsi="Tahoma" w:cs="Tahoma"/>
              </w:rPr>
              <w:t xml:space="preserve"> </w:t>
            </w:r>
            <w:r w:rsidRPr="00EF675E">
              <w:rPr>
                <w:rFonts w:ascii="Tahoma" w:hAnsi="Tahoma" w:cs="Tahoma"/>
              </w:rPr>
              <w:t>999</w:t>
            </w:r>
          </w:p>
        </w:tc>
        <w:tc>
          <w:tcPr>
            <w:tcW w:w="3150" w:type="dxa"/>
            <w:vAlign w:val="center"/>
          </w:tcPr>
          <w:p w:rsidR="00F76ED4" w:rsidRPr="00EF675E" w:rsidRDefault="00F76ED4" w:rsidP="00993274">
            <w:pPr>
              <w:pStyle w:val="AppendixTableText"/>
              <w:keepNext/>
              <w:rPr>
                <w:rFonts w:ascii="Tahoma" w:hAnsi="Tahoma" w:cs="Tahoma"/>
              </w:rPr>
            </w:pPr>
            <w:r w:rsidRPr="00EF675E">
              <w:rPr>
                <w:rFonts w:ascii="Tahoma" w:hAnsi="Tahoma" w:cs="Tahoma"/>
              </w:rPr>
              <w:t xml:space="preserve">30 дней* </w:t>
            </w:r>
          </w:p>
          <w:p w:rsidR="00F76ED4" w:rsidRPr="00EF675E" w:rsidRDefault="00F76ED4" w:rsidP="00993274">
            <w:pPr>
              <w:pStyle w:val="AppendixTableText"/>
              <w:keepNext/>
              <w:rPr>
                <w:rFonts w:ascii="Tahoma" w:hAnsi="Tahoma" w:cs="Tahoma"/>
              </w:rPr>
            </w:pPr>
          </w:p>
        </w:tc>
        <w:tc>
          <w:tcPr>
            <w:tcW w:w="3240" w:type="dxa"/>
            <w:vAlign w:val="center"/>
          </w:tcPr>
          <w:p w:rsidR="00F76ED4" w:rsidRPr="00EF675E" w:rsidRDefault="00F76ED4" w:rsidP="00993274">
            <w:pPr>
              <w:pStyle w:val="AppendixTableText"/>
              <w:keepNext/>
              <w:rPr>
                <w:rFonts w:ascii="Tahoma" w:hAnsi="Tahoma" w:cs="Tahoma"/>
              </w:rPr>
            </w:pPr>
            <w:r w:rsidRPr="00EF675E">
              <w:rPr>
                <w:rFonts w:ascii="Tahoma" w:hAnsi="Tahoma" w:cs="Tahoma"/>
              </w:rPr>
              <w:t xml:space="preserve">15 дней* </w:t>
            </w:r>
          </w:p>
          <w:p w:rsidR="00F76ED4" w:rsidRPr="00EF675E" w:rsidRDefault="00F76ED4" w:rsidP="00993274">
            <w:pPr>
              <w:pStyle w:val="AppendixTableText"/>
              <w:keepNext/>
              <w:rPr>
                <w:rFonts w:ascii="Tahoma" w:hAnsi="Tahoma" w:cs="Tahoma"/>
              </w:rPr>
            </w:pPr>
          </w:p>
        </w:tc>
      </w:tr>
      <w:tr w:rsidR="00F76ED4" w:rsidRPr="00EF675E" w:rsidTr="00993274">
        <w:trPr>
          <w:cantSplit/>
          <w:trHeight w:val="236"/>
        </w:trPr>
        <w:tc>
          <w:tcPr>
            <w:tcW w:w="2903" w:type="dxa"/>
            <w:vAlign w:val="center"/>
          </w:tcPr>
          <w:p w:rsidR="00F76ED4" w:rsidRPr="00EF675E" w:rsidRDefault="00F76ED4" w:rsidP="00993274">
            <w:pPr>
              <w:pStyle w:val="AppendixTableHeadings"/>
              <w:keepNext/>
              <w:rPr>
                <w:rFonts w:ascii="Tahoma" w:hAnsi="Tahoma" w:cs="Tahoma"/>
              </w:rPr>
            </w:pPr>
            <w:r w:rsidRPr="00EF675E">
              <w:rPr>
                <w:rFonts w:ascii="Tahoma" w:hAnsi="Tahoma" w:cs="Tahoma"/>
                <w:b w:val="0"/>
              </w:rPr>
              <w:t>SAM</w:t>
            </w:r>
          </w:p>
          <w:p w:rsidR="00F76ED4" w:rsidRPr="00EF675E" w:rsidRDefault="00F76ED4" w:rsidP="007D38A7">
            <w:pPr>
              <w:pStyle w:val="AppendixTableText"/>
              <w:keepNext/>
              <w:rPr>
                <w:rFonts w:ascii="Tahoma" w:hAnsi="Tahoma" w:cs="Tahoma"/>
                <w:i/>
              </w:rPr>
            </w:pPr>
            <w:r w:rsidRPr="00EF675E">
              <w:rPr>
                <w:rFonts w:ascii="Tahoma" w:hAnsi="Tahoma" w:cs="Tahoma"/>
              </w:rPr>
              <w:t>6</w:t>
            </w:r>
            <w:r w:rsidR="007D38A7">
              <w:rPr>
                <w:rFonts w:ascii="Tahoma" w:hAnsi="Tahoma" w:cs="Tahoma"/>
              </w:rPr>
              <w:t xml:space="preserve"> </w:t>
            </w:r>
            <w:r w:rsidRPr="00EF675E">
              <w:rPr>
                <w:rFonts w:ascii="Tahoma" w:hAnsi="Tahoma" w:cs="Tahoma"/>
              </w:rPr>
              <w:t>000</w:t>
            </w:r>
            <w:r w:rsidR="00993274">
              <w:rPr>
                <w:rFonts w:ascii="Tahoma" w:hAnsi="Tahoma" w:cs="Tahoma"/>
              </w:rPr>
              <w:t xml:space="preserve"> </w:t>
            </w:r>
            <w:r w:rsidR="00993274" w:rsidRPr="00EF675E">
              <w:rPr>
                <w:rFonts w:ascii="Tahoma" w:hAnsi="Tahoma" w:cs="Tahoma"/>
              </w:rPr>
              <w:t>–</w:t>
            </w:r>
            <w:r w:rsidR="00993274">
              <w:rPr>
                <w:rFonts w:ascii="Tahoma" w:hAnsi="Tahoma" w:cs="Tahoma"/>
              </w:rPr>
              <w:t xml:space="preserve"> </w:t>
            </w:r>
            <w:r w:rsidRPr="00EF675E">
              <w:rPr>
                <w:rFonts w:ascii="Tahoma" w:hAnsi="Tahoma" w:cs="Tahoma"/>
              </w:rPr>
              <w:t>14</w:t>
            </w:r>
            <w:r w:rsidR="007D38A7">
              <w:rPr>
                <w:rFonts w:ascii="Tahoma" w:hAnsi="Tahoma" w:cs="Tahoma"/>
              </w:rPr>
              <w:t xml:space="preserve"> </w:t>
            </w:r>
            <w:r w:rsidRPr="00EF675E">
              <w:rPr>
                <w:rFonts w:ascii="Tahoma" w:hAnsi="Tahoma" w:cs="Tahoma"/>
              </w:rPr>
              <w:t>999</w:t>
            </w:r>
          </w:p>
        </w:tc>
        <w:tc>
          <w:tcPr>
            <w:tcW w:w="3150" w:type="dxa"/>
            <w:vAlign w:val="center"/>
          </w:tcPr>
          <w:p w:rsidR="00F76ED4" w:rsidRPr="00EF675E" w:rsidRDefault="00F76ED4" w:rsidP="00993274">
            <w:pPr>
              <w:pStyle w:val="AppendixTableText"/>
              <w:keepNext/>
              <w:rPr>
                <w:rFonts w:ascii="Tahoma" w:hAnsi="Tahoma" w:cs="Tahoma"/>
              </w:rPr>
            </w:pPr>
            <w:r w:rsidRPr="00EF675E">
              <w:rPr>
                <w:rFonts w:ascii="Tahoma" w:hAnsi="Tahoma" w:cs="Tahoma"/>
              </w:rPr>
              <w:t xml:space="preserve">50 дней* </w:t>
            </w:r>
          </w:p>
          <w:p w:rsidR="00F76ED4" w:rsidRPr="00EF675E" w:rsidRDefault="00F76ED4" w:rsidP="00993274">
            <w:pPr>
              <w:pStyle w:val="AppendixTableText"/>
              <w:keepNext/>
              <w:rPr>
                <w:rFonts w:ascii="Tahoma" w:hAnsi="Tahoma" w:cs="Tahoma"/>
              </w:rPr>
            </w:pPr>
          </w:p>
        </w:tc>
        <w:tc>
          <w:tcPr>
            <w:tcW w:w="3240" w:type="dxa"/>
            <w:vAlign w:val="center"/>
          </w:tcPr>
          <w:p w:rsidR="00F76ED4" w:rsidRPr="00EF675E" w:rsidRDefault="00F76ED4" w:rsidP="00993274">
            <w:pPr>
              <w:pStyle w:val="AppendixTableText"/>
              <w:keepNext/>
              <w:rPr>
                <w:rFonts w:ascii="Tahoma" w:hAnsi="Tahoma" w:cs="Tahoma"/>
              </w:rPr>
            </w:pPr>
            <w:r w:rsidRPr="00EF675E">
              <w:rPr>
                <w:rFonts w:ascii="Tahoma" w:hAnsi="Tahoma" w:cs="Tahoma"/>
              </w:rPr>
              <w:t xml:space="preserve">25 дней* </w:t>
            </w:r>
          </w:p>
          <w:p w:rsidR="00F76ED4" w:rsidRPr="00EF675E" w:rsidRDefault="00F76ED4" w:rsidP="00993274">
            <w:pPr>
              <w:pStyle w:val="AppendixTableText"/>
              <w:keepNext/>
              <w:rPr>
                <w:rFonts w:ascii="Tahoma" w:hAnsi="Tahoma" w:cs="Tahoma"/>
              </w:rPr>
            </w:pPr>
          </w:p>
        </w:tc>
      </w:tr>
      <w:tr w:rsidR="00F76ED4" w:rsidRPr="00EF675E" w:rsidTr="00993274">
        <w:trPr>
          <w:cantSplit/>
          <w:trHeight w:val="236"/>
        </w:trPr>
        <w:tc>
          <w:tcPr>
            <w:tcW w:w="2903" w:type="dxa"/>
            <w:vAlign w:val="center"/>
          </w:tcPr>
          <w:p w:rsidR="00F76ED4" w:rsidRPr="00EF675E" w:rsidRDefault="00F76ED4" w:rsidP="00993274">
            <w:pPr>
              <w:pStyle w:val="AppendixTableHeadings"/>
              <w:keepNext/>
              <w:rPr>
                <w:rFonts w:ascii="Tahoma" w:hAnsi="Tahoma" w:cs="Tahoma"/>
              </w:rPr>
            </w:pPr>
            <w:r w:rsidRPr="00EF675E">
              <w:rPr>
                <w:rFonts w:ascii="Tahoma" w:hAnsi="Tahoma" w:cs="Tahoma"/>
                <w:b w:val="0"/>
              </w:rPr>
              <w:t>SAM</w:t>
            </w:r>
          </w:p>
          <w:p w:rsidR="00F76ED4" w:rsidRPr="00EF675E" w:rsidRDefault="00F76ED4" w:rsidP="007D38A7">
            <w:pPr>
              <w:pStyle w:val="AppendixTableText"/>
              <w:keepNext/>
              <w:rPr>
                <w:rFonts w:ascii="Tahoma" w:hAnsi="Tahoma" w:cs="Tahoma"/>
                <w:i/>
              </w:rPr>
            </w:pPr>
            <w:r w:rsidRPr="00EF675E">
              <w:rPr>
                <w:rFonts w:ascii="Tahoma" w:hAnsi="Tahoma" w:cs="Tahoma"/>
              </w:rPr>
              <w:t>15</w:t>
            </w:r>
            <w:r w:rsidR="007D38A7">
              <w:rPr>
                <w:rFonts w:ascii="Tahoma" w:hAnsi="Tahoma" w:cs="Tahoma"/>
              </w:rPr>
              <w:t xml:space="preserve"> </w:t>
            </w:r>
            <w:r w:rsidRPr="00EF675E">
              <w:rPr>
                <w:rFonts w:ascii="Tahoma" w:hAnsi="Tahoma" w:cs="Tahoma"/>
              </w:rPr>
              <w:t>000 – 29</w:t>
            </w:r>
            <w:r w:rsidR="007D38A7">
              <w:rPr>
                <w:rFonts w:ascii="Tahoma" w:hAnsi="Tahoma" w:cs="Tahoma"/>
              </w:rPr>
              <w:t xml:space="preserve"> </w:t>
            </w:r>
            <w:r w:rsidRPr="00EF675E">
              <w:rPr>
                <w:rFonts w:ascii="Tahoma" w:hAnsi="Tahoma" w:cs="Tahoma"/>
              </w:rPr>
              <w:t>999</w:t>
            </w:r>
          </w:p>
        </w:tc>
        <w:tc>
          <w:tcPr>
            <w:tcW w:w="3150" w:type="dxa"/>
            <w:vAlign w:val="center"/>
          </w:tcPr>
          <w:p w:rsidR="00F76ED4" w:rsidRPr="00EF675E" w:rsidRDefault="00F76ED4" w:rsidP="00993274">
            <w:pPr>
              <w:pStyle w:val="AppendixTableText"/>
              <w:keepNext/>
              <w:rPr>
                <w:rFonts w:ascii="Tahoma" w:hAnsi="Tahoma" w:cs="Tahoma"/>
              </w:rPr>
            </w:pPr>
            <w:r w:rsidRPr="00EF675E">
              <w:rPr>
                <w:rFonts w:ascii="Tahoma" w:hAnsi="Tahoma" w:cs="Tahoma"/>
              </w:rPr>
              <w:t xml:space="preserve">110 дней* </w:t>
            </w:r>
          </w:p>
          <w:p w:rsidR="00F76ED4" w:rsidRPr="00EF675E" w:rsidRDefault="00F76ED4" w:rsidP="00993274">
            <w:pPr>
              <w:pStyle w:val="AppendixTableText"/>
              <w:keepNext/>
              <w:rPr>
                <w:rFonts w:ascii="Tahoma" w:hAnsi="Tahoma" w:cs="Tahoma"/>
              </w:rPr>
            </w:pPr>
          </w:p>
        </w:tc>
        <w:tc>
          <w:tcPr>
            <w:tcW w:w="3240" w:type="dxa"/>
            <w:vAlign w:val="center"/>
          </w:tcPr>
          <w:p w:rsidR="00F76ED4" w:rsidRPr="00EF675E" w:rsidRDefault="00F76ED4" w:rsidP="00993274">
            <w:pPr>
              <w:pStyle w:val="AppendixTableText"/>
              <w:keepNext/>
              <w:rPr>
                <w:rFonts w:ascii="Tahoma" w:hAnsi="Tahoma" w:cs="Tahoma"/>
              </w:rPr>
            </w:pPr>
            <w:r w:rsidRPr="00EF675E">
              <w:rPr>
                <w:rFonts w:ascii="Tahoma" w:hAnsi="Tahoma" w:cs="Tahoma"/>
              </w:rPr>
              <w:t xml:space="preserve">55 дней* </w:t>
            </w:r>
          </w:p>
          <w:p w:rsidR="00F76ED4" w:rsidRPr="00EF675E" w:rsidRDefault="00F76ED4" w:rsidP="00993274">
            <w:pPr>
              <w:pStyle w:val="AppendixTableText"/>
              <w:keepNext/>
              <w:rPr>
                <w:rFonts w:ascii="Tahoma" w:hAnsi="Tahoma" w:cs="Tahoma"/>
              </w:rPr>
            </w:pPr>
          </w:p>
        </w:tc>
      </w:tr>
      <w:tr w:rsidR="00F76ED4" w:rsidRPr="00EF675E" w:rsidTr="00993274">
        <w:trPr>
          <w:cantSplit/>
          <w:trHeight w:val="236"/>
        </w:trPr>
        <w:tc>
          <w:tcPr>
            <w:tcW w:w="2903" w:type="dxa"/>
            <w:vAlign w:val="center"/>
          </w:tcPr>
          <w:p w:rsidR="00F76ED4" w:rsidRPr="00EF675E" w:rsidRDefault="00F76ED4" w:rsidP="00993274">
            <w:pPr>
              <w:pStyle w:val="AppendixTableHeadings"/>
              <w:keepNext/>
              <w:rPr>
                <w:rFonts w:ascii="Tahoma" w:hAnsi="Tahoma" w:cs="Tahoma"/>
              </w:rPr>
            </w:pPr>
            <w:r w:rsidRPr="00EF675E">
              <w:rPr>
                <w:rFonts w:ascii="Tahoma" w:hAnsi="Tahoma" w:cs="Tahoma"/>
                <w:b w:val="0"/>
              </w:rPr>
              <w:t>SAM</w:t>
            </w:r>
          </w:p>
          <w:p w:rsidR="00F76ED4" w:rsidRPr="00EF675E" w:rsidRDefault="00F76ED4" w:rsidP="007D38A7">
            <w:pPr>
              <w:pStyle w:val="AppendixTableText"/>
              <w:keepNext/>
              <w:rPr>
                <w:rFonts w:ascii="Tahoma" w:hAnsi="Tahoma" w:cs="Tahoma"/>
                <w:i/>
              </w:rPr>
            </w:pPr>
            <w:r w:rsidRPr="00EF675E">
              <w:rPr>
                <w:rFonts w:ascii="Tahoma" w:hAnsi="Tahoma" w:cs="Tahoma"/>
              </w:rPr>
              <w:t>30</w:t>
            </w:r>
            <w:r w:rsidR="007D38A7">
              <w:rPr>
                <w:rFonts w:ascii="Tahoma" w:hAnsi="Tahoma" w:cs="Tahoma"/>
              </w:rPr>
              <w:t xml:space="preserve"> </w:t>
            </w:r>
            <w:r w:rsidRPr="00EF675E">
              <w:rPr>
                <w:rFonts w:ascii="Tahoma" w:hAnsi="Tahoma" w:cs="Tahoma"/>
              </w:rPr>
              <w:t>000 – 49</w:t>
            </w:r>
            <w:r w:rsidR="007D38A7">
              <w:rPr>
                <w:rFonts w:ascii="Tahoma" w:hAnsi="Tahoma" w:cs="Tahoma"/>
              </w:rPr>
              <w:t xml:space="preserve"> </w:t>
            </w:r>
            <w:r w:rsidRPr="00EF675E">
              <w:rPr>
                <w:rFonts w:ascii="Tahoma" w:hAnsi="Tahoma" w:cs="Tahoma"/>
              </w:rPr>
              <w:t>999</w:t>
            </w:r>
          </w:p>
        </w:tc>
        <w:tc>
          <w:tcPr>
            <w:tcW w:w="3150" w:type="dxa"/>
            <w:vAlign w:val="center"/>
          </w:tcPr>
          <w:p w:rsidR="00F76ED4" w:rsidRPr="00EF675E" w:rsidRDefault="00F76ED4" w:rsidP="00993274">
            <w:pPr>
              <w:pStyle w:val="AppendixTableText"/>
              <w:keepNext/>
              <w:rPr>
                <w:rFonts w:ascii="Tahoma" w:hAnsi="Tahoma" w:cs="Tahoma"/>
              </w:rPr>
            </w:pPr>
            <w:r w:rsidRPr="00EF675E">
              <w:rPr>
                <w:rFonts w:ascii="Tahoma" w:hAnsi="Tahoma" w:cs="Tahoma"/>
              </w:rPr>
              <w:t xml:space="preserve">160 дней* </w:t>
            </w:r>
          </w:p>
          <w:p w:rsidR="00F76ED4" w:rsidRPr="00EF675E" w:rsidRDefault="00F76ED4" w:rsidP="00993274">
            <w:pPr>
              <w:pStyle w:val="AppendixTableText"/>
              <w:keepNext/>
              <w:rPr>
                <w:rFonts w:ascii="Tahoma" w:hAnsi="Tahoma" w:cs="Tahoma"/>
              </w:rPr>
            </w:pPr>
          </w:p>
        </w:tc>
        <w:tc>
          <w:tcPr>
            <w:tcW w:w="3240" w:type="dxa"/>
            <w:vAlign w:val="center"/>
          </w:tcPr>
          <w:p w:rsidR="00F76ED4" w:rsidRPr="00EF675E" w:rsidRDefault="00F76ED4" w:rsidP="00993274">
            <w:pPr>
              <w:pStyle w:val="AppendixTableText"/>
              <w:keepNext/>
              <w:rPr>
                <w:rFonts w:ascii="Tahoma" w:hAnsi="Tahoma" w:cs="Tahoma"/>
              </w:rPr>
            </w:pPr>
            <w:r w:rsidRPr="00EF675E">
              <w:rPr>
                <w:rFonts w:ascii="Tahoma" w:hAnsi="Tahoma" w:cs="Tahoma"/>
              </w:rPr>
              <w:t>80 дней*</w:t>
            </w:r>
          </w:p>
          <w:p w:rsidR="00F76ED4" w:rsidRPr="00EF675E" w:rsidRDefault="00F76ED4" w:rsidP="00993274">
            <w:pPr>
              <w:pStyle w:val="AppendixTableText"/>
              <w:keepNext/>
              <w:rPr>
                <w:rFonts w:ascii="Tahoma" w:hAnsi="Tahoma" w:cs="Tahoma"/>
              </w:rPr>
            </w:pPr>
          </w:p>
        </w:tc>
      </w:tr>
      <w:tr w:rsidR="00F76ED4" w:rsidRPr="00EF675E" w:rsidTr="00993274">
        <w:trPr>
          <w:cantSplit/>
          <w:trHeight w:val="236"/>
        </w:trPr>
        <w:tc>
          <w:tcPr>
            <w:tcW w:w="2903" w:type="dxa"/>
            <w:vAlign w:val="center"/>
          </w:tcPr>
          <w:p w:rsidR="00F76ED4" w:rsidRPr="00EF675E" w:rsidRDefault="00F76ED4" w:rsidP="00993274">
            <w:pPr>
              <w:pStyle w:val="AppendixTableHeadings"/>
              <w:keepNext/>
              <w:rPr>
                <w:rFonts w:ascii="Tahoma" w:hAnsi="Tahoma" w:cs="Tahoma"/>
              </w:rPr>
            </w:pPr>
            <w:r w:rsidRPr="00EF675E">
              <w:rPr>
                <w:rFonts w:ascii="Tahoma" w:hAnsi="Tahoma" w:cs="Tahoma"/>
                <w:b w:val="0"/>
              </w:rPr>
              <w:t>SAM</w:t>
            </w:r>
          </w:p>
          <w:p w:rsidR="00F76ED4" w:rsidRPr="00EF675E" w:rsidRDefault="00F76ED4" w:rsidP="007D38A7">
            <w:pPr>
              <w:pStyle w:val="AppendixTableText"/>
              <w:keepNext/>
              <w:rPr>
                <w:rFonts w:ascii="Tahoma" w:hAnsi="Tahoma" w:cs="Tahoma"/>
                <w:i/>
              </w:rPr>
            </w:pPr>
            <w:r w:rsidRPr="00EF675E">
              <w:rPr>
                <w:rFonts w:ascii="Tahoma" w:hAnsi="Tahoma" w:cs="Tahoma"/>
              </w:rPr>
              <w:t>50</w:t>
            </w:r>
            <w:r w:rsidR="007D38A7">
              <w:rPr>
                <w:rFonts w:ascii="Tahoma" w:hAnsi="Tahoma" w:cs="Tahoma"/>
              </w:rPr>
              <w:t xml:space="preserve"> </w:t>
            </w:r>
            <w:r w:rsidRPr="00EF675E">
              <w:rPr>
                <w:rFonts w:ascii="Tahoma" w:hAnsi="Tahoma" w:cs="Tahoma"/>
              </w:rPr>
              <w:t>000 – 99</w:t>
            </w:r>
            <w:r w:rsidR="007D38A7">
              <w:rPr>
                <w:rFonts w:ascii="Tahoma" w:hAnsi="Tahoma" w:cs="Tahoma"/>
              </w:rPr>
              <w:t xml:space="preserve"> </w:t>
            </w:r>
            <w:r w:rsidRPr="00EF675E">
              <w:rPr>
                <w:rFonts w:ascii="Tahoma" w:hAnsi="Tahoma" w:cs="Tahoma"/>
              </w:rPr>
              <w:t>999</w:t>
            </w:r>
          </w:p>
        </w:tc>
        <w:tc>
          <w:tcPr>
            <w:tcW w:w="3150" w:type="dxa"/>
            <w:vAlign w:val="center"/>
          </w:tcPr>
          <w:p w:rsidR="00F76ED4" w:rsidRPr="00EF675E" w:rsidRDefault="00F76ED4" w:rsidP="00993274">
            <w:pPr>
              <w:pStyle w:val="AppendixTableText"/>
              <w:keepNext/>
              <w:rPr>
                <w:rFonts w:ascii="Tahoma" w:hAnsi="Tahoma" w:cs="Tahoma"/>
              </w:rPr>
            </w:pPr>
            <w:r w:rsidRPr="00EF675E">
              <w:rPr>
                <w:rFonts w:ascii="Tahoma" w:hAnsi="Tahoma" w:cs="Tahoma"/>
              </w:rPr>
              <w:t>250 дней*</w:t>
            </w:r>
          </w:p>
          <w:p w:rsidR="00F76ED4" w:rsidRPr="00EF675E" w:rsidRDefault="00F76ED4" w:rsidP="00993274">
            <w:pPr>
              <w:pStyle w:val="AppendixTableText"/>
              <w:keepNext/>
              <w:rPr>
                <w:rFonts w:ascii="Tahoma" w:hAnsi="Tahoma" w:cs="Tahoma"/>
              </w:rPr>
            </w:pPr>
          </w:p>
        </w:tc>
        <w:tc>
          <w:tcPr>
            <w:tcW w:w="3240" w:type="dxa"/>
            <w:vAlign w:val="center"/>
          </w:tcPr>
          <w:p w:rsidR="00F76ED4" w:rsidRPr="00EF675E" w:rsidRDefault="00F76ED4" w:rsidP="00993274">
            <w:pPr>
              <w:pStyle w:val="AppendixTableText"/>
              <w:keepNext/>
              <w:rPr>
                <w:rFonts w:ascii="Tahoma" w:hAnsi="Tahoma" w:cs="Tahoma"/>
              </w:rPr>
            </w:pPr>
            <w:r w:rsidRPr="00EF675E">
              <w:rPr>
                <w:rFonts w:ascii="Tahoma" w:hAnsi="Tahoma" w:cs="Tahoma"/>
              </w:rPr>
              <w:t xml:space="preserve">125 дней* </w:t>
            </w:r>
          </w:p>
          <w:p w:rsidR="00F76ED4" w:rsidRPr="00EF675E" w:rsidRDefault="00F76ED4" w:rsidP="00993274">
            <w:pPr>
              <w:pStyle w:val="AppendixTableText"/>
              <w:keepNext/>
              <w:rPr>
                <w:rFonts w:ascii="Tahoma" w:hAnsi="Tahoma" w:cs="Tahoma"/>
              </w:rPr>
            </w:pPr>
          </w:p>
        </w:tc>
      </w:tr>
      <w:tr w:rsidR="00F76ED4" w:rsidRPr="00EF675E" w:rsidTr="00993274">
        <w:trPr>
          <w:cantSplit/>
          <w:trHeight w:val="236"/>
        </w:trPr>
        <w:tc>
          <w:tcPr>
            <w:tcW w:w="2903" w:type="dxa"/>
            <w:vAlign w:val="center"/>
          </w:tcPr>
          <w:p w:rsidR="00F76ED4" w:rsidRPr="00EF675E" w:rsidRDefault="00F76ED4" w:rsidP="00993274">
            <w:pPr>
              <w:pStyle w:val="AppendixTableHeadings"/>
              <w:keepNext/>
              <w:rPr>
                <w:rFonts w:ascii="Tahoma" w:hAnsi="Tahoma" w:cs="Tahoma"/>
              </w:rPr>
            </w:pPr>
            <w:r w:rsidRPr="00EF675E">
              <w:rPr>
                <w:rFonts w:ascii="Tahoma" w:hAnsi="Tahoma" w:cs="Tahoma"/>
                <w:b w:val="0"/>
              </w:rPr>
              <w:t>SAM</w:t>
            </w:r>
          </w:p>
          <w:p w:rsidR="00F76ED4" w:rsidRPr="00EF675E" w:rsidRDefault="00F76ED4" w:rsidP="007D38A7">
            <w:pPr>
              <w:pStyle w:val="AppendixTableHeadings"/>
              <w:keepNext/>
              <w:rPr>
                <w:rFonts w:ascii="Tahoma" w:hAnsi="Tahoma" w:cs="Tahoma"/>
                <w:b w:val="0"/>
              </w:rPr>
            </w:pPr>
            <w:r w:rsidRPr="00EF675E">
              <w:rPr>
                <w:rFonts w:ascii="Tahoma" w:hAnsi="Tahoma" w:cs="Tahoma"/>
                <w:b w:val="0"/>
              </w:rPr>
              <w:t>100</w:t>
            </w:r>
            <w:r w:rsidR="007D38A7">
              <w:rPr>
                <w:rFonts w:ascii="Tahoma" w:hAnsi="Tahoma" w:cs="Tahoma"/>
                <w:b w:val="0"/>
              </w:rPr>
              <w:t xml:space="preserve"> </w:t>
            </w:r>
            <w:r w:rsidRPr="00EF675E">
              <w:rPr>
                <w:rFonts w:ascii="Tahoma" w:hAnsi="Tahoma" w:cs="Tahoma"/>
                <w:b w:val="0"/>
              </w:rPr>
              <w:t>000 – 199</w:t>
            </w:r>
            <w:r w:rsidR="007D38A7">
              <w:rPr>
                <w:rFonts w:ascii="Tahoma" w:hAnsi="Tahoma" w:cs="Tahoma"/>
                <w:b w:val="0"/>
              </w:rPr>
              <w:t xml:space="preserve"> </w:t>
            </w:r>
            <w:r w:rsidRPr="00EF675E">
              <w:rPr>
                <w:rFonts w:ascii="Tahoma" w:hAnsi="Tahoma" w:cs="Tahoma"/>
                <w:b w:val="0"/>
              </w:rPr>
              <w:t>999</w:t>
            </w:r>
          </w:p>
        </w:tc>
        <w:tc>
          <w:tcPr>
            <w:tcW w:w="3150" w:type="dxa"/>
            <w:vAlign w:val="center"/>
          </w:tcPr>
          <w:p w:rsidR="00F76ED4" w:rsidRPr="00EF675E" w:rsidRDefault="00F76ED4" w:rsidP="00993274">
            <w:pPr>
              <w:pStyle w:val="AppendixTableText"/>
              <w:keepNext/>
              <w:rPr>
                <w:rFonts w:ascii="Tahoma" w:hAnsi="Tahoma" w:cs="Tahoma"/>
              </w:rPr>
            </w:pPr>
            <w:r w:rsidRPr="00EF675E">
              <w:rPr>
                <w:rFonts w:ascii="Tahoma" w:hAnsi="Tahoma" w:cs="Tahoma"/>
              </w:rPr>
              <w:t>400 дней*</w:t>
            </w:r>
          </w:p>
          <w:p w:rsidR="00F76ED4" w:rsidRPr="00EF675E" w:rsidRDefault="00F76ED4" w:rsidP="00993274">
            <w:pPr>
              <w:pStyle w:val="AppendixTableText"/>
              <w:keepNext/>
              <w:rPr>
                <w:rFonts w:ascii="Tahoma" w:hAnsi="Tahoma" w:cs="Tahoma"/>
              </w:rPr>
            </w:pPr>
          </w:p>
        </w:tc>
        <w:tc>
          <w:tcPr>
            <w:tcW w:w="3240" w:type="dxa"/>
            <w:vAlign w:val="center"/>
          </w:tcPr>
          <w:p w:rsidR="00F76ED4" w:rsidRPr="00EF675E" w:rsidRDefault="00F76ED4" w:rsidP="00993274">
            <w:pPr>
              <w:pStyle w:val="AppendixTableText"/>
              <w:keepNext/>
              <w:rPr>
                <w:rFonts w:ascii="Tahoma" w:hAnsi="Tahoma" w:cs="Tahoma"/>
              </w:rPr>
            </w:pPr>
            <w:r w:rsidRPr="00EF675E">
              <w:rPr>
                <w:rFonts w:ascii="Tahoma" w:hAnsi="Tahoma" w:cs="Tahoma"/>
              </w:rPr>
              <w:t>200 дней*</w:t>
            </w:r>
          </w:p>
          <w:p w:rsidR="00F76ED4" w:rsidRPr="00EF675E" w:rsidRDefault="00F76ED4" w:rsidP="00993274">
            <w:pPr>
              <w:pStyle w:val="AppendixTableText"/>
              <w:keepNext/>
              <w:rPr>
                <w:rFonts w:ascii="Tahoma" w:hAnsi="Tahoma" w:cs="Tahoma"/>
              </w:rPr>
            </w:pPr>
          </w:p>
        </w:tc>
      </w:tr>
      <w:tr w:rsidR="00F76ED4" w:rsidRPr="00EF675E" w:rsidTr="00993274">
        <w:trPr>
          <w:cantSplit/>
          <w:trHeight w:val="236"/>
        </w:trPr>
        <w:tc>
          <w:tcPr>
            <w:tcW w:w="2903" w:type="dxa"/>
            <w:vAlign w:val="center"/>
          </w:tcPr>
          <w:p w:rsidR="00F76ED4" w:rsidRPr="00EF675E" w:rsidRDefault="00F76ED4" w:rsidP="00993274">
            <w:pPr>
              <w:pStyle w:val="AppendixTableHeadings"/>
              <w:keepNext/>
              <w:rPr>
                <w:rFonts w:ascii="Tahoma" w:hAnsi="Tahoma" w:cs="Tahoma"/>
              </w:rPr>
            </w:pPr>
            <w:r w:rsidRPr="00EF675E">
              <w:rPr>
                <w:rFonts w:ascii="Tahoma" w:hAnsi="Tahoma" w:cs="Tahoma"/>
                <w:b w:val="0"/>
              </w:rPr>
              <w:t>SAM</w:t>
            </w:r>
          </w:p>
          <w:p w:rsidR="00F76ED4" w:rsidRPr="00EF675E" w:rsidRDefault="00F76ED4" w:rsidP="007D38A7">
            <w:pPr>
              <w:pStyle w:val="AppendixTableHeadings"/>
              <w:keepNext/>
              <w:rPr>
                <w:rFonts w:ascii="Tahoma" w:hAnsi="Tahoma" w:cs="Tahoma"/>
                <w:b w:val="0"/>
              </w:rPr>
            </w:pPr>
            <w:r w:rsidRPr="00EF675E">
              <w:rPr>
                <w:rFonts w:ascii="Tahoma" w:hAnsi="Tahoma" w:cs="Tahoma"/>
                <w:b w:val="0"/>
              </w:rPr>
              <w:t>200</w:t>
            </w:r>
            <w:r w:rsidR="007D38A7">
              <w:rPr>
                <w:rFonts w:ascii="Tahoma" w:hAnsi="Tahoma" w:cs="Tahoma"/>
                <w:b w:val="0"/>
              </w:rPr>
              <w:t xml:space="preserve"> </w:t>
            </w:r>
            <w:r w:rsidRPr="00EF675E">
              <w:rPr>
                <w:rFonts w:ascii="Tahoma" w:hAnsi="Tahoma" w:cs="Tahoma"/>
                <w:b w:val="0"/>
              </w:rPr>
              <w:t>000 – 399</w:t>
            </w:r>
            <w:r w:rsidR="007D38A7">
              <w:rPr>
                <w:rFonts w:ascii="Tahoma" w:hAnsi="Tahoma" w:cs="Tahoma"/>
                <w:b w:val="0"/>
              </w:rPr>
              <w:t xml:space="preserve"> </w:t>
            </w:r>
            <w:r w:rsidRPr="00EF675E">
              <w:rPr>
                <w:rFonts w:ascii="Tahoma" w:hAnsi="Tahoma" w:cs="Tahoma"/>
                <w:b w:val="0"/>
              </w:rPr>
              <w:t>999</w:t>
            </w:r>
          </w:p>
        </w:tc>
        <w:tc>
          <w:tcPr>
            <w:tcW w:w="3150" w:type="dxa"/>
            <w:vAlign w:val="center"/>
          </w:tcPr>
          <w:p w:rsidR="00F76ED4" w:rsidRPr="00EF675E" w:rsidRDefault="00F76ED4" w:rsidP="00993274">
            <w:pPr>
              <w:pStyle w:val="AppendixTableText"/>
              <w:keepNext/>
              <w:rPr>
                <w:rFonts w:ascii="Tahoma" w:hAnsi="Tahoma" w:cs="Tahoma"/>
              </w:rPr>
            </w:pPr>
            <w:r w:rsidRPr="00EF675E">
              <w:rPr>
                <w:rFonts w:ascii="Tahoma" w:hAnsi="Tahoma" w:cs="Tahoma"/>
              </w:rPr>
              <w:t>600 дней*</w:t>
            </w:r>
          </w:p>
          <w:p w:rsidR="00F76ED4" w:rsidRPr="00EF675E" w:rsidRDefault="00F76ED4" w:rsidP="00993274">
            <w:pPr>
              <w:pStyle w:val="AppendixTableText"/>
              <w:keepNext/>
              <w:rPr>
                <w:rFonts w:ascii="Tahoma" w:hAnsi="Tahoma" w:cs="Tahoma"/>
              </w:rPr>
            </w:pPr>
          </w:p>
        </w:tc>
        <w:tc>
          <w:tcPr>
            <w:tcW w:w="3240" w:type="dxa"/>
            <w:vAlign w:val="center"/>
          </w:tcPr>
          <w:p w:rsidR="00F76ED4" w:rsidRPr="00EF675E" w:rsidRDefault="00F76ED4" w:rsidP="00993274">
            <w:pPr>
              <w:pStyle w:val="AppendixTableText"/>
              <w:keepNext/>
              <w:rPr>
                <w:rFonts w:ascii="Tahoma" w:hAnsi="Tahoma" w:cs="Tahoma"/>
              </w:rPr>
            </w:pPr>
            <w:r w:rsidRPr="00EF675E">
              <w:rPr>
                <w:rFonts w:ascii="Tahoma" w:hAnsi="Tahoma" w:cs="Tahoma"/>
              </w:rPr>
              <w:t>300 дней*</w:t>
            </w:r>
          </w:p>
          <w:p w:rsidR="00F76ED4" w:rsidRPr="00EF675E" w:rsidRDefault="00F76ED4" w:rsidP="00993274">
            <w:pPr>
              <w:pStyle w:val="AppendixTableText"/>
              <w:keepNext/>
              <w:rPr>
                <w:rFonts w:ascii="Tahoma" w:hAnsi="Tahoma" w:cs="Tahoma"/>
              </w:rPr>
            </w:pPr>
          </w:p>
        </w:tc>
      </w:tr>
      <w:tr w:rsidR="00F76ED4" w:rsidRPr="00EF675E" w:rsidTr="00993274">
        <w:trPr>
          <w:cantSplit/>
          <w:trHeight w:val="236"/>
        </w:trPr>
        <w:tc>
          <w:tcPr>
            <w:tcW w:w="2903" w:type="dxa"/>
            <w:vAlign w:val="center"/>
          </w:tcPr>
          <w:p w:rsidR="00F76ED4" w:rsidRPr="00EF675E" w:rsidRDefault="00F76ED4" w:rsidP="00993274">
            <w:pPr>
              <w:pStyle w:val="AppendixTableHeadings"/>
              <w:keepNext/>
              <w:rPr>
                <w:rFonts w:ascii="Tahoma" w:hAnsi="Tahoma" w:cs="Tahoma"/>
              </w:rPr>
            </w:pPr>
            <w:r w:rsidRPr="00EF675E">
              <w:rPr>
                <w:rFonts w:ascii="Tahoma" w:hAnsi="Tahoma" w:cs="Tahoma"/>
                <w:b w:val="0"/>
              </w:rPr>
              <w:t>SAM</w:t>
            </w:r>
          </w:p>
          <w:p w:rsidR="00F76ED4" w:rsidRPr="00EF675E" w:rsidRDefault="00F76ED4" w:rsidP="007D38A7">
            <w:pPr>
              <w:pStyle w:val="AppendixTableHeadings"/>
              <w:keepNext/>
              <w:rPr>
                <w:rFonts w:ascii="Tahoma" w:hAnsi="Tahoma" w:cs="Tahoma"/>
                <w:b w:val="0"/>
              </w:rPr>
            </w:pPr>
            <w:r w:rsidRPr="00EF675E">
              <w:rPr>
                <w:rFonts w:ascii="Tahoma" w:hAnsi="Tahoma" w:cs="Tahoma"/>
                <w:b w:val="0"/>
              </w:rPr>
              <w:t>400</w:t>
            </w:r>
            <w:r w:rsidR="007D38A7">
              <w:rPr>
                <w:rFonts w:ascii="Tahoma" w:hAnsi="Tahoma" w:cs="Tahoma"/>
                <w:b w:val="0"/>
              </w:rPr>
              <w:t xml:space="preserve"> </w:t>
            </w:r>
            <w:r w:rsidRPr="00EF675E">
              <w:rPr>
                <w:rFonts w:ascii="Tahoma" w:hAnsi="Tahoma" w:cs="Tahoma"/>
                <w:b w:val="0"/>
              </w:rPr>
              <w:t>000 – 599</w:t>
            </w:r>
            <w:r w:rsidR="007D38A7">
              <w:rPr>
                <w:rFonts w:ascii="Tahoma" w:hAnsi="Tahoma" w:cs="Tahoma"/>
                <w:b w:val="0"/>
              </w:rPr>
              <w:t xml:space="preserve"> </w:t>
            </w:r>
            <w:r w:rsidRPr="00EF675E">
              <w:rPr>
                <w:rFonts w:ascii="Tahoma" w:hAnsi="Tahoma" w:cs="Tahoma"/>
                <w:b w:val="0"/>
              </w:rPr>
              <w:t>999</w:t>
            </w:r>
          </w:p>
        </w:tc>
        <w:tc>
          <w:tcPr>
            <w:tcW w:w="3150" w:type="dxa"/>
            <w:vAlign w:val="center"/>
          </w:tcPr>
          <w:p w:rsidR="00F76ED4" w:rsidRPr="00EF675E" w:rsidRDefault="00F76ED4" w:rsidP="00993274">
            <w:pPr>
              <w:pStyle w:val="AppendixTableText"/>
              <w:keepNext/>
              <w:rPr>
                <w:rFonts w:ascii="Tahoma" w:hAnsi="Tahoma" w:cs="Tahoma"/>
              </w:rPr>
            </w:pPr>
            <w:r w:rsidRPr="00EF675E">
              <w:rPr>
                <w:rFonts w:ascii="Tahoma" w:hAnsi="Tahoma" w:cs="Tahoma"/>
              </w:rPr>
              <w:t>800 дней*</w:t>
            </w:r>
          </w:p>
          <w:p w:rsidR="00F76ED4" w:rsidRPr="00EF675E" w:rsidRDefault="00F76ED4" w:rsidP="00993274">
            <w:pPr>
              <w:pStyle w:val="AppendixTableText"/>
              <w:keepNext/>
              <w:rPr>
                <w:rFonts w:ascii="Tahoma" w:hAnsi="Tahoma" w:cs="Tahoma"/>
              </w:rPr>
            </w:pPr>
          </w:p>
        </w:tc>
        <w:tc>
          <w:tcPr>
            <w:tcW w:w="3240" w:type="dxa"/>
            <w:vAlign w:val="center"/>
          </w:tcPr>
          <w:p w:rsidR="00F76ED4" w:rsidRPr="00EF675E" w:rsidRDefault="00F76ED4" w:rsidP="00993274">
            <w:pPr>
              <w:pStyle w:val="AppendixTableText"/>
              <w:keepNext/>
              <w:rPr>
                <w:rFonts w:ascii="Tahoma" w:hAnsi="Tahoma" w:cs="Tahoma"/>
              </w:rPr>
            </w:pPr>
            <w:r w:rsidRPr="00EF675E">
              <w:rPr>
                <w:rFonts w:ascii="Tahoma" w:hAnsi="Tahoma" w:cs="Tahoma"/>
              </w:rPr>
              <w:t>400 дней*</w:t>
            </w:r>
          </w:p>
          <w:p w:rsidR="00F76ED4" w:rsidRPr="00EF675E" w:rsidRDefault="00F76ED4" w:rsidP="00993274">
            <w:pPr>
              <w:pStyle w:val="AppendixTableText"/>
              <w:keepNext/>
              <w:rPr>
                <w:rFonts w:ascii="Tahoma" w:hAnsi="Tahoma" w:cs="Tahoma"/>
              </w:rPr>
            </w:pPr>
          </w:p>
        </w:tc>
      </w:tr>
      <w:tr w:rsidR="00F76ED4" w:rsidRPr="00EF675E" w:rsidTr="00993274">
        <w:trPr>
          <w:cantSplit/>
          <w:trHeight w:val="236"/>
        </w:trPr>
        <w:tc>
          <w:tcPr>
            <w:tcW w:w="2903" w:type="dxa"/>
            <w:vAlign w:val="center"/>
          </w:tcPr>
          <w:p w:rsidR="00F76ED4" w:rsidRPr="00EF675E" w:rsidRDefault="00F76ED4" w:rsidP="00993274">
            <w:pPr>
              <w:pStyle w:val="AppendixTableHeadings"/>
              <w:keepNext/>
              <w:rPr>
                <w:rFonts w:ascii="Tahoma" w:hAnsi="Tahoma" w:cs="Tahoma"/>
              </w:rPr>
            </w:pPr>
            <w:r w:rsidRPr="00EF675E">
              <w:rPr>
                <w:rFonts w:ascii="Tahoma" w:hAnsi="Tahoma" w:cs="Tahoma"/>
                <w:b w:val="0"/>
              </w:rPr>
              <w:t>SAM</w:t>
            </w:r>
          </w:p>
          <w:p w:rsidR="00F76ED4" w:rsidRPr="00EF675E" w:rsidRDefault="00F76ED4" w:rsidP="007D38A7">
            <w:pPr>
              <w:pStyle w:val="AppendixTableHeadings"/>
              <w:keepNext/>
              <w:rPr>
                <w:rFonts w:ascii="Tahoma" w:hAnsi="Tahoma" w:cs="Tahoma"/>
                <w:b w:val="0"/>
              </w:rPr>
            </w:pPr>
            <w:r w:rsidRPr="00EF675E">
              <w:rPr>
                <w:rFonts w:ascii="Tahoma" w:hAnsi="Tahoma" w:cs="Tahoma"/>
                <w:b w:val="0"/>
              </w:rPr>
              <w:t>600</w:t>
            </w:r>
            <w:r w:rsidR="007D38A7">
              <w:rPr>
                <w:rFonts w:ascii="Tahoma" w:hAnsi="Tahoma" w:cs="Tahoma"/>
                <w:b w:val="0"/>
              </w:rPr>
              <w:t xml:space="preserve"> </w:t>
            </w:r>
            <w:r w:rsidRPr="00EF675E">
              <w:rPr>
                <w:rFonts w:ascii="Tahoma" w:hAnsi="Tahoma" w:cs="Tahoma"/>
                <w:b w:val="0"/>
              </w:rPr>
              <w:t>000 +</w:t>
            </w:r>
          </w:p>
        </w:tc>
        <w:tc>
          <w:tcPr>
            <w:tcW w:w="3150" w:type="dxa"/>
            <w:vAlign w:val="center"/>
          </w:tcPr>
          <w:p w:rsidR="00F76ED4" w:rsidRPr="00EF675E" w:rsidRDefault="00F76ED4" w:rsidP="00993274">
            <w:pPr>
              <w:pStyle w:val="AppendixTableText"/>
              <w:keepNext/>
              <w:rPr>
                <w:rFonts w:ascii="Tahoma" w:hAnsi="Tahoma" w:cs="Tahoma"/>
              </w:rPr>
            </w:pPr>
            <w:r w:rsidRPr="00EF675E">
              <w:rPr>
                <w:rFonts w:ascii="Tahoma" w:hAnsi="Tahoma" w:cs="Tahoma"/>
              </w:rPr>
              <w:t xml:space="preserve">1 400 дней* </w:t>
            </w:r>
          </w:p>
          <w:p w:rsidR="00F76ED4" w:rsidRPr="00EF675E" w:rsidRDefault="00F76ED4" w:rsidP="00993274">
            <w:pPr>
              <w:pStyle w:val="AppendixTableText"/>
              <w:keepNext/>
              <w:rPr>
                <w:rFonts w:ascii="Tahoma" w:hAnsi="Tahoma" w:cs="Tahoma"/>
              </w:rPr>
            </w:pPr>
          </w:p>
        </w:tc>
        <w:tc>
          <w:tcPr>
            <w:tcW w:w="3240" w:type="dxa"/>
            <w:vAlign w:val="center"/>
          </w:tcPr>
          <w:p w:rsidR="00F76ED4" w:rsidRPr="00EF675E" w:rsidRDefault="00F76ED4" w:rsidP="00993274">
            <w:pPr>
              <w:pStyle w:val="AppendixTableText"/>
              <w:keepNext/>
              <w:rPr>
                <w:rFonts w:ascii="Tahoma" w:hAnsi="Tahoma" w:cs="Tahoma"/>
              </w:rPr>
            </w:pPr>
            <w:r w:rsidRPr="00EF675E">
              <w:rPr>
                <w:rFonts w:ascii="Tahoma" w:hAnsi="Tahoma" w:cs="Tahoma"/>
              </w:rPr>
              <w:t>700 дней*</w:t>
            </w:r>
          </w:p>
          <w:p w:rsidR="00F76ED4" w:rsidRPr="00EF675E" w:rsidRDefault="00F76ED4" w:rsidP="00993274">
            <w:pPr>
              <w:pStyle w:val="AppendixTableText"/>
              <w:keepNext/>
              <w:rPr>
                <w:rFonts w:ascii="Tahoma" w:hAnsi="Tahoma" w:cs="Tahoma"/>
              </w:rPr>
            </w:pPr>
          </w:p>
        </w:tc>
      </w:tr>
    </w:tbl>
    <w:p w:rsidR="00F528E5" w:rsidRPr="00EF675E" w:rsidRDefault="00F528E5" w:rsidP="003C56F1">
      <w:pPr>
        <w:pStyle w:val="AppendixBodyText"/>
        <w:spacing w:after="0"/>
        <w:rPr>
          <w:rFonts w:ascii="Tahoma" w:hAnsi="Tahoma" w:cs="Tahoma"/>
        </w:rPr>
      </w:pPr>
    </w:p>
    <w:p w:rsidR="00E762F8" w:rsidRPr="00EF675E" w:rsidRDefault="00023FE7">
      <w:pPr>
        <w:pStyle w:val="AppendixFlushBulletedList"/>
        <w:tabs>
          <w:tab w:val="clear" w:pos="360"/>
          <w:tab w:val="num" w:pos="0"/>
        </w:tabs>
        <w:ind w:left="0" w:firstLine="0"/>
        <w:rPr>
          <w:rFonts w:ascii="Tahoma" w:hAnsi="Tahoma" w:cs="Tahoma"/>
        </w:rPr>
      </w:pPr>
      <w:r w:rsidRPr="00EF675E">
        <w:rPr>
          <w:rFonts w:ascii="Tahoma" w:hAnsi="Tahoma" w:cs="Tahoma"/>
          <w:sz w:val="18"/>
          <w:szCs w:val="18"/>
        </w:rPr>
        <w:t>Минимальное количество лицензий с покрытием Software Assurance, необходимое для получения права на Ваучеры на обучение, зависит от конкретной программы.</w:t>
      </w:r>
    </w:p>
    <w:p w:rsidR="00C65D66" w:rsidRPr="00EF675E" w:rsidRDefault="00C65D66" w:rsidP="00C65D66">
      <w:pPr>
        <w:tabs>
          <w:tab w:val="left" w:pos="10440"/>
        </w:tabs>
        <w:spacing w:before="120"/>
        <w:ind w:right="306"/>
        <w:rPr>
          <w:rFonts w:cs="Tahoma"/>
        </w:rPr>
      </w:pPr>
      <w:r w:rsidRPr="00EF675E">
        <w:rPr>
          <w:rFonts w:eastAsia="Calibri" w:cs="Tahoma"/>
          <w:b/>
          <w:i/>
          <w:color w:val="000000"/>
          <w:sz w:val="16"/>
          <w:szCs w:val="16"/>
        </w:rPr>
        <w:t>Примечание.</w:t>
      </w:r>
      <w:r w:rsidRPr="00EF675E">
        <w:rPr>
          <w:rFonts w:eastAsia="Calibri" w:cs="Tahoma"/>
          <w:i/>
          <w:color w:val="000000"/>
          <w:sz w:val="16"/>
          <w:szCs w:val="16"/>
        </w:rPr>
        <w:t xml:space="preserve"> Доступные дни обучения из расчета на одно соглашение о регистрации или соглашение на 3 полных года (дополнительные сведения см. ниже).</w:t>
      </w:r>
      <w:r w:rsidR="00857E1B" w:rsidRPr="00EF675E">
        <w:rPr>
          <w:rFonts w:eastAsia="Calibri" w:cs="Tahoma"/>
          <w:i/>
          <w:color w:val="000000"/>
          <w:sz w:val="16"/>
          <w:szCs w:val="16"/>
        </w:rPr>
        <w:t xml:space="preserve"> </w:t>
      </w:r>
    </w:p>
    <w:p w:rsidR="00C65D66" w:rsidRPr="00EF675E" w:rsidRDefault="00C65D66" w:rsidP="00C65D66">
      <w:pPr>
        <w:spacing w:after="60"/>
        <w:rPr>
          <w:rFonts w:cs="Tahoma"/>
        </w:rPr>
      </w:pPr>
      <w:r w:rsidRPr="00EF675E">
        <w:rPr>
          <w:rFonts w:eastAsia="Calibri" w:cs="Tahoma"/>
          <w:i/>
          <w:color w:val="000000"/>
          <w:sz w:val="16"/>
          <w:szCs w:val="16"/>
        </w:rPr>
        <w:t>См. таблицу с Приложениями системы Office.</w:t>
      </w:r>
    </w:p>
    <w:p w:rsidR="00EC05F0" w:rsidRPr="00EF675E" w:rsidRDefault="00C65D66" w:rsidP="00F76ED4">
      <w:pPr>
        <w:tabs>
          <w:tab w:val="left" w:pos="10440"/>
        </w:tabs>
        <w:ind w:right="302"/>
        <w:rPr>
          <w:rFonts w:cs="Tahoma"/>
        </w:rPr>
      </w:pPr>
      <w:r w:rsidRPr="00EF675E">
        <w:rPr>
          <w:rFonts w:eastAsia="Calibri" w:cs="Tahoma"/>
          <w:i/>
          <w:color w:val="000000"/>
          <w:sz w:val="16"/>
          <w:szCs w:val="16"/>
        </w:rPr>
        <w:t>*Количество дней согласно соответствующему соглашению о регистрации или соглашению.</w:t>
      </w:r>
    </w:p>
    <w:p w:rsidR="009D26EE" w:rsidRPr="00EF675E" w:rsidRDefault="009D26EE" w:rsidP="003C56F1">
      <w:pPr>
        <w:pStyle w:val="AppendixBodyText"/>
        <w:spacing w:after="0"/>
        <w:rPr>
          <w:rFonts w:ascii="Tahoma" w:hAnsi="Tahoma" w:cs="Tahoma"/>
        </w:rPr>
      </w:pPr>
    </w:p>
    <w:p w:rsidR="009D26EE" w:rsidRPr="00EF675E" w:rsidRDefault="009D26EE" w:rsidP="00F91081">
      <w:pPr>
        <w:pStyle w:val="AppendixBodyText"/>
        <w:numPr>
          <w:ilvl w:val="0"/>
          <w:numId w:val="29"/>
        </w:numPr>
        <w:spacing w:afterLines="60" w:after="144"/>
        <w:rPr>
          <w:rFonts w:ascii="Tahoma" w:hAnsi="Tahoma" w:cs="Tahoma"/>
        </w:rPr>
      </w:pPr>
      <w:r w:rsidRPr="00EF675E">
        <w:rPr>
          <w:rFonts w:ascii="Tahoma" w:hAnsi="Tahoma" w:cs="Tahoma"/>
          <w:bCs/>
          <w:sz w:val="18"/>
          <w:szCs w:val="18"/>
        </w:rPr>
        <w:t>Не все курсы доступны на всех языках.</w:t>
      </w:r>
    </w:p>
    <w:p w:rsidR="009D26EE" w:rsidRPr="00EF675E" w:rsidRDefault="009D26EE" w:rsidP="00F91081">
      <w:pPr>
        <w:pStyle w:val="AppendixBodyText"/>
        <w:numPr>
          <w:ilvl w:val="0"/>
          <w:numId w:val="29"/>
        </w:numPr>
        <w:spacing w:afterLines="60" w:after="144"/>
        <w:rPr>
          <w:rFonts w:ascii="Tahoma" w:hAnsi="Tahoma" w:cs="Tahoma"/>
        </w:rPr>
      </w:pPr>
      <w:r w:rsidRPr="00EF675E">
        <w:rPr>
          <w:rFonts w:ascii="Tahoma" w:hAnsi="Tahoma" w:cs="Tahoma"/>
          <w:bCs/>
          <w:sz w:val="18"/>
          <w:szCs w:val="18"/>
        </w:rPr>
        <w:t>Применяются локальные политики, установленные Партнером Microsoft с компетенцией Learning.</w:t>
      </w:r>
    </w:p>
    <w:p w:rsidR="009D26EE" w:rsidRPr="00EF675E" w:rsidRDefault="009D26EE" w:rsidP="00F91081">
      <w:pPr>
        <w:pStyle w:val="AppendixBodyText"/>
        <w:numPr>
          <w:ilvl w:val="0"/>
          <w:numId w:val="29"/>
        </w:numPr>
        <w:spacing w:afterLines="60" w:after="144"/>
        <w:rPr>
          <w:rFonts w:ascii="Tahoma" w:hAnsi="Tahoma" w:cs="Tahoma"/>
        </w:rPr>
      </w:pPr>
      <w:r w:rsidRPr="00EF675E">
        <w:rPr>
          <w:rFonts w:ascii="Tahoma" w:hAnsi="Tahoma" w:cs="Tahoma"/>
          <w:bCs/>
          <w:sz w:val="18"/>
          <w:szCs w:val="18"/>
        </w:rPr>
        <w:t>Менеджеры по преимуществам могут отозвать назначенный ваучер до даты отмены занятия, установленной Партнером Microsoft с компетенцией Learning.</w:t>
      </w:r>
    </w:p>
    <w:p w:rsidR="009D26EE" w:rsidRPr="00EF675E" w:rsidRDefault="009D26EE" w:rsidP="00F91081">
      <w:pPr>
        <w:pStyle w:val="AppendixBodyText"/>
        <w:numPr>
          <w:ilvl w:val="0"/>
          <w:numId w:val="29"/>
        </w:numPr>
        <w:spacing w:afterLines="60" w:after="144"/>
        <w:rPr>
          <w:rFonts w:ascii="Tahoma" w:hAnsi="Tahoma" w:cs="Tahoma"/>
        </w:rPr>
      </w:pPr>
      <w:r w:rsidRPr="00EF675E">
        <w:rPr>
          <w:rFonts w:ascii="Tahoma" w:hAnsi="Tahoma" w:cs="Tahoma"/>
          <w:bCs/>
          <w:sz w:val="18"/>
          <w:szCs w:val="18"/>
        </w:rPr>
        <w:t>Все дни курса, не включенные в ваучер, должны быть оплачены лицом, которое проходит обучение.</w:t>
      </w:r>
    </w:p>
    <w:p w:rsidR="009D26EE" w:rsidRPr="00EF675E" w:rsidRDefault="009D26EE" w:rsidP="00F91081">
      <w:pPr>
        <w:pStyle w:val="AppendixBodyText"/>
        <w:numPr>
          <w:ilvl w:val="0"/>
          <w:numId w:val="29"/>
        </w:numPr>
        <w:spacing w:afterLines="60" w:after="144"/>
        <w:rPr>
          <w:rFonts w:ascii="Tahoma" w:hAnsi="Tahoma" w:cs="Tahoma"/>
        </w:rPr>
      </w:pPr>
      <w:r w:rsidRPr="00EF675E">
        <w:rPr>
          <w:rFonts w:ascii="Tahoma" w:hAnsi="Tahoma" w:cs="Tahoma"/>
          <w:bCs/>
          <w:sz w:val="18"/>
          <w:szCs w:val="18"/>
        </w:rPr>
        <w:t>Дни по ваучеру, оставшиеся после определенного занятия, возвращаются в резерв дней для последующего назначения Менеджерами по преимуществам.</w:t>
      </w:r>
    </w:p>
    <w:p w:rsidR="009D26EE" w:rsidRPr="00446F96" w:rsidRDefault="009D26EE" w:rsidP="00F91081">
      <w:pPr>
        <w:pStyle w:val="AppendixBodyText"/>
        <w:numPr>
          <w:ilvl w:val="0"/>
          <w:numId w:val="29"/>
        </w:numPr>
        <w:spacing w:afterLines="60" w:after="144"/>
        <w:rPr>
          <w:rFonts w:ascii="Tahoma" w:hAnsi="Tahoma" w:cs="Tahoma"/>
        </w:rPr>
      </w:pPr>
      <w:r w:rsidRPr="00EF675E">
        <w:rPr>
          <w:rFonts w:ascii="Tahoma" w:hAnsi="Tahoma" w:cs="Tahoma"/>
          <w:bCs/>
          <w:sz w:val="18"/>
          <w:szCs w:val="18"/>
        </w:rPr>
        <w:t>При прохождении ускоренных курсов требуется ваучер на количество дней, эквивалентное количеству дней курса, проводящегося в обычном режиме.</w:t>
      </w:r>
    </w:p>
    <w:p w:rsidR="00446F96" w:rsidRPr="00EF675E" w:rsidRDefault="00446F96" w:rsidP="00446F96">
      <w:pPr>
        <w:pStyle w:val="AppendixBodyText"/>
        <w:spacing w:afterLines="60" w:after="144"/>
        <w:ind w:left="1440"/>
        <w:rPr>
          <w:rFonts w:ascii="Tahoma" w:hAnsi="Tahoma" w:cs="Tahoma"/>
        </w:rPr>
      </w:pPr>
    </w:p>
    <w:p w:rsidR="009D26EE" w:rsidRPr="00EF675E" w:rsidRDefault="009D26EE" w:rsidP="00D50A48">
      <w:pPr>
        <w:pStyle w:val="AppendixBodyText"/>
        <w:numPr>
          <w:ilvl w:val="0"/>
          <w:numId w:val="29"/>
        </w:numPr>
        <w:spacing w:afterLines="50" w:after="120"/>
        <w:rPr>
          <w:rFonts w:ascii="Tahoma" w:hAnsi="Tahoma" w:cs="Tahoma"/>
        </w:rPr>
      </w:pPr>
      <w:r w:rsidRPr="00EF675E">
        <w:rPr>
          <w:rFonts w:ascii="Tahoma" w:hAnsi="Tahoma" w:cs="Tahoma"/>
          <w:bCs/>
          <w:sz w:val="18"/>
          <w:szCs w:val="18"/>
        </w:rPr>
        <w:lastRenderedPageBreak/>
        <w:t>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w:t>
      </w:r>
      <w:r w:rsidR="00857E1B" w:rsidRPr="00EF675E">
        <w:rPr>
          <w:rFonts w:ascii="Tahoma" w:hAnsi="Tahoma" w:cs="Tahoma"/>
          <w:bCs/>
          <w:sz w:val="18"/>
          <w:szCs w:val="18"/>
        </w:rPr>
        <w:t xml:space="preserve"> </w:t>
      </w:r>
      <w:r w:rsidRPr="00EF675E">
        <w:rPr>
          <w:rFonts w:ascii="Tahoma" w:hAnsi="Tahoma" w:cs="Tahoma"/>
          <w:bCs/>
          <w:sz w:val="18"/>
          <w:szCs w:val="18"/>
        </w:rPr>
        <w:t>Для индивидуальных курсов (не являющихся ускоренными утвержденными курсами) данные ваучеры не применяются.</w:t>
      </w:r>
      <w:r w:rsidR="00857E1B" w:rsidRPr="00EF675E">
        <w:rPr>
          <w:rFonts w:ascii="Tahoma" w:hAnsi="Tahoma" w:cs="Tahoma"/>
          <w:bCs/>
          <w:sz w:val="18"/>
          <w:szCs w:val="18"/>
        </w:rPr>
        <w:t xml:space="preserve"> </w:t>
      </w:r>
      <w:r w:rsidRPr="00EF675E">
        <w:rPr>
          <w:rFonts w:ascii="Tahoma" w:hAnsi="Tahoma" w:cs="Tahoma"/>
          <w:bCs/>
          <w:sz w:val="18"/>
          <w:szCs w:val="18"/>
        </w:rPr>
        <w:t>Дополнительные сведения об утвержденных курсах см. по адресу http://www.microsoft.com/learning/sa/training.mspx.</w:t>
      </w:r>
    </w:p>
    <w:p w:rsidR="009D26EE" w:rsidRPr="00446F96" w:rsidRDefault="009D26EE" w:rsidP="00D50A48">
      <w:pPr>
        <w:pStyle w:val="AppendixBodyText"/>
        <w:numPr>
          <w:ilvl w:val="0"/>
          <w:numId w:val="29"/>
        </w:numPr>
        <w:spacing w:afterLines="50" w:after="120"/>
        <w:rPr>
          <w:rFonts w:ascii="Tahoma" w:hAnsi="Tahoma" w:cs="Tahoma"/>
          <w:spacing w:val="-2"/>
        </w:rPr>
      </w:pPr>
      <w:r w:rsidRPr="00446F96">
        <w:rPr>
          <w:rFonts w:ascii="Tahoma" w:hAnsi="Tahoma" w:cs="Tahoma"/>
          <w:bCs/>
          <w:spacing w:val="-2"/>
          <w:sz w:val="18"/>
          <w:szCs w:val="18"/>
        </w:rPr>
        <w:t>Ваучеры нельзя использовать для оплаты зарезервированных курсов, на которых клиент отсутствовал.</w:t>
      </w:r>
      <w:r w:rsidR="00857E1B" w:rsidRPr="00446F96">
        <w:rPr>
          <w:rFonts w:ascii="Tahoma" w:hAnsi="Tahoma" w:cs="Tahoma"/>
          <w:bCs/>
          <w:spacing w:val="-2"/>
          <w:sz w:val="18"/>
          <w:szCs w:val="18"/>
        </w:rPr>
        <w:t xml:space="preserve"> </w:t>
      </w:r>
      <w:r w:rsidRPr="00446F96">
        <w:rPr>
          <w:rFonts w:ascii="Tahoma" w:hAnsi="Tahoma" w:cs="Tahoma"/>
          <w:bCs/>
          <w:spacing w:val="-2"/>
          <w:sz w:val="18"/>
          <w:szCs w:val="18"/>
        </w:rPr>
        <w:t xml:space="preserve">Все расходы, связанные с его отсутствием, являются ответственностью клиента. </w:t>
      </w:r>
    </w:p>
    <w:p w:rsidR="009D26EE" w:rsidRPr="00EF675E" w:rsidRDefault="009D26EE" w:rsidP="00D50A48">
      <w:pPr>
        <w:pStyle w:val="AppendixBodyText"/>
        <w:numPr>
          <w:ilvl w:val="0"/>
          <w:numId w:val="29"/>
        </w:numPr>
        <w:spacing w:afterLines="50" w:after="120"/>
        <w:rPr>
          <w:rFonts w:ascii="Tahoma" w:hAnsi="Tahoma" w:cs="Tahoma"/>
        </w:rPr>
      </w:pPr>
      <w:r w:rsidRPr="00EF675E">
        <w:rPr>
          <w:rFonts w:ascii="Tahoma" w:hAnsi="Tahoma" w:cs="Tahoma"/>
          <w:bCs/>
          <w:sz w:val="18"/>
          <w:szCs w:val="18"/>
        </w:rPr>
        <w:t xml:space="preserve">Ваучеры могут погашаться только лицом, утвержденным клиентом. </w:t>
      </w:r>
    </w:p>
    <w:p w:rsidR="009D26EE" w:rsidRPr="00EF675E" w:rsidRDefault="009D26EE" w:rsidP="00D50A48">
      <w:pPr>
        <w:pStyle w:val="AppendixBodyText"/>
        <w:numPr>
          <w:ilvl w:val="0"/>
          <w:numId w:val="29"/>
        </w:numPr>
        <w:spacing w:afterLines="50" w:after="120"/>
        <w:rPr>
          <w:rFonts w:ascii="Tahoma" w:hAnsi="Tahoma" w:cs="Tahoma"/>
        </w:rPr>
      </w:pPr>
      <w:r w:rsidRPr="00EF675E">
        <w:rPr>
          <w:rFonts w:ascii="Tahoma" w:hAnsi="Tahoma" w:cs="Tahoma"/>
          <w:bCs/>
          <w:sz w:val="18"/>
          <w:szCs w:val="18"/>
        </w:rPr>
        <w:t>Ваучеры нельзя обменивать на денежные средства и другие ценности.</w:t>
      </w:r>
    </w:p>
    <w:p w:rsidR="009D26EE" w:rsidRPr="00EF675E" w:rsidRDefault="009D26EE" w:rsidP="00D50A48">
      <w:pPr>
        <w:pStyle w:val="AppendixBodyText"/>
        <w:numPr>
          <w:ilvl w:val="0"/>
          <w:numId w:val="29"/>
        </w:numPr>
        <w:spacing w:afterLines="50" w:after="120"/>
        <w:rPr>
          <w:rFonts w:ascii="Tahoma" w:hAnsi="Tahoma" w:cs="Tahoma"/>
        </w:rPr>
      </w:pPr>
      <w:r w:rsidRPr="00EF675E">
        <w:rPr>
          <w:rFonts w:ascii="Tahoma" w:hAnsi="Tahoma" w:cs="Tahoma"/>
          <w:bCs/>
          <w:sz w:val="18"/>
          <w:szCs w:val="18"/>
        </w:rPr>
        <w:t>Ваучеры необходимо назначить в течение срока действия покрытия Software Assurance.</w:t>
      </w:r>
    </w:p>
    <w:p w:rsidR="009D26EE" w:rsidRPr="00EF675E" w:rsidRDefault="009D26EE" w:rsidP="00D50A48">
      <w:pPr>
        <w:pStyle w:val="AppendixBodyText"/>
        <w:numPr>
          <w:ilvl w:val="0"/>
          <w:numId w:val="29"/>
        </w:numPr>
        <w:spacing w:afterLines="50" w:after="120"/>
        <w:rPr>
          <w:rFonts w:ascii="Tahoma" w:hAnsi="Tahoma" w:cs="Tahoma"/>
        </w:rPr>
      </w:pPr>
      <w:r w:rsidRPr="00EF675E">
        <w:rPr>
          <w:rFonts w:ascii="Tahoma" w:hAnsi="Tahoma" w:cs="Tahoma"/>
          <w:bCs/>
          <w:sz w:val="18"/>
          <w:szCs w:val="18"/>
        </w:rPr>
        <w:t>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до истечения срока действия ваучера (проведение обучения и погашение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w:t>
      </w:r>
    </w:p>
    <w:p w:rsidR="00982A40" w:rsidRPr="00EF675E" w:rsidRDefault="00982A40" w:rsidP="00D50A48">
      <w:pPr>
        <w:numPr>
          <w:ilvl w:val="0"/>
          <w:numId w:val="29"/>
        </w:numPr>
        <w:spacing w:afterLines="50" w:after="120"/>
        <w:rPr>
          <w:rFonts w:cs="Tahoma"/>
        </w:rPr>
      </w:pPr>
      <w:r w:rsidRPr="00EF675E">
        <w:rPr>
          <w:rFonts w:cs="Tahoma"/>
          <w:bCs/>
          <w:szCs w:val="18"/>
        </w:rPr>
        <w:t>За исключением Демонстрационных занятий один день по Ваучеру на обучение эквивалентен одному дню учебного занятия.</w:t>
      </w:r>
      <w:r w:rsidR="00857E1B" w:rsidRPr="00EF675E">
        <w:rPr>
          <w:rFonts w:cs="Tahoma"/>
          <w:bCs/>
          <w:szCs w:val="18"/>
        </w:rPr>
        <w:t xml:space="preserve"> </w:t>
      </w:r>
      <w:r w:rsidRPr="00EF675E">
        <w:rPr>
          <w:rFonts w:cs="Tahoma"/>
          <w:bCs/>
          <w:szCs w:val="18"/>
        </w:rPr>
        <w:t>Для Демонстрационных занятий один день по Ваучеру на обучение эквивалентен одному Демонстрационному занятию.</w:t>
      </w:r>
    </w:p>
    <w:p w:rsidR="00982A40" w:rsidRPr="00EF675E" w:rsidRDefault="00982A40" w:rsidP="00D50A48">
      <w:pPr>
        <w:numPr>
          <w:ilvl w:val="0"/>
          <w:numId w:val="29"/>
        </w:numPr>
        <w:spacing w:afterLines="50" w:after="120"/>
        <w:rPr>
          <w:rFonts w:cs="Tahoma"/>
        </w:rPr>
      </w:pPr>
      <w:r w:rsidRPr="00EF675E">
        <w:rPr>
          <w:rFonts w:cs="Tahoma"/>
          <w:bCs/>
          <w:szCs w:val="18"/>
        </w:rPr>
        <w:t>Клиенты должны использовать Ваучеры на обучение для наборов Демонстрационных занятий от четырех и более.</w:t>
      </w:r>
    </w:p>
    <w:p w:rsidR="00982A40" w:rsidRPr="00EF675E" w:rsidRDefault="00982A40" w:rsidP="00D50A48">
      <w:pPr>
        <w:numPr>
          <w:ilvl w:val="0"/>
          <w:numId w:val="29"/>
        </w:numPr>
        <w:spacing w:afterLines="50" w:after="120"/>
        <w:rPr>
          <w:rFonts w:cs="Tahoma"/>
        </w:rPr>
      </w:pPr>
      <w:r w:rsidRPr="00EF675E">
        <w:rPr>
          <w:rFonts w:cs="Tahoma"/>
          <w:bCs/>
          <w:szCs w:val="18"/>
        </w:rPr>
        <w:t>Ваучеры на обучение, использованные для Демонстрационных занятий, в отличие от Ваучеров на обучение, использованных для других учебных занятий, не ограничиваются одним человеком.</w:t>
      </w:r>
    </w:p>
    <w:p w:rsidR="009D26EE" w:rsidRPr="00EF675E" w:rsidRDefault="009D26EE" w:rsidP="00D50A48">
      <w:pPr>
        <w:pStyle w:val="AppendixBodyText"/>
        <w:numPr>
          <w:ilvl w:val="0"/>
          <w:numId w:val="29"/>
        </w:numPr>
        <w:spacing w:afterLines="50" w:after="120"/>
        <w:rPr>
          <w:rFonts w:ascii="Tahoma" w:hAnsi="Tahoma" w:cs="Tahoma"/>
        </w:rPr>
      </w:pPr>
      <w:r w:rsidRPr="00EF675E">
        <w:rPr>
          <w:rFonts w:ascii="Tahoma" w:hAnsi="Tahoma" w:cs="Tahoma"/>
          <w:bCs/>
          <w:sz w:val="18"/>
          <w:szCs w:val="18"/>
        </w:rP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rsidR="009D26EE" w:rsidRPr="00EF675E" w:rsidRDefault="009D26EE" w:rsidP="00D50A48">
      <w:pPr>
        <w:pStyle w:val="AppendixBodyText"/>
        <w:numPr>
          <w:ilvl w:val="0"/>
          <w:numId w:val="29"/>
        </w:numPr>
        <w:spacing w:afterLines="50" w:after="120"/>
        <w:rPr>
          <w:rFonts w:ascii="Tahoma" w:hAnsi="Tahoma" w:cs="Tahoma"/>
        </w:rPr>
      </w:pPr>
      <w:r w:rsidRPr="00EF675E">
        <w:rPr>
          <w:rFonts w:ascii="Tahoma" w:hAnsi="Tahoma" w:cs="Tahoma"/>
          <w:bCs/>
          <w:sz w:val="18"/>
          <w:szCs w:val="18"/>
        </w:rPr>
        <w:t>Партнер Microsoft с компетенцией Learning сохраняет право на отмену занятия в</w:t>
      </w:r>
      <w:r w:rsidR="00D50A48">
        <w:rPr>
          <w:rFonts w:ascii="Tahoma" w:hAnsi="Tahoma" w:cs="Tahoma"/>
          <w:bCs/>
          <w:sz w:val="18"/>
          <w:szCs w:val="18"/>
        </w:rPr>
        <w:t> </w:t>
      </w:r>
      <w:r w:rsidRPr="00EF675E">
        <w:rPr>
          <w:rFonts w:ascii="Tahoma" w:hAnsi="Tahoma" w:cs="Tahoma"/>
          <w:bCs/>
          <w:sz w:val="18"/>
          <w:szCs w:val="18"/>
        </w:rPr>
        <w:t>соответствии с местной политикой отмены.</w:t>
      </w:r>
    </w:p>
    <w:p w:rsidR="009D26EE" w:rsidRPr="00EF675E" w:rsidRDefault="009D26EE" w:rsidP="00D50A48">
      <w:pPr>
        <w:pStyle w:val="AppendixBodyText"/>
        <w:numPr>
          <w:ilvl w:val="0"/>
          <w:numId w:val="29"/>
        </w:numPr>
        <w:spacing w:afterLines="50" w:after="120"/>
        <w:rPr>
          <w:rFonts w:ascii="Tahoma" w:hAnsi="Tahoma" w:cs="Tahoma"/>
        </w:rPr>
      </w:pPr>
      <w:r w:rsidRPr="00EF675E">
        <w:rPr>
          <w:rFonts w:ascii="Tahoma" w:hAnsi="Tahoma" w:cs="Tahoma"/>
          <w:bCs/>
          <w:sz w:val="18"/>
          <w:szCs w:val="18"/>
        </w:rPr>
        <w:t>Ваучеры являются действительными только при обращении к Партнерам Microsoft с компетенцией Learning. Чтобы воспользоваться ваучером, можно обратиться к любому соответствующему Партнеру Microsoft с компетенцией Learning в любой стране мира. Состав участников может изменяться.</w:t>
      </w:r>
    </w:p>
    <w:p w:rsidR="009D26EE" w:rsidRPr="00EF675E" w:rsidRDefault="009D26EE" w:rsidP="00D50A48">
      <w:pPr>
        <w:pStyle w:val="AppendixBodyText"/>
        <w:numPr>
          <w:ilvl w:val="0"/>
          <w:numId w:val="29"/>
        </w:numPr>
        <w:spacing w:afterLines="50" w:after="120"/>
        <w:rPr>
          <w:rFonts w:ascii="Tahoma" w:hAnsi="Tahoma" w:cs="Tahoma"/>
        </w:rPr>
      </w:pPr>
      <w:r w:rsidRPr="00EF675E">
        <w:rPr>
          <w:rFonts w:ascii="Tahoma" w:hAnsi="Tahoma" w:cs="Tahoma"/>
          <w:bCs/>
          <w:sz w:val="18"/>
          <w:szCs w:val="18"/>
        </w:rPr>
        <w:t>Чтобы воспользоваться ваучером для оплаты курса, клиенты должны сообщить Партнеру Microsoft с компетенцией Learning сведения о ваучере, который они собираются использовать, до окончания курса.</w:t>
      </w:r>
      <w:r w:rsidR="00857E1B" w:rsidRPr="00EF675E">
        <w:rPr>
          <w:rFonts w:ascii="Tahoma" w:hAnsi="Tahoma" w:cs="Tahoma"/>
          <w:bCs/>
          <w:sz w:val="18"/>
          <w:szCs w:val="18"/>
        </w:rPr>
        <w:t xml:space="preserve"> </w:t>
      </w:r>
    </w:p>
    <w:p w:rsidR="009D26EE" w:rsidRPr="00EF675E" w:rsidRDefault="009D26EE" w:rsidP="00D50A48">
      <w:pPr>
        <w:pStyle w:val="AppendixBodyText"/>
        <w:numPr>
          <w:ilvl w:val="0"/>
          <w:numId w:val="29"/>
        </w:numPr>
        <w:spacing w:afterLines="50" w:after="120"/>
        <w:rPr>
          <w:rFonts w:ascii="Tahoma" w:hAnsi="Tahoma" w:cs="Tahoma"/>
        </w:rPr>
      </w:pPr>
      <w:r w:rsidRPr="00EF675E">
        <w:rPr>
          <w:rFonts w:ascii="Tahoma" w:hAnsi="Tahoma" w:cs="Tahoma"/>
          <w:bCs/>
          <w:sz w:val="18"/>
          <w:szCs w:val="18"/>
        </w:rPr>
        <w:t>Microsoft не несет ответственности за потерянные, украденные, неправильно использованные или оформленные ваучеры.</w:t>
      </w:r>
    </w:p>
    <w:p w:rsidR="009D26EE" w:rsidRPr="00EF675E" w:rsidRDefault="009D26EE" w:rsidP="00D50A48">
      <w:pPr>
        <w:pStyle w:val="AppendixBodyText"/>
        <w:numPr>
          <w:ilvl w:val="0"/>
          <w:numId w:val="29"/>
        </w:numPr>
        <w:spacing w:afterLines="50" w:after="120"/>
        <w:rPr>
          <w:rFonts w:ascii="Tahoma" w:hAnsi="Tahoma" w:cs="Tahoma"/>
        </w:rPr>
      </w:pPr>
      <w:r w:rsidRPr="00EF675E">
        <w:rPr>
          <w:rFonts w:ascii="Tahoma" w:hAnsi="Tahoma" w:cs="Tahoma"/>
          <w:bCs/>
          <w:sz w:val="18"/>
          <w:szCs w:val="18"/>
        </w:rPr>
        <w:t>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w:t>
      </w:r>
    </w:p>
    <w:p w:rsidR="009D26EE" w:rsidRPr="00EF675E" w:rsidRDefault="009D26EE" w:rsidP="00D50A48">
      <w:pPr>
        <w:pStyle w:val="AppendixBodyText"/>
        <w:numPr>
          <w:ilvl w:val="0"/>
          <w:numId w:val="29"/>
        </w:numPr>
        <w:spacing w:afterLines="50" w:after="120"/>
        <w:rPr>
          <w:rFonts w:ascii="Tahoma" w:hAnsi="Tahoma" w:cs="Tahoma"/>
        </w:rPr>
      </w:pPr>
      <w:r w:rsidRPr="00EF675E">
        <w:rPr>
          <w:rFonts w:ascii="Tahoma" w:hAnsi="Tahoma" w:cs="Tahoma"/>
          <w:bCs/>
          <w:sz w:val="18"/>
          <w:szCs w:val="18"/>
        </w:rPr>
        <w:t>Ваучеры могут использоваться только клиентом, соответствующим данному преимуществу.</w:t>
      </w:r>
    </w:p>
    <w:p w:rsidR="009D26EE" w:rsidRPr="00EF675E" w:rsidRDefault="009D26EE" w:rsidP="00D50A48">
      <w:pPr>
        <w:pStyle w:val="AppendixBodyText"/>
        <w:numPr>
          <w:ilvl w:val="0"/>
          <w:numId w:val="29"/>
        </w:numPr>
        <w:spacing w:afterLines="50" w:after="120"/>
        <w:rPr>
          <w:rFonts w:ascii="Tahoma" w:hAnsi="Tahoma" w:cs="Tahoma"/>
        </w:rPr>
      </w:pPr>
      <w:r w:rsidRPr="00EF675E">
        <w:rPr>
          <w:rFonts w:ascii="Tahoma" w:hAnsi="Tahoma" w:cs="Tahoma"/>
          <w:bCs/>
          <w:sz w:val="18"/>
          <w:szCs w:val="18"/>
        </w:rPr>
        <w:t>Услуги, оказываемые по ваучерам, предоставляются в рамках соглашения между Клиентом и Соответствующим поставщиком; Microsoft не несет ответственности за какую-либо работу или ошибки в отношении данных услуг со стороны Соответствующего поставщика.</w:t>
      </w:r>
    </w:p>
    <w:p w:rsidR="00973A93" w:rsidRPr="00EF675E" w:rsidRDefault="009D26EE" w:rsidP="00346F4B">
      <w:pPr>
        <w:pStyle w:val="AppendixBodyText"/>
        <w:numPr>
          <w:ilvl w:val="0"/>
          <w:numId w:val="29"/>
        </w:numPr>
        <w:spacing w:after="0"/>
        <w:rPr>
          <w:rFonts w:ascii="Tahoma" w:hAnsi="Tahoma" w:cs="Tahoma"/>
        </w:rPr>
      </w:pPr>
      <w:r w:rsidRPr="00EF675E">
        <w:rPr>
          <w:rFonts w:ascii="Tahoma" w:hAnsi="Tahoma" w:cs="Tahoma"/>
          <w:bCs/>
          <w:sz w:val="18"/>
          <w:szCs w:val="18"/>
        </w:rPr>
        <w:t>В таблице выше показано количество дней обучения в рамках соглашения о регистрации или соглашения, действующего в течение трех полных лет.</w:t>
      </w:r>
      <w:r w:rsidR="00857E1B" w:rsidRPr="00EF675E">
        <w:rPr>
          <w:rFonts w:ascii="Tahoma" w:hAnsi="Tahoma" w:cs="Tahoma"/>
          <w:bCs/>
          <w:sz w:val="18"/>
          <w:szCs w:val="18"/>
        </w:rPr>
        <w:t xml:space="preserve"> </w:t>
      </w:r>
      <w:r w:rsidRPr="00EF675E">
        <w:rPr>
          <w:rFonts w:ascii="Tahoma" w:hAnsi="Tahoma" w:cs="Tahoma"/>
          <w:bCs/>
          <w:sz w:val="18"/>
          <w:szCs w:val="18"/>
        </w:rPr>
        <w:t>Для клиентов, приобретающих покрытие Software Assurance на один год, количество дней обслуживания сокращается до одной трети указанных дней.</w:t>
      </w:r>
      <w:r w:rsidR="00857E1B" w:rsidRPr="00EF675E">
        <w:rPr>
          <w:rFonts w:ascii="Tahoma" w:hAnsi="Tahoma" w:cs="Tahoma"/>
          <w:bCs/>
          <w:sz w:val="18"/>
          <w:szCs w:val="18"/>
        </w:rPr>
        <w:t xml:space="preserve"> </w:t>
      </w:r>
      <w:r w:rsidRPr="00EF675E">
        <w:rPr>
          <w:rFonts w:ascii="Tahoma" w:hAnsi="Tahoma" w:cs="Tahoma"/>
          <w:bCs/>
          <w:sz w:val="18"/>
          <w:szCs w:val="18"/>
        </w:rPr>
        <w:t>Для клиентов, приобретающих покрытие Software Assurance на два года, количество дней обслуживания сокращается до двух третей указанных дней.</w:t>
      </w:r>
      <w:bookmarkStart w:id="741" w:name="_Toc336338234"/>
    </w:p>
    <w:p w:rsidR="00023FE7" w:rsidRPr="00EF675E" w:rsidRDefault="00023FE7">
      <w:pPr>
        <w:pStyle w:val="Heading3"/>
        <w:rPr>
          <w:rFonts w:ascii="Tahoma" w:hAnsi="Tahoma" w:cs="Tahoma"/>
        </w:rPr>
      </w:pPr>
      <w:bookmarkStart w:id="742" w:name="_Toc362006794"/>
      <w:r w:rsidRPr="00EF675E">
        <w:rPr>
          <w:rFonts w:ascii="Tahoma" w:hAnsi="Tahoma" w:cs="Tahoma"/>
          <w:sz w:val="24"/>
        </w:rPr>
        <w:lastRenderedPageBreak/>
        <w:t>E-Learning</w:t>
      </w:r>
      <w:bookmarkEnd w:id="741"/>
      <w:bookmarkEnd w:id="742"/>
    </w:p>
    <w:p w:rsidR="00023FE7" w:rsidRPr="00EF675E" w:rsidRDefault="00023FE7" w:rsidP="002D25C8">
      <w:pPr>
        <w:rPr>
          <w:rFonts w:cs="Tahoma"/>
        </w:rPr>
      </w:pPr>
    </w:p>
    <w:p w:rsidR="003C56F1" w:rsidRPr="00EF675E" w:rsidRDefault="00324479" w:rsidP="008A7860">
      <w:pPr>
        <w:tabs>
          <w:tab w:val="num" w:pos="360"/>
        </w:tabs>
        <w:spacing w:after="60"/>
        <w:rPr>
          <w:rFonts w:cs="Tahoma"/>
        </w:rPr>
      </w:pPr>
      <w:r w:rsidRPr="00EF675E">
        <w:rPr>
          <w:rFonts w:cs="Tahoma"/>
          <w:b/>
          <w:szCs w:val="18"/>
        </w:rPr>
        <w:t>Соответствующие клиенты Software Assurance</w:t>
      </w:r>
    </w:p>
    <w:p w:rsidR="00324479" w:rsidRPr="00EF675E" w:rsidRDefault="00324479" w:rsidP="002D25C8">
      <w:pPr>
        <w:tabs>
          <w:tab w:val="num" w:pos="360"/>
        </w:tabs>
        <w:rPr>
          <w:rFonts w:cs="Tahoma"/>
        </w:rPr>
      </w:pPr>
      <w:r w:rsidRPr="00EF675E">
        <w:rPr>
          <w:rFonts w:cs="Tahoma"/>
          <w:szCs w:val="18"/>
        </w:rPr>
        <w:t xml:space="preserve">Клиенты с Software Assurance для соответствующих продуктов категории «Приложения», «Системы» или «Серверы» имеют право на использование соответствующего преимущества в виде обучающих курсов E-Learning по Приложениям, Системам и Серверам в течение срока действия покрытия Software Assurance. </w:t>
      </w:r>
    </w:p>
    <w:p w:rsidR="00324479" w:rsidRPr="00EF675E" w:rsidRDefault="00324479" w:rsidP="002D25C8">
      <w:pPr>
        <w:tabs>
          <w:tab w:val="num" w:pos="360"/>
        </w:tabs>
        <w:rPr>
          <w:rFonts w:cs="Tahoma"/>
        </w:rPr>
      </w:pPr>
    </w:p>
    <w:p w:rsidR="008A7860" w:rsidRPr="00EF675E" w:rsidRDefault="00324479" w:rsidP="008A7860">
      <w:pPr>
        <w:tabs>
          <w:tab w:val="num" w:pos="360"/>
        </w:tabs>
        <w:spacing w:after="60"/>
        <w:rPr>
          <w:rFonts w:cs="Tahoma"/>
        </w:rPr>
      </w:pPr>
      <w:r w:rsidRPr="00EF675E">
        <w:rPr>
          <w:rFonts w:cs="Tahoma"/>
          <w:b/>
          <w:szCs w:val="18"/>
        </w:rPr>
        <w:t>Клиенты, имеющие право на преимущества Веб-служб</w:t>
      </w:r>
    </w:p>
    <w:p w:rsidR="00324479" w:rsidRPr="00EF675E" w:rsidRDefault="00324479" w:rsidP="002D25C8">
      <w:pPr>
        <w:tabs>
          <w:tab w:val="num" w:pos="360"/>
        </w:tabs>
        <w:rPr>
          <w:rFonts w:cs="Tahoma"/>
        </w:rPr>
      </w:pPr>
      <w:r w:rsidRPr="00EF675E">
        <w:rPr>
          <w:rFonts w:cs="Tahoma"/>
          <w:szCs w:val="18"/>
        </w:rPr>
        <w:t>Клиенты с подпиской Windows Intune (на устройство) имеют право на использование преимущества в виде обучающих курсов E-Learning для категории «Системы» в течение срока действия соглашения о регистрации.</w:t>
      </w:r>
      <w:r w:rsidR="00857E1B" w:rsidRPr="00EF675E">
        <w:rPr>
          <w:rFonts w:cs="Tahoma"/>
          <w:szCs w:val="18"/>
        </w:rPr>
        <w:t xml:space="preserve"> </w:t>
      </w:r>
      <w:r w:rsidRPr="00EF675E">
        <w:rPr>
          <w:rFonts w:cs="Tahoma"/>
          <w:szCs w:val="18"/>
        </w:rPr>
        <w:t xml:space="preserve">Аналогично, клиенты Office 365 имеют право на использование преимущества в виде обучающих курсов E-Learning для категории «Приложения» в течение срока действия соглашения о регистрации. </w:t>
      </w:r>
    </w:p>
    <w:p w:rsidR="00324479" w:rsidRPr="00EF675E" w:rsidRDefault="00324479" w:rsidP="002D25C8">
      <w:pPr>
        <w:tabs>
          <w:tab w:val="num" w:pos="360"/>
        </w:tabs>
        <w:rPr>
          <w:rFonts w:cs="Tahoma"/>
        </w:rPr>
      </w:pPr>
    </w:p>
    <w:p w:rsidR="00324479" w:rsidRPr="00EF675E" w:rsidRDefault="00324479" w:rsidP="002D25C8">
      <w:pPr>
        <w:rPr>
          <w:rFonts w:cs="Tahoma"/>
        </w:rPr>
      </w:pPr>
      <w:r w:rsidRPr="00EF675E">
        <w:rPr>
          <w:rFonts w:cs="Tahoma"/>
          <w:szCs w:val="18"/>
        </w:rPr>
        <w:t>Клиенты, соответствующие предъявляемым требованиям, получат по одному коду доступа (для категорий «Приложения», «Системы», «Серверы», Windows Intune (на устройство) и Office 365) в рамках каждого соответствующего соглашения о регистрации или соглашения.</w:t>
      </w:r>
      <w:r w:rsidR="00857E1B" w:rsidRPr="00EF675E">
        <w:rPr>
          <w:rFonts w:cs="Tahoma"/>
          <w:szCs w:val="18"/>
        </w:rPr>
        <w:t xml:space="preserve"> </w:t>
      </w:r>
      <w:r w:rsidRPr="00EF675E">
        <w:rPr>
          <w:rFonts w:cs="Tahoma"/>
          <w:szCs w:val="18"/>
        </w:rPr>
        <w:t>Также клиенты могут загрузить файлы содержимого E-learning, соответствующие стандарту SCORM (для Приложений и Систем), на веб-сайте VLSC для импорта в Систему управления обучением (Learning Management System, LMS).</w:t>
      </w:r>
      <w:r w:rsidR="00857E1B" w:rsidRPr="00EF675E">
        <w:rPr>
          <w:rFonts w:cs="Tahoma"/>
          <w:szCs w:val="18"/>
        </w:rPr>
        <w:t xml:space="preserve"> </w:t>
      </w:r>
      <w:r w:rsidRPr="00EF675E">
        <w:rPr>
          <w:rFonts w:cs="Tahoma"/>
          <w:szCs w:val="18"/>
        </w:rPr>
        <w:t>Для загрузки файлов с веб-сайта VLSC код доступа не требуется. Клиенты с соглашениями Enterprise и Select могут получать содержимое, соответствующее стандарту SCORM (для категорий «Приложения» и «Системы») посредством загрузки или на DVD-дисках, тогда как для клиентов Open и Open Value такое содержимое (для категорий «Приложения» и «Системы») предоставляется только на DVD-дисках.</w:t>
      </w:r>
    </w:p>
    <w:p w:rsidR="00324479" w:rsidRPr="00EF675E" w:rsidRDefault="00324479" w:rsidP="002D25C8">
      <w:pPr>
        <w:rPr>
          <w:rFonts w:cs="Tahoma"/>
        </w:rPr>
      </w:pPr>
    </w:p>
    <w:p w:rsidR="00324479" w:rsidRPr="00EF675E" w:rsidRDefault="00324479" w:rsidP="002D25C8">
      <w:pPr>
        <w:rPr>
          <w:rFonts w:cs="Tahoma"/>
        </w:rPr>
      </w:pPr>
      <w:r w:rsidRPr="00EF675E">
        <w:rPr>
          <w:rFonts w:cs="Tahoma"/>
          <w:szCs w:val="18"/>
        </w:rPr>
        <w:t>Максимальное количество пользователей, для которых клиент может использовать обучение в рамках E-Learning, равно числу лицензированных копий соответствующих продуктов, зарегистрированных клиентом в программе Software Assurance, или приобретенных подписок на Windows Intune (на устройство) или наборы Office 365. Клиенты должны назначить одного пользователя для каждой соответствующей лицензии.</w:t>
      </w:r>
      <w:r w:rsidR="00857E1B" w:rsidRPr="00EF675E">
        <w:rPr>
          <w:rFonts w:cs="Tahoma"/>
          <w:szCs w:val="18"/>
        </w:rPr>
        <w:t xml:space="preserve"> </w:t>
      </w:r>
      <w:r w:rsidRPr="00EF675E">
        <w:rPr>
          <w:rFonts w:cs="Tahoma"/>
          <w:szCs w:val="18"/>
        </w:rPr>
        <w:t>Доступ нельзя передавать от одного пользователя другому.</w:t>
      </w:r>
      <w:r w:rsidR="00857E1B" w:rsidRPr="00EF675E">
        <w:rPr>
          <w:rFonts w:cs="Tahoma"/>
          <w:szCs w:val="18"/>
        </w:rPr>
        <w:t xml:space="preserve"> </w:t>
      </w:r>
      <w:r w:rsidRPr="00EF675E">
        <w:rPr>
          <w:rFonts w:cs="Tahoma"/>
          <w:szCs w:val="18"/>
        </w:rPr>
        <w:t>При запуске отдельного курса каждому соответствующему пользователю предоставляется до 12 месяцев, чтобы пройти данный курс, прежде чем закончится срок действия доступа, при условии, что запуск курса состоялся до окончания срока действия покрытия Software Assurance или подписной лицензии.</w:t>
      </w:r>
    </w:p>
    <w:p w:rsidR="00324479" w:rsidRPr="00EF675E" w:rsidRDefault="00324479" w:rsidP="002D25C8">
      <w:pPr>
        <w:tabs>
          <w:tab w:val="num" w:pos="360"/>
        </w:tabs>
        <w:rPr>
          <w:rFonts w:cs="Tahoma"/>
        </w:rPr>
      </w:pPr>
    </w:p>
    <w:p w:rsidR="00324479" w:rsidRPr="00EF675E" w:rsidRDefault="00324479" w:rsidP="002D25C8">
      <w:pPr>
        <w:tabs>
          <w:tab w:val="num" w:pos="0"/>
        </w:tabs>
        <w:rPr>
          <w:rFonts w:cs="Tahoma"/>
        </w:rPr>
      </w:pPr>
      <w:r w:rsidRPr="00EF675E">
        <w:rPr>
          <w:rFonts w:cs="Tahoma"/>
          <w:szCs w:val="18"/>
        </w:rPr>
        <w:t xml:space="preserve">Если клиентам, соответствующим предъявляемым условиям, недостаточно загрузки наборов E-learning через Интернет, они могут приобрести их в региональном центре поставки носителей. </w:t>
      </w:r>
    </w:p>
    <w:p w:rsidR="00324479" w:rsidRPr="00EF675E" w:rsidRDefault="00324479" w:rsidP="002D25C8">
      <w:pPr>
        <w:tabs>
          <w:tab w:val="num" w:pos="0"/>
        </w:tabs>
        <w:rPr>
          <w:rFonts w:cs="Tahoma"/>
        </w:rPr>
      </w:pPr>
      <w:r w:rsidRPr="00EF675E">
        <w:rPr>
          <w:rFonts w:cs="Tahoma"/>
          <w:szCs w:val="18"/>
        </w:rPr>
        <w:t>Развертывание и использование курсов E-Learning клиентами регулируется условиями их лицензионного соглашения.</w:t>
      </w:r>
      <w:r w:rsidR="00857E1B" w:rsidRPr="00EF675E">
        <w:rPr>
          <w:rFonts w:cs="Tahoma"/>
          <w:szCs w:val="18"/>
        </w:rPr>
        <w:t xml:space="preserve"> </w:t>
      </w:r>
    </w:p>
    <w:p w:rsidR="00324479" w:rsidRPr="00EF675E" w:rsidRDefault="00324479" w:rsidP="002D25C8">
      <w:pPr>
        <w:tabs>
          <w:tab w:val="num" w:pos="0"/>
        </w:tabs>
        <w:rPr>
          <w:rFonts w:cs="Tahoma"/>
        </w:rPr>
      </w:pPr>
    </w:p>
    <w:p w:rsidR="008A7860" w:rsidRPr="00EF675E" w:rsidRDefault="008A7860" w:rsidP="008A7860">
      <w:pPr>
        <w:spacing w:after="60"/>
        <w:rPr>
          <w:rFonts w:cs="Tahoma"/>
        </w:rPr>
      </w:pPr>
      <w:r w:rsidRPr="00EF675E">
        <w:rPr>
          <w:rFonts w:cs="Tahoma"/>
          <w:b/>
          <w:szCs w:val="18"/>
        </w:rPr>
        <w:t>Курсы E-Learning по приложениям</w:t>
      </w:r>
    </w:p>
    <w:p w:rsidR="00324479" w:rsidRPr="00EF675E" w:rsidRDefault="00324479" w:rsidP="002D25C8">
      <w:pPr>
        <w:rPr>
          <w:rFonts w:cs="Tahoma"/>
        </w:rPr>
      </w:pPr>
      <w:r w:rsidRPr="00EF675E">
        <w:rPr>
          <w:rFonts w:cs="Tahoma"/>
          <w:szCs w:val="18"/>
        </w:rPr>
        <w:t xml:space="preserve">Клиенты, </w:t>
      </w:r>
      <w:r w:rsidRPr="00EF675E">
        <w:rPr>
          <w:rFonts w:cs="Tahoma"/>
          <w:color w:val="000000"/>
          <w:szCs w:val="18"/>
        </w:rPr>
        <w:t>которые приобрели Office 365 профессиональный плюс,</w:t>
      </w:r>
      <w:r w:rsidRPr="00EF675E">
        <w:rPr>
          <w:rFonts w:cs="Tahoma"/>
          <w:szCs w:val="18"/>
        </w:rPr>
        <w:t xml:space="preserve"> наборы Office 365 с покрытием Software Assurance для соответствующих продуктов из категории «Приложения», имеют право на использование размещенных курсов E-Learning и содержимого, соответствующего стандарту SCORM.</w:t>
      </w:r>
      <w:r w:rsidR="00857E1B" w:rsidRPr="00EF675E">
        <w:rPr>
          <w:rFonts w:cs="Tahoma"/>
          <w:szCs w:val="18"/>
        </w:rPr>
        <w:t xml:space="preserve"> </w:t>
      </w:r>
    </w:p>
    <w:p w:rsidR="00324479" w:rsidRPr="00EF675E" w:rsidRDefault="00324479" w:rsidP="002D25C8">
      <w:pPr>
        <w:rPr>
          <w:rFonts w:cs="Tahoma"/>
        </w:rPr>
      </w:pPr>
    </w:p>
    <w:p w:rsidR="008A7860" w:rsidRPr="00EF675E" w:rsidRDefault="008A7860" w:rsidP="008A7860">
      <w:pPr>
        <w:spacing w:after="60"/>
        <w:rPr>
          <w:rFonts w:cs="Tahoma"/>
        </w:rPr>
      </w:pPr>
      <w:r w:rsidRPr="00EF675E">
        <w:rPr>
          <w:rFonts w:cs="Tahoma"/>
          <w:b/>
          <w:szCs w:val="18"/>
        </w:rPr>
        <w:t>Курсы E-Learning по системам</w:t>
      </w:r>
    </w:p>
    <w:p w:rsidR="00324479" w:rsidRPr="00EF675E" w:rsidRDefault="00324479" w:rsidP="002D25C8">
      <w:pPr>
        <w:rPr>
          <w:rFonts w:cs="Tahoma"/>
        </w:rPr>
      </w:pPr>
      <w:r w:rsidRPr="00EF675E">
        <w:rPr>
          <w:rFonts w:cs="Tahoma"/>
          <w:szCs w:val="18"/>
        </w:rPr>
        <w:t>Клиенты с подпиской на Windows Intune (на устройство) и покрытием Software Assurance для соответствующих продуктов категории «Системы» имеют право на использование размещенных курсов E-Learning по клиентам и содержимого, соответствующего стандарту SCORM.</w:t>
      </w:r>
      <w:r w:rsidR="00857E1B" w:rsidRPr="00EF675E">
        <w:rPr>
          <w:rFonts w:cs="Tahoma"/>
          <w:szCs w:val="18"/>
        </w:rPr>
        <w:t xml:space="preserve"> </w:t>
      </w:r>
    </w:p>
    <w:p w:rsidR="00F76ED4" w:rsidRPr="00EF675E" w:rsidRDefault="00F76ED4">
      <w:pPr>
        <w:rPr>
          <w:rFonts w:cs="Tahoma"/>
        </w:rPr>
      </w:pPr>
    </w:p>
    <w:p w:rsidR="008A7860" w:rsidRPr="00EF675E" w:rsidRDefault="008A7860" w:rsidP="008A7860">
      <w:pPr>
        <w:spacing w:after="60"/>
        <w:rPr>
          <w:rFonts w:cs="Tahoma"/>
        </w:rPr>
      </w:pPr>
      <w:r w:rsidRPr="00EF675E">
        <w:rPr>
          <w:rFonts w:cs="Tahoma"/>
          <w:b/>
          <w:szCs w:val="18"/>
        </w:rPr>
        <w:t>Курсы E-Learning по серверам</w:t>
      </w:r>
    </w:p>
    <w:p w:rsidR="00324479" w:rsidRPr="00EF675E" w:rsidRDefault="00324479" w:rsidP="002D25C8">
      <w:pPr>
        <w:rPr>
          <w:rFonts w:cs="Tahoma"/>
        </w:rPr>
      </w:pPr>
      <w:r w:rsidRPr="00EF675E">
        <w:rPr>
          <w:rFonts w:cs="Tahoma"/>
          <w:szCs w:val="18"/>
        </w:rPr>
        <w:t>Клиенты с Software Assurance для соответствующих продуктов категории «Серверы» имеют право на использование размещенных курсов E-Learning по серверам.</w:t>
      </w:r>
      <w:r w:rsidR="00857E1B" w:rsidRPr="00EF675E">
        <w:rPr>
          <w:rFonts w:cs="Tahoma"/>
          <w:szCs w:val="18"/>
        </w:rPr>
        <w:t xml:space="preserve"> </w:t>
      </w:r>
    </w:p>
    <w:p w:rsidR="00023FE7" w:rsidRDefault="00023FE7" w:rsidP="002D25C8">
      <w:pPr>
        <w:rPr>
          <w:rFonts w:cs="Tahoma"/>
        </w:rPr>
      </w:pPr>
    </w:p>
    <w:p w:rsidR="00D50A48" w:rsidRDefault="00D50A48" w:rsidP="002D25C8">
      <w:pPr>
        <w:rPr>
          <w:rFonts w:cs="Tahoma"/>
        </w:rPr>
      </w:pPr>
    </w:p>
    <w:p w:rsidR="00D50A48" w:rsidRDefault="00D50A48" w:rsidP="002D25C8">
      <w:pPr>
        <w:rPr>
          <w:rFonts w:cs="Tahoma"/>
        </w:rPr>
      </w:pPr>
    </w:p>
    <w:p w:rsidR="00D50A48" w:rsidRDefault="00D50A48" w:rsidP="002D25C8">
      <w:pPr>
        <w:rPr>
          <w:rFonts w:cs="Tahoma"/>
        </w:rPr>
      </w:pPr>
    </w:p>
    <w:p w:rsidR="00D50A48" w:rsidRDefault="00D50A48" w:rsidP="002D25C8">
      <w:pPr>
        <w:rPr>
          <w:rFonts w:cs="Tahoma"/>
        </w:rPr>
      </w:pPr>
    </w:p>
    <w:p w:rsidR="00D50A48" w:rsidRDefault="00D50A48" w:rsidP="002D25C8">
      <w:pPr>
        <w:rPr>
          <w:rFonts w:cs="Tahoma"/>
        </w:rPr>
      </w:pPr>
    </w:p>
    <w:p w:rsidR="00D50A48" w:rsidRPr="00EF675E" w:rsidRDefault="00D50A48" w:rsidP="002D25C8">
      <w:pPr>
        <w:rPr>
          <w:rFonts w:cs="Tahoma"/>
        </w:rPr>
      </w:pPr>
    </w:p>
    <w:p w:rsidR="00023FE7" w:rsidRPr="00EF675E" w:rsidRDefault="00023FE7" w:rsidP="002D25C8">
      <w:pPr>
        <w:pStyle w:val="Heading3"/>
        <w:rPr>
          <w:rFonts w:ascii="Tahoma" w:hAnsi="Tahoma" w:cs="Tahoma"/>
        </w:rPr>
      </w:pPr>
      <w:bookmarkStart w:id="743" w:name="_Toc336338235"/>
      <w:bookmarkStart w:id="744" w:name="_Toc362006795"/>
      <w:r w:rsidRPr="00EF675E">
        <w:rPr>
          <w:rFonts w:ascii="Tahoma" w:hAnsi="Tahoma" w:cs="Tahoma"/>
          <w:sz w:val="24"/>
        </w:rPr>
        <w:lastRenderedPageBreak/>
        <w:t>Программа использования ПО на домашних компьютерах</w:t>
      </w:r>
      <w:bookmarkEnd w:id="743"/>
      <w:bookmarkEnd w:id="744"/>
    </w:p>
    <w:p w:rsidR="00023FE7" w:rsidRPr="00EF675E" w:rsidRDefault="00023FE7" w:rsidP="002D25C8">
      <w:pPr>
        <w:rPr>
          <w:rFonts w:cs="Tahoma"/>
        </w:rPr>
      </w:pPr>
    </w:p>
    <w:p w:rsidR="00023FE7" w:rsidRPr="00EF675E" w:rsidRDefault="00023FE7" w:rsidP="00D50A48">
      <w:pPr>
        <w:pStyle w:val="AppendixBodyText"/>
        <w:spacing w:after="0"/>
        <w:rPr>
          <w:rFonts w:ascii="Tahoma" w:hAnsi="Tahoma" w:cs="Tahoma"/>
        </w:rPr>
      </w:pPr>
      <w:r w:rsidRPr="00EF675E">
        <w:rPr>
          <w:rFonts w:ascii="Tahoma" w:hAnsi="Tahoma" w:cs="Tahoma"/>
          <w:sz w:val="18"/>
          <w:szCs w:val="18"/>
        </w:rPr>
        <w:t xml:space="preserve">Клиенты с действующим покрытием Software Assurance для соответствующих приложений для настольных компьютеров имеют право </w:t>
      </w:r>
      <w:r w:rsidRPr="00EF675E">
        <w:rPr>
          <w:rFonts w:ascii="Tahoma" w:hAnsi="Tahoma" w:cs="Tahoma"/>
          <w:color w:val="000000"/>
          <w:sz w:val="18"/>
          <w:szCs w:val="18"/>
        </w:rPr>
        <w:t>на участие в Программе использования ПО на домашних компьютерах**.</w:t>
      </w:r>
      <w:r w:rsidR="00857E1B" w:rsidRPr="00EF675E">
        <w:rPr>
          <w:rFonts w:ascii="Tahoma" w:hAnsi="Tahoma" w:cs="Tahoma"/>
          <w:color w:val="000000"/>
          <w:sz w:val="18"/>
          <w:szCs w:val="18"/>
        </w:rPr>
        <w:t xml:space="preserve"> </w:t>
      </w:r>
      <w:r w:rsidRPr="00EF675E">
        <w:rPr>
          <w:rFonts w:ascii="Tahoma" w:hAnsi="Tahoma" w:cs="Tahoma"/>
          <w:color w:val="000000"/>
          <w:sz w:val="18"/>
          <w:szCs w:val="18"/>
        </w:rPr>
        <w:t>В рамках Программы использования ПО на домашних компьютерах сотрудники клиентов, являющиеся пользователями соответствующих лицензированных приложений, могут приобрести одну лицензию для соответствующего программного обеспечения, участвующего в Программе использования ПО на домашних компьютерах, и установить его на одном домашнем компьютере. Условия лицензии для данного программного обеспечения разрешают основному пользователю домашнего компьютера установить и использовать еще одну копию на</w:t>
      </w:r>
      <w:r w:rsidR="00D50A48">
        <w:rPr>
          <w:rFonts w:ascii="Tahoma" w:hAnsi="Tahoma" w:cs="Tahoma"/>
          <w:color w:val="000000"/>
          <w:sz w:val="18"/>
          <w:szCs w:val="18"/>
        </w:rPr>
        <w:t> </w:t>
      </w:r>
      <w:r w:rsidRPr="00EF675E">
        <w:rPr>
          <w:rFonts w:ascii="Tahoma" w:hAnsi="Tahoma" w:cs="Tahoma"/>
          <w:color w:val="000000"/>
          <w:sz w:val="18"/>
          <w:szCs w:val="18"/>
        </w:rPr>
        <w:t>переносном устройстве.</w:t>
      </w:r>
      <w:r w:rsidR="00857E1B" w:rsidRPr="00EF675E">
        <w:rPr>
          <w:rFonts w:ascii="Tahoma" w:hAnsi="Tahoma" w:cs="Tahoma"/>
          <w:color w:val="000000"/>
          <w:sz w:val="18"/>
          <w:szCs w:val="18"/>
        </w:rPr>
        <w:t xml:space="preserve"> </w:t>
      </w:r>
      <w:r w:rsidRPr="00EF675E">
        <w:rPr>
          <w:rFonts w:ascii="Tahoma" w:hAnsi="Tahoma" w:cs="Tahoma"/>
          <w:color w:val="000000"/>
          <w:sz w:val="18"/>
          <w:szCs w:val="18"/>
        </w:rPr>
        <w:t>Клиенты могут разрешить своим сотрудникам установить соответствующее программное обеспечение по Программе использования ПО на домашних компьютерах, приобретенное клиентами в рамках соглашений корпоративного лицензирования, на домашних компьютерах сотрудников и переносных устройствах на предприятии клиента при условии, что сотрудники сначала получат в Microsoft соответствующие ключи продуктов по Программе использования ПО на домашних компьютерах. Если в течение соответствующего периода использования будет выпущена новая версия, основные пользователи смогут приобрести ее, чтобы заменить текущую установленную версию.</w:t>
      </w:r>
      <w:r w:rsidR="00857E1B" w:rsidRPr="00EF675E">
        <w:rPr>
          <w:rFonts w:ascii="Tahoma" w:hAnsi="Tahoma" w:cs="Tahoma"/>
          <w:color w:val="000000"/>
          <w:sz w:val="18"/>
          <w:szCs w:val="18"/>
        </w:rPr>
        <w:t xml:space="preserve"> </w:t>
      </w:r>
      <w:r w:rsidRPr="00EF675E">
        <w:rPr>
          <w:rFonts w:ascii="Tahoma" w:hAnsi="Tahoma" w:cs="Tahoma"/>
          <w:color w:val="000000"/>
          <w:sz w:val="18"/>
          <w:szCs w:val="18"/>
        </w:rPr>
        <w:t>Чтобы определить приложения для настольных компьютеров, позволяющие клиентам принять участие в Программе использования ПО на домашних компьютерах, см. таблицу или разделы по конкретным продуктам ниже.</w:t>
      </w:r>
      <w:r w:rsidR="00857E1B" w:rsidRPr="00EF675E">
        <w:rPr>
          <w:rFonts w:ascii="Tahoma" w:hAnsi="Tahoma" w:cs="Tahoma"/>
          <w:color w:val="000000"/>
          <w:sz w:val="18"/>
          <w:szCs w:val="18"/>
        </w:rPr>
        <w:t xml:space="preserve"> </w:t>
      </w:r>
      <w:r w:rsidRPr="00EF675E">
        <w:rPr>
          <w:rFonts w:ascii="Tahoma" w:hAnsi="Tahoma" w:cs="Tahoma"/>
          <w:color w:val="000000"/>
          <w:sz w:val="18"/>
          <w:szCs w:val="18"/>
        </w:rPr>
        <w:t>Приложения для настольных компьютеров, доступные в рамках Программы использования ПО на домашних компьютерах, также определены в таблице ниже*.</w:t>
      </w:r>
    </w:p>
    <w:p w:rsidR="00023FE7" w:rsidRPr="00EF675E" w:rsidRDefault="00023FE7" w:rsidP="002D25C8">
      <w:pPr>
        <w:pStyle w:val="AppendixBodyText"/>
        <w:spacing w:after="0"/>
        <w:rPr>
          <w:rFonts w:ascii="Tahoma" w:hAnsi="Tahoma" w:cs="Tahoma"/>
        </w:rPr>
      </w:pPr>
    </w:p>
    <w:p w:rsidR="00023FE7" w:rsidRPr="00EF675E" w:rsidRDefault="00023FE7" w:rsidP="002D25C8">
      <w:pPr>
        <w:pStyle w:val="AppendixFlushBulletedList"/>
        <w:tabs>
          <w:tab w:val="clear" w:pos="360"/>
        </w:tabs>
        <w:ind w:left="0" w:firstLine="0"/>
        <w:rPr>
          <w:rFonts w:ascii="Tahoma" w:hAnsi="Tahoma" w:cs="Tahoma"/>
        </w:rPr>
      </w:pPr>
      <w:r w:rsidRPr="00EF675E">
        <w:rPr>
          <w:rFonts w:ascii="Tahoma" w:hAnsi="Tahoma" w:cs="Tahoma"/>
          <w:sz w:val="18"/>
          <w:szCs w:val="18"/>
        </w:rPr>
        <w:t>Право клиентов на участие в Программе использования ПО на домашних компьютерах прекращается после окончания срока действия или прекращения покрытия Software Assurance для соответствующих приложений для настольных компьютеров.</w:t>
      </w:r>
      <w:r w:rsidR="00857E1B" w:rsidRPr="00EF675E">
        <w:rPr>
          <w:rFonts w:ascii="Tahoma" w:hAnsi="Tahoma" w:cs="Tahoma"/>
          <w:sz w:val="18"/>
          <w:szCs w:val="18"/>
        </w:rPr>
        <w:t xml:space="preserve"> </w:t>
      </w:r>
      <w:r w:rsidRPr="00EF675E">
        <w:rPr>
          <w:rFonts w:ascii="Tahoma" w:hAnsi="Tahoma" w:cs="Tahoma"/>
          <w:sz w:val="18"/>
          <w:szCs w:val="18"/>
        </w:rPr>
        <w:t xml:space="preserve">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 </w:t>
      </w:r>
    </w:p>
    <w:p w:rsidR="00023FE7" w:rsidRPr="00EF675E" w:rsidRDefault="00023FE7" w:rsidP="002D25C8">
      <w:pPr>
        <w:pStyle w:val="AppendixFlushBulletedList"/>
        <w:tabs>
          <w:tab w:val="clear" w:pos="360"/>
        </w:tabs>
        <w:ind w:left="0" w:firstLine="0"/>
        <w:rPr>
          <w:rFonts w:ascii="Tahoma" w:hAnsi="Tahoma" w:cs="Tahoma"/>
        </w:rPr>
      </w:pPr>
    </w:p>
    <w:p w:rsidR="00023FE7" w:rsidRPr="00D50A48" w:rsidRDefault="00023FE7" w:rsidP="00D50A48">
      <w:pPr>
        <w:pStyle w:val="AppendixFlushBulletedList"/>
        <w:tabs>
          <w:tab w:val="clear" w:pos="360"/>
        </w:tabs>
        <w:ind w:left="0" w:firstLine="0"/>
        <w:rPr>
          <w:rFonts w:ascii="Tahoma" w:hAnsi="Tahoma" w:cs="Tahoma"/>
          <w:spacing w:val="-2"/>
        </w:rPr>
      </w:pPr>
      <w:r w:rsidRPr="00D50A48">
        <w:rPr>
          <w:rFonts w:ascii="Tahoma" w:hAnsi="Tahoma" w:cs="Tahoma"/>
          <w:spacing w:val="-2"/>
          <w:sz w:val="18"/>
          <w:szCs w:val="18"/>
        </w:rPr>
        <w:t>Количество лицензий в рамках Программы использования ПО на домашних компьютерах, которое можно приобрести для отдельного приложения для настольного компьютера, ограничивается количеством лицензий на соответствующее приложение для настольного компьютера, для которого клиент приобрел Software Assurance.</w:t>
      </w:r>
      <w:r w:rsidR="00857E1B" w:rsidRPr="00D50A48">
        <w:rPr>
          <w:rFonts w:ascii="Tahoma" w:hAnsi="Tahoma" w:cs="Tahoma"/>
          <w:spacing w:val="-2"/>
          <w:sz w:val="18"/>
          <w:szCs w:val="18"/>
        </w:rPr>
        <w:t xml:space="preserve"> </w:t>
      </w:r>
      <w:r w:rsidRPr="00D50A48">
        <w:rPr>
          <w:rFonts w:ascii="Tahoma" w:hAnsi="Tahoma" w:cs="Tahoma"/>
          <w:spacing w:val="-2"/>
          <w:sz w:val="18"/>
          <w:szCs w:val="18"/>
        </w:rPr>
        <w:t>В</w:t>
      </w:r>
      <w:r w:rsidR="00D50A48">
        <w:rPr>
          <w:rFonts w:ascii="Tahoma" w:hAnsi="Tahoma" w:cs="Tahoma"/>
          <w:spacing w:val="-2"/>
          <w:sz w:val="18"/>
          <w:szCs w:val="18"/>
        </w:rPr>
        <w:t> </w:t>
      </w:r>
      <w:r w:rsidRPr="00D50A48">
        <w:rPr>
          <w:rFonts w:ascii="Tahoma" w:hAnsi="Tahoma" w:cs="Tahoma"/>
          <w:spacing w:val="-2"/>
          <w:sz w:val="18"/>
          <w:szCs w:val="18"/>
        </w:rPr>
        <w:t>рамках Программы использования ПО на домашних компьютерах права сотрудника на использование ПО действуют до тех пор, пока он работает у Клиента; действие данных прав прекращается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023FE7" w:rsidRPr="00EF675E" w:rsidRDefault="00023FE7" w:rsidP="002D25C8">
      <w:pPr>
        <w:pStyle w:val="AppendixFlushBulletedList"/>
        <w:tabs>
          <w:tab w:val="clear" w:pos="360"/>
        </w:tabs>
        <w:ind w:left="0" w:firstLine="0"/>
        <w:rPr>
          <w:rFonts w:ascii="Tahoma" w:hAnsi="Tahoma" w:cs="Tahoma"/>
        </w:rPr>
      </w:pPr>
    </w:p>
    <w:p w:rsidR="00023FE7" w:rsidRPr="00EF675E" w:rsidRDefault="00023FE7" w:rsidP="00D50A48">
      <w:pPr>
        <w:pStyle w:val="AppendixFlushBulletedList"/>
        <w:tabs>
          <w:tab w:val="clear" w:pos="360"/>
        </w:tabs>
        <w:ind w:left="0" w:firstLine="0"/>
        <w:rPr>
          <w:rFonts w:ascii="Tahoma" w:hAnsi="Tahoma" w:cs="Tahoma"/>
        </w:rPr>
      </w:pPr>
      <w:r w:rsidRPr="00EF675E">
        <w:rPr>
          <w:rFonts w:ascii="Tahoma" w:hAnsi="Tahoma" w:cs="Tahoma"/>
          <w:sz w:val="18"/>
          <w:szCs w:val="18"/>
        </w:rPr>
        <w:t>Клиенты не несут ответственности за соблюдение отдельным сотрудником условий лицензии в рамках Программы использования ПО на домашних компьютерах.</w:t>
      </w:r>
      <w:r w:rsidR="00857E1B" w:rsidRPr="00EF675E">
        <w:rPr>
          <w:rFonts w:ascii="Tahoma" w:hAnsi="Tahoma" w:cs="Tahoma"/>
          <w:sz w:val="18"/>
          <w:szCs w:val="18"/>
        </w:rPr>
        <w:t xml:space="preserve"> </w:t>
      </w:r>
      <w:r w:rsidRPr="00EF675E">
        <w:rPr>
          <w:rFonts w:ascii="Tahoma" w:hAnsi="Tahoma" w:cs="Tahoma"/>
          <w:sz w:val="18"/>
          <w:szCs w:val="18"/>
        </w:rPr>
        <w:t>Данные условия заключаются между Microsoft и</w:t>
      </w:r>
      <w:r w:rsidR="00D50A48">
        <w:rPr>
          <w:rFonts w:ascii="Tahoma" w:hAnsi="Tahoma" w:cs="Tahoma"/>
          <w:sz w:val="18"/>
          <w:szCs w:val="18"/>
        </w:rPr>
        <w:t> </w:t>
      </w:r>
      <w:r w:rsidRPr="00EF675E">
        <w:rPr>
          <w:rFonts w:ascii="Tahoma" w:hAnsi="Tahoma" w:cs="Tahoma"/>
          <w:sz w:val="18"/>
          <w:szCs w:val="18"/>
        </w:rPr>
        <w:t>сотрудником клиента, и предусмотренные ими права отличаются от прав, предоставляемых по Корпоративным лицензиям клиента (например, сотрудник может установить только одну копию программного обеспечения в рамках Программы использования ПО на домашних компьютерах). Мы требуем, чтобы клиенты ограничили доступ сотрудников к Программе использования ПО на домашних компьютерах и сообщали им о необходимости прекратить использование программного обеспечения в рамках Программы использования ПО на домашних компьютерах в случае окончания срока действия покрытия Software Assurance или увольнения.</w:t>
      </w:r>
    </w:p>
    <w:p w:rsidR="00023FE7" w:rsidRPr="00D50A48" w:rsidRDefault="00023FE7" w:rsidP="002D25C8">
      <w:pPr>
        <w:pStyle w:val="AppendixFlushBulletedList"/>
        <w:tabs>
          <w:tab w:val="clear" w:pos="360"/>
        </w:tabs>
        <w:ind w:left="0" w:firstLine="0"/>
        <w:rPr>
          <w:rFonts w:ascii="Tahoma" w:hAnsi="Tahoma" w:cs="Tahoma"/>
          <w:sz w:val="16"/>
          <w:szCs w:val="16"/>
        </w:rPr>
      </w:pPr>
    </w:p>
    <w:p w:rsidR="00023FE7" w:rsidRPr="00D50A48" w:rsidRDefault="00023FE7" w:rsidP="002D25C8">
      <w:pPr>
        <w:rPr>
          <w:rFonts w:cs="Tahoma"/>
          <w:spacing w:val="-2"/>
        </w:rPr>
      </w:pPr>
      <w:r w:rsidRPr="00D50A48">
        <w:rPr>
          <w:rFonts w:cs="Tahoma"/>
          <w:color w:val="000000"/>
          <w:spacing w:val="-2"/>
          <w:szCs w:val="18"/>
        </w:rPr>
        <w:t>Участие клиента и его сотрудников в данной программе может облагаться налогом.</w:t>
      </w:r>
      <w:r w:rsidR="00857E1B" w:rsidRPr="00D50A48">
        <w:rPr>
          <w:rFonts w:cs="Tahoma"/>
          <w:color w:val="000000"/>
          <w:spacing w:val="-2"/>
          <w:szCs w:val="18"/>
        </w:rPr>
        <w:t xml:space="preserve"> </w:t>
      </w:r>
      <w:r w:rsidRPr="00D50A48">
        <w:rPr>
          <w:rFonts w:cs="Tahoma"/>
          <w:color w:val="000000"/>
          <w:spacing w:val="-2"/>
          <w:szCs w:val="18"/>
        </w:rPr>
        <w:t xml:space="preserve">Прежде чем воспользоваться данным преимуществом, клиент может проконсультироваться со специалистом по налоговым вопросам. 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 </w:t>
      </w:r>
      <w:r w:rsidRPr="00D50A48">
        <w:rPr>
          <w:rFonts w:cs="Tahoma"/>
          <w:spacing w:val="-2"/>
        </w:rPr>
        <w:t>Дополнительные условия, применимые к сотрудникам в Новой Зеландии, представлены ниже.</w:t>
      </w:r>
    </w:p>
    <w:p w:rsidR="00023FE7" w:rsidRPr="00D50A48" w:rsidRDefault="00023FE7" w:rsidP="00F93617">
      <w:pPr>
        <w:rPr>
          <w:rFonts w:cs="Tahoma"/>
          <w:sz w:val="16"/>
          <w:szCs w:val="16"/>
        </w:rPr>
      </w:pPr>
    </w:p>
    <w:p w:rsidR="00023FE7" w:rsidRPr="00EF675E" w:rsidRDefault="00023FE7" w:rsidP="00F91081">
      <w:pPr>
        <w:numPr>
          <w:ilvl w:val="0"/>
          <w:numId w:val="12"/>
        </w:numPr>
        <w:tabs>
          <w:tab w:val="left" w:pos="1440"/>
        </w:tabs>
        <w:spacing w:afterLines="60" w:after="144"/>
        <w:ind w:left="1440"/>
        <w:rPr>
          <w:rFonts w:cs="Tahoma"/>
        </w:rPr>
      </w:pPr>
      <w:r w:rsidRPr="00EF675E">
        <w:rPr>
          <w:rFonts w:cs="Tahoma"/>
        </w:rPr>
        <w:t xml:space="preserve">Клиенты не должны требовать, чтобы сотрудники производили какие-либо платежи или выплачивали вознаграждение в связи с Программой использования ПО на домашних компьютерах, предпринимать или не предпринимать какие-либо действия, повышающие общую стоимость данного преимущества для сотрудника в Новой Зеландии по сравнению с суммой, определенной Microsoft. </w:t>
      </w:r>
    </w:p>
    <w:p w:rsidR="00023FE7" w:rsidRPr="00EF675E" w:rsidRDefault="00023FE7" w:rsidP="00F93617">
      <w:pPr>
        <w:numPr>
          <w:ilvl w:val="0"/>
          <w:numId w:val="12"/>
        </w:numPr>
        <w:tabs>
          <w:tab w:val="left" w:pos="1440"/>
        </w:tabs>
        <w:ind w:left="1440"/>
        <w:rPr>
          <w:rFonts w:cs="Tahoma"/>
        </w:rPr>
      </w:pPr>
      <w:r w:rsidRPr="00EF675E">
        <w:rPr>
          <w:rFonts w:cs="Tahoma"/>
        </w:rPr>
        <w:lastRenderedPageBreak/>
        <w:t xml:space="preserve">Клиенты должны защитить Microsoft и аффилированных лиц Microsoft и возместить убытки, расходы, утрату или ущерб, понесенный Microsoft или аффилированными лицами Microsoft в результате несоблюдения клиентом обязательств, предусмотренных настоящим разделом. </w:t>
      </w:r>
    </w:p>
    <w:p w:rsidR="00023FE7" w:rsidRPr="00EF675E" w:rsidRDefault="00023FE7" w:rsidP="00F93617">
      <w:pPr>
        <w:rPr>
          <w:rFonts w:cs="Tahoma"/>
        </w:rPr>
      </w:pPr>
    </w:p>
    <w:p w:rsidR="00023FE7" w:rsidRPr="00EF675E" w:rsidRDefault="00023FE7" w:rsidP="002D25C8">
      <w:pPr>
        <w:rPr>
          <w:rFonts w:cs="Tahoma"/>
        </w:rPr>
      </w:pPr>
      <w:r w:rsidRPr="00EF675E">
        <w:rPr>
          <w:rFonts w:cs="Tahoma"/>
          <w:szCs w:val="18"/>
        </w:rPr>
        <w:t>Список соответствующих приложений для настольного компьютера может быть изменен в любое время без уведомления; данный список отличается в зависимости от региона или предложения. Состав доступного программного обеспечения по Программе использования ПО на домашних компьютерах может быть изменен в любое время без уведомления и отличается в зависимости от региона, предложения, версии и языка.</w:t>
      </w:r>
    </w:p>
    <w:p w:rsidR="00023FE7" w:rsidRPr="00EF675E" w:rsidRDefault="00023FE7" w:rsidP="002D25C8">
      <w:pPr>
        <w:rPr>
          <w:rFonts w:cs="Tahoma"/>
        </w:rPr>
      </w:pPr>
    </w:p>
    <w:p w:rsidR="00023FE7" w:rsidRPr="00EF675E" w:rsidRDefault="00502827" w:rsidP="00EC05F0">
      <w:pPr>
        <w:keepNext/>
        <w:keepLines/>
        <w:rPr>
          <w:rFonts w:cs="Tahoma"/>
        </w:rPr>
      </w:pPr>
      <w:r w:rsidRPr="00EF675E">
        <w:rPr>
          <w:rFonts w:cs="Tahoma"/>
          <w:szCs w:val="18"/>
        </w:rPr>
        <w:t>Представленные ниже продукты в составе Microsoft Office профессиональный плюс участвуют в Программе использования ПО на домашних компьютерах.</w:t>
      </w:r>
    </w:p>
    <w:p w:rsidR="00023FE7" w:rsidRPr="00EF675E" w:rsidRDefault="00023FE7" w:rsidP="00EC05F0">
      <w:pPr>
        <w:keepNext/>
        <w:keepLines/>
        <w:rPr>
          <w:rFonts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EF675E" w:rsidTr="00BF1889">
        <w:trPr>
          <w:trHeight w:val="60"/>
        </w:trPr>
        <w:tc>
          <w:tcPr>
            <w:tcW w:w="4437" w:type="dxa"/>
            <w:shd w:val="clear" w:color="auto" w:fill="FABF8F"/>
            <w:tcMar>
              <w:top w:w="0" w:type="dxa"/>
              <w:left w:w="108" w:type="dxa"/>
              <w:bottom w:w="0" w:type="dxa"/>
              <w:right w:w="108" w:type="dxa"/>
            </w:tcMar>
            <w:vAlign w:val="center"/>
          </w:tcPr>
          <w:p w:rsidR="00CA6072" w:rsidRPr="00EF675E" w:rsidRDefault="00CA6072" w:rsidP="00EC05F0">
            <w:pPr>
              <w:pStyle w:val="appendixtableheadings0"/>
              <w:keepNext/>
              <w:keepLines/>
              <w:rPr>
                <w:rFonts w:ascii="Tahoma" w:hAnsi="Tahoma" w:cs="Tahoma"/>
              </w:rPr>
            </w:pPr>
            <w:r w:rsidRPr="00EF675E">
              <w:rPr>
                <w:rFonts w:ascii="Tahoma" w:hAnsi="Tahoma" w:cs="Tahoma"/>
                <w:color w:val="000000"/>
                <w:sz w:val="20"/>
                <w:szCs w:val="20"/>
              </w:rPr>
              <w:t>Компоненты Office профессиональный плюс, участвующие в Программе использования ПО на домашних компьютерах</w:t>
            </w:r>
          </w:p>
          <w:p w:rsidR="00023FE7" w:rsidRPr="00EF675E" w:rsidRDefault="00023FE7" w:rsidP="00EC05F0">
            <w:pPr>
              <w:pStyle w:val="appendixtableheadings0"/>
              <w:keepNext/>
              <w:keepLines/>
              <w:rPr>
                <w:rFonts w:ascii="Tahoma" w:hAnsi="Tahoma" w:cs="Tahoma"/>
                <w:color w:val="000000"/>
                <w:sz w:val="20"/>
                <w:szCs w:val="20"/>
              </w:rPr>
            </w:pPr>
          </w:p>
        </w:tc>
      </w:tr>
      <w:tr w:rsidR="00023FE7" w:rsidRPr="00EF675E" w:rsidTr="00BF1889">
        <w:trPr>
          <w:trHeight w:val="438"/>
        </w:trPr>
        <w:tc>
          <w:tcPr>
            <w:tcW w:w="4437" w:type="dxa"/>
            <w:tcMar>
              <w:top w:w="0" w:type="dxa"/>
              <w:left w:w="108" w:type="dxa"/>
              <w:bottom w:w="0" w:type="dxa"/>
              <w:right w:w="108" w:type="dxa"/>
            </w:tcMar>
            <w:vAlign w:val="center"/>
          </w:tcPr>
          <w:p w:rsidR="00CA6072" w:rsidRPr="00EF675E" w:rsidRDefault="00CA6072" w:rsidP="00EC05F0">
            <w:pPr>
              <w:pStyle w:val="appendixtabletext0"/>
              <w:keepNext/>
              <w:keepLines/>
              <w:rPr>
                <w:rFonts w:ascii="Tahoma" w:hAnsi="Tahoma" w:cs="Tahoma"/>
              </w:rPr>
            </w:pPr>
            <w:r w:rsidRPr="00EF675E">
              <w:rPr>
                <w:rFonts w:ascii="Tahoma" w:hAnsi="Tahoma" w:cs="Tahoma"/>
                <w:color w:val="000000"/>
              </w:rPr>
              <w:t>Word 2013</w:t>
            </w:r>
          </w:p>
          <w:p w:rsidR="00CA6072" w:rsidRPr="00EF675E" w:rsidRDefault="00CA6072" w:rsidP="00EC05F0">
            <w:pPr>
              <w:pStyle w:val="appendixtabletext0"/>
              <w:keepNext/>
              <w:keepLines/>
              <w:rPr>
                <w:rFonts w:ascii="Tahoma" w:hAnsi="Tahoma" w:cs="Tahoma"/>
              </w:rPr>
            </w:pPr>
            <w:r w:rsidRPr="00EF675E">
              <w:rPr>
                <w:rFonts w:ascii="Tahoma" w:hAnsi="Tahoma" w:cs="Tahoma"/>
                <w:color w:val="000000"/>
              </w:rPr>
              <w:t>Excel</w:t>
            </w:r>
            <w:r w:rsidR="00675AA5" w:rsidRPr="00EF675E">
              <w:rPr>
                <w:rFonts w:ascii="Tahoma" w:hAnsi="Tahoma" w:cs="Tahoma"/>
                <w:color w:val="000000"/>
                <w:vertAlign w:val="superscript"/>
              </w:rPr>
              <w:t>®</w:t>
            </w:r>
            <w:r w:rsidRPr="00EF675E">
              <w:rPr>
                <w:rFonts w:ascii="Tahoma" w:hAnsi="Tahoma" w:cs="Tahoma"/>
                <w:color w:val="000000"/>
              </w:rPr>
              <w:t xml:space="preserve"> 2013</w:t>
            </w:r>
          </w:p>
          <w:p w:rsidR="00CA6072" w:rsidRPr="00EF675E" w:rsidRDefault="00CA6072" w:rsidP="00EC05F0">
            <w:pPr>
              <w:pStyle w:val="appendixtabletext0"/>
              <w:keepNext/>
              <w:keepLines/>
              <w:rPr>
                <w:rFonts w:ascii="Tahoma" w:hAnsi="Tahoma" w:cs="Tahoma"/>
              </w:rPr>
            </w:pPr>
            <w:r w:rsidRPr="00EF675E">
              <w:rPr>
                <w:rFonts w:ascii="Tahoma" w:hAnsi="Tahoma" w:cs="Tahoma"/>
                <w:color w:val="000000"/>
              </w:rPr>
              <w:t>PowerPoint</w:t>
            </w:r>
            <w:r w:rsidR="00675AA5" w:rsidRPr="00EF675E">
              <w:rPr>
                <w:rFonts w:ascii="Tahoma" w:hAnsi="Tahoma" w:cs="Tahoma"/>
                <w:color w:val="000000"/>
                <w:vertAlign w:val="superscript"/>
              </w:rPr>
              <w:t>®</w:t>
            </w:r>
            <w:r w:rsidRPr="00EF675E">
              <w:rPr>
                <w:rFonts w:ascii="Tahoma" w:hAnsi="Tahoma" w:cs="Tahoma"/>
                <w:color w:val="000000"/>
              </w:rPr>
              <w:t xml:space="preserve"> 2013</w:t>
            </w:r>
          </w:p>
          <w:p w:rsidR="00CA6072" w:rsidRPr="00EF675E" w:rsidRDefault="00CA6072" w:rsidP="00EC05F0">
            <w:pPr>
              <w:pStyle w:val="appendixtabletext0"/>
              <w:keepNext/>
              <w:keepLines/>
              <w:rPr>
                <w:rFonts w:ascii="Tahoma" w:hAnsi="Tahoma" w:cs="Tahoma"/>
              </w:rPr>
            </w:pPr>
            <w:r w:rsidRPr="00EF675E">
              <w:rPr>
                <w:rFonts w:ascii="Tahoma" w:hAnsi="Tahoma" w:cs="Tahoma"/>
                <w:color w:val="000000"/>
              </w:rPr>
              <w:t>Outlook</w:t>
            </w:r>
            <w:r w:rsidR="00675AA5" w:rsidRPr="00EF675E">
              <w:rPr>
                <w:rFonts w:ascii="Tahoma" w:hAnsi="Tahoma" w:cs="Tahoma"/>
                <w:color w:val="000000"/>
                <w:vertAlign w:val="superscript"/>
              </w:rPr>
              <w:t>®</w:t>
            </w:r>
            <w:r w:rsidRPr="00EF675E">
              <w:rPr>
                <w:rFonts w:ascii="Tahoma" w:hAnsi="Tahoma" w:cs="Tahoma"/>
                <w:color w:val="000000"/>
              </w:rPr>
              <w:t xml:space="preserve"> 2013</w:t>
            </w:r>
          </w:p>
          <w:p w:rsidR="00CA6072" w:rsidRPr="00EF675E" w:rsidRDefault="00CA6072" w:rsidP="00EC05F0">
            <w:pPr>
              <w:pStyle w:val="appendixtabletext0"/>
              <w:keepNext/>
              <w:keepLines/>
              <w:rPr>
                <w:rFonts w:ascii="Tahoma" w:hAnsi="Tahoma" w:cs="Tahoma"/>
              </w:rPr>
            </w:pPr>
            <w:r w:rsidRPr="00EF675E">
              <w:rPr>
                <w:rFonts w:ascii="Tahoma" w:hAnsi="Tahoma" w:cs="Tahoma"/>
                <w:color w:val="000000"/>
              </w:rPr>
              <w:t>Publisher 2013</w:t>
            </w:r>
          </w:p>
          <w:p w:rsidR="00CA6072" w:rsidRPr="00EF675E" w:rsidRDefault="00CA6072" w:rsidP="00EC05F0">
            <w:pPr>
              <w:pStyle w:val="appendixtabletext0"/>
              <w:keepNext/>
              <w:keepLines/>
              <w:rPr>
                <w:rFonts w:ascii="Tahoma" w:hAnsi="Tahoma" w:cs="Tahoma"/>
              </w:rPr>
            </w:pPr>
            <w:r w:rsidRPr="00EF675E">
              <w:rPr>
                <w:rFonts w:ascii="Tahoma" w:hAnsi="Tahoma" w:cs="Tahoma"/>
                <w:color w:val="000000"/>
              </w:rPr>
              <w:t>Access</w:t>
            </w:r>
            <w:r w:rsidR="00675AA5" w:rsidRPr="00EF675E">
              <w:rPr>
                <w:rFonts w:ascii="Tahoma" w:hAnsi="Tahoma" w:cs="Tahoma"/>
                <w:color w:val="000000"/>
                <w:vertAlign w:val="superscript"/>
              </w:rPr>
              <w:t>®</w:t>
            </w:r>
            <w:r w:rsidRPr="00EF675E">
              <w:rPr>
                <w:rFonts w:ascii="Tahoma" w:hAnsi="Tahoma" w:cs="Tahoma"/>
                <w:color w:val="000000"/>
              </w:rPr>
              <w:t xml:space="preserve"> 2013</w:t>
            </w:r>
          </w:p>
          <w:p w:rsidR="00CA6072" w:rsidRPr="00EF675E" w:rsidRDefault="00CA6072" w:rsidP="00EC05F0">
            <w:pPr>
              <w:pStyle w:val="appendixtabletext0"/>
              <w:keepNext/>
              <w:keepLines/>
              <w:rPr>
                <w:rFonts w:ascii="Tahoma" w:hAnsi="Tahoma" w:cs="Tahoma"/>
              </w:rPr>
            </w:pPr>
            <w:r w:rsidRPr="00EF675E">
              <w:rPr>
                <w:rFonts w:ascii="Tahoma" w:hAnsi="Tahoma" w:cs="Tahoma"/>
                <w:color w:val="000000"/>
              </w:rPr>
              <w:t>OneNote</w:t>
            </w:r>
            <w:r w:rsidR="00675AA5" w:rsidRPr="00EF675E">
              <w:rPr>
                <w:rFonts w:ascii="Tahoma" w:hAnsi="Tahoma" w:cs="Tahoma"/>
                <w:color w:val="000000"/>
                <w:vertAlign w:val="superscript"/>
              </w:rPr>
              <w:t>®</w:t>
            </w:r>
            <w:r w:rsidRPr="00EF675E">
              <w:rPr>
                <w:rFonts w:ascii="Tahoma" w:hAnsi="Tahoma" w:cs="Tahoma"/>
                <w:color w:val="000000"/>
              </w:rPr>
              <w:t xml:space="preserve"> 2013</w:t>
            </w:r>
          </w:p>
          <w:p w:rsidR="00CA6072" w:rsidRPr="00EF675E" w:rsidRDefault="00CA6072" w:rsidP="00EC05F0">
            <w:pPr>
              <w:pStyle w:val="appendixtabletext0"/>
              <w:keepNext/>
              <w:keepLines/>
              <w:rPr>
                <w:rFonts w:ascii="Tahoma" w:hAnsi="Tahoma" w:cs="Tahoma"/>
              </w:rPr>
            </w:pPr>
            <w:r w:rsidRPr="00EF675E">
              <w:rPr>
                <w:rFonts w:ascii="Tahoma" w:hAnsi="Tahoma" w:cs="Tahoma"/>
                <w:color w:val="000000"/>
              </w:rPr>
              <w:t>InfoPath</w:t>
            </w:r>
            <w:r w:rsidR="00675AA5" w:rsidRPr="00EF675E">
              <w:rPr>
                <w:rFonts w:ascii="Tahoma" w:hAnsi="Tahoma" w:cs="Tahoma"/>
                <w:color w:val="000000"/>
                <w:vertAlign w:val="superscript"/>
              </w:rPr>
              <w:t>®</w:t>
            </w:r>
            <w:r w:rsidRPr="00EF675E">
              <w:rPr>
                <w:rFonts w:ascii="Tahoma" w:hAnsi="Tahoma" w:cs="Tahoma"/>
                <w:color w:val="000000"/>
              </w:rPr>
              <w:t xml:space="preserve"> 2013</w:t>
            </w:r>
          </w:p>
          <w:p w:rsidR="00502827" w:rsidRPr="00EF675E" w:rsidRDefault="00B9674D" w:rsidP="00EC05F0">
            <w:pPr>
              <w:pStyle w:val="appendixtabletext0"/>
              <w:keepNext/>
              <w:keepLines/>
              <w:rPr>
                <w:rFonts w:ascii="Tahoma" w:hAnsi="Tahoma" w:cs="Tahoma"/>
              </w:rPr>
            </w:pPr>
            <w:r w:rsidRPr="00EF675E">
              <w:rPr>
                <w:rFonts w:ascii="Tahoma" w:hAnsi="Tahoma" w:cs="Tahoma"/>
                <w:color w:val="000000"/>
              </w:rPr>
              <w:t>Lync 2013</w:t>
            </w:r>
          </w:p>
          <w:p w:rsidR="002D25C8" w:rsidRPr="00EF675E" w:rsidRDefault="002D25C8" w:rsidP="00EC05F0">
            <w:pPr>
              <w:pStyle w:val="appendixtabletext0"/>
              <w:keepNext/>
              <w:keepLines/>
              <w:rPr>
                <w:rFonts w:ascii="Tahoma" w:hAnsi="Tahoma" w:cs="Tahoma"/>
                <w:color w:val="000000"/>
              </w:rPr>
            </w:pPr>
          </w:p>
        </w:tc>
      </w:tr>
    </w:tbl>
    <w:p w:rsidR="001C1727" w:rsidRPr="00EF675E" w:rsidRDefault="001C1727" w:rsidP="001C1727">
      <w:pPr>
        <w:rPr>
          <w:rFonts w:cs="Tahoma"/>
        </w:rPr>
      </w:pPr>
    </w:p>
    <w:p w:rsidR="00023FE7" w:rsidRPr="00EF675E" w:rsidRDefault="00023FE7">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EF675E"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EF675E" w:rsidRDefault="00CA6072" w:rsidP="001B035A">
            <w:pPr>
              <w:pStyle w:val="appendixtableheadings0"/>
              <w:rPr>
                <w:rFonts w:ascii="Tahoma" w:hAnsi="Tahoma" w:cs="Tahoma"/>
                <w:color w:val="000000"/>
                <w:sz w:val="20"/>
                <w:szCs w:val="20"/>
              </w:rPr>
            </w:pPr>
            <w:r w:rsidRPr="00EF675E">
              <w:rPr>
                <w:rFonts w:ascii="Tahoma" w:hAnsi="Tahoma" w:cs="Tahoma"/>
                <w:color w:val="000000"/>
                <w:sz w:val="20"/>
                <w:szCs w:val="20"/>
              </w:rPr>
              <w:t>Соответствующее приложение для настольного компьютера</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EF675E" w:rsidRDefault="00CA6072" w:rsidP="00D50A48">
            <w:pPr>
              <w:pStyle w:val="appendixtableheadings0"/>
              <w:rPr>
                <w:rFonts w:ascii="Tahoma" w:hAnsi="Tahoma" w:cs="Tahoma"/>
                <w:color w:val="000000"/>
                <w:sz w:val="20"/>
                <w:szCs w:val="20"/>
              </w:rPr>
            </w:pPr>
            <w:r w:rsidRPr="00EF675E">
              <w:rPr>
                <w:rFonts w:ascii="Tahoma" w:hAnsi="Tahoma" w:cs="Tahoma"/>
                <w:color w:val="000000"/>
                <w:sz w:val="20"/>
                <w:szCs w:val="20"/>
              </w:rPr>
              <w:t>Соответствующая лицензия в</w:t>
            </w:r>
            <w:r w:rsidR="00D50A48">
              <w:rPr>
                <w:rFonts w:ascii="Tahoma" w:hAnsi="Tahoma" w:cs="Tahoma"/>
                <w:color w:val="000000"/>
                <w:sz w:val="20"/>
                <w:szCs w:val="20"/>
              </w:rPr>
              <w:t> </w:t>
            </w:r>
            <w:r w:rsidRPr="00EF675E">
              <w:rPr>
                <w:rFonts w:ascii="Tahoma" w:hAnsi="Tahoma" w:cs="Tahoma"/>
                <w:color w:val="000000"/>
                <w:sz w:val="20"/>
                <w:szCs w:val="20"/>
              </w:rPr>
              <w:t xml:space="preserve">рамках </w:t>
            </w:r>
            <w:r w:rsidRPr="00EF675E">
              <w:rPr>
                <w:rFonts w:ascii="Tahoma" w:hAnsi="Tahoma" w:cs="Tahoma"/>
                <w:color w:val="000000"/>
                <w:sz w:val="20"/>
                <w:szCs w:val="20"/>
              </w:rPr>
              <w:br/>
              <w:t>Программы использования ПО на домашних компьютерах</w:t>
            </w:r>
          </w:p>
        </w:tc>
      </w:tr>
      <w:tr w:rsidR="004D700D" w:rsidRPr="00EF675E"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EF675E" w:rsidRDefault="004D700D" w:rsidP="001B035A">
            <w:pPr>
              <w:pStyle w:val="appendixtabletext0"/>
              <w:rPr>
                <w:rFonts w:ascii="Tahoma" w:hAnsi="Tahoma" w:cs="Tahoma"/>
              </w:rPr>
            </w:pPr>
            <w:r w:rsidRPr="00EF675E">
              <w:rPr>
                <w:rFonts w:ascii="Tahoma" w:hAnsi="Tahoma" w:cs="Tahoma"/>
                <w:color w:val="000000"/>
              </w:rPr>
              <w:t>Office стандартный 2010/2013</w:t>
            </w:r>
          </w:p>
          <w:p w:rsidR="004D700D" w:rsidRPr="00EF675E" w:rsidRDefault="004D700D" w:rsidP="001B035A">
            <w:pPr>
              <w:pStyle w:val="appendixtabletext0"/>
              <w:rPr>
                <w:rFonts w:ascii="Tahoma" w:hAnsi="Tahoma" w:cs="Tahoma"/>
              </w:rPr>
            </w:pPr>
            <w:r w:rsidRPr="00EF675E">
              <w:rPr>
                <w:rFonts w:ascii="Tahoma" w:hAnsi="Tahoma" w:cs="Tahoma"/>
                <w:color w:val="000000"/>
              </w:rPr>
              <w:t>Office профессиональный плюс 2010/2013</w:t>
            </w:r>
          </w:p>
          <w:p w:rsidR="004D700D" w:rsidRPr="00EF675E" w:rsidRDefault="004D700D" w:rsidP="00D50A48">
            <w:pPr>
              <w:pStyle w:val="appendixtabletext0"/>
              <w:rPr>
                <w:rFonts w:ascii="Tahoma" w:hAnsi="Tahoma" w:cs="Tahoma"/>
                <w:color w:val="000000"/>
              </w:rPr>
            </w:pPr>
            <w:r w:rsidRPr="00EF675E">
              <w:rPr>
                <w:rFonts w:ascii="Tahoma" w:hAnsi="Tahoma" w:cs="Tahoma"/>
                <w:color w:val="000000"/>
              </w:rPr>
              <w:t>Office для Mac 2008/Office для Mac стандартный</w:t>
            </w:r>
            <w:r w:rsidR="00D50A48">
              <w:rPr>
                <w:rFonts w:ascii="Tahoma" w:hAnsi="Tahoma" w:cs="Tahoma"/>
                <w:color w:val="000000"/>
              </w:rPr>
              <w:t> </w:t>
            </w:r>
            <w:r w:rsidRPr="00EF675E">
              <w:rPr>
                <w:rFonts w:ascii="Tahoma" w:hAnsi="Tahoma" w:cs="Tahoma"/>
                <w:color w:val="000000"/>
              </w:rPr>
              <w:t>2011</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EF675E" w:rsidRDefault="004D700D" w:rsidP="00735622">
            <w:pPr>
              <w:pStyle w:val="appendixtabletext0"/>
              <w:rPr>
                <w:rFonts w:ascii="Tahoma" w:hAnsi="Tahoma" w:cs="Tahoma"/>
              </w:rPr>
            </w:pPr>
            <w:r w:rsidRPr="00EF675E">
              <w:rPr>
                <w:rFonts w:ascii="Tahoma" w:hAnsi="Tahoma" w:cs="Tahoma"/>
                <w:color w:val="000000"/>
              </w:rPr>
              <w:t xml:space="preserve">Office профессиональный </w:t>
            </w:r>
            <w:r w:rsidR="00D50A48">
              <w:rPr>
                <w:rFonts w:ascii="Tahoma" w:hAnsi="Tahoma" w:cs="Tahoma"/>
                <w:color w:val="000000"/>
              </w:rPr>
              <w:br/>
            </w:r>
            <w:r w:rsidRPr="00EF675E">
              <w:rPr>
                <w:rFonts w:ascii="Tahoma" w:hAnsi="Tahoma" w:cs="Tahoma"/>
                <w:color w:val="000000"/>
              </w:rPr>
              <w:t>плюс 2013 HUP</w:t>
            </w:r>
          </w:p>
          <w:p w:rsidR="004D700D" w:rsidRPr="00EF675E" w:rsidRDefault="004D700D" w:rsidP="00735622">
            <w:pPr>
              <w:pStyle w:val="appendixtabletext0"/>
              <w:rPr>
                <w:rFonts w:ascii="Tahoma" w:hAnsi="Tahoma" w:cs="Tahoma"/>
              </w:rPr>
            </w:pPr>
            <w:r w:rsidRPr="00EF675E">
              <w:rPr>
                <w:rFonts w:ascii="Tahoma" w:hAnsi="Tahoma" w:cs="Tahoma"/>
                <w:color w:val="000000"/>
              </w:rPr>
              <w:t>или</w:t>
            </w:r>
          </w:p>
          <w:p w:rsidR="004D700D" w:rsidRPr="00EF675E" w:rsidRDefault="00E316C2" w:rsidP="00C37E9D">
            <w:pPr>
              <w:pStyle w:val="appendixtabletext0"/>
              <w:rPr>
                <w:rFonts w:ascii="Tahoma" w:hAnsi="Tahoma" w:cs="Tahoma"/>
                <w:color w:val="000000"/>
              </w:rPr>
            </w:pPr>
            <w:r w:rsidRPr="00EF675E">
              <w:rPr>
                <w:rFonts w:ascii="Tahoma" w:hAnsi="Tahoma" w:cs="Tahoma"/>
                <w:color w:val="000000"/>
              </w:rPr>
              <w:t xml:space="preserve">Office для Mac Home &amp; </w:t>
            </w:r>
            <w:r w:rsidR="007D38A7">
              <w:rPr>
                <w:rFonts w:ascii="Tahoma" w:hAnsi="Tahoma" w:cs="Tahoma"/>
                <w:color w:val="000000"/>
              </w:rPr>
              <w:br/>
            </w:r>
            <w:r w:rsidRPr="00EF675E">
              <w:rPr>
                <w:rFonts w:ascii="Tahoma" w:hAnsi="Tahoma" w:cs="Tahoma"/>
                <w:color w:val="000000"/>
              </w:rPr>
              <w:t>Business 2011 HUP</w:t>
            </w:r>
          </w:p>
        </w:tc>
      </w:tr>
      <w:tr w:rsidR="004D700D" w:rsidRPr="00EF675E"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EF675E" w:rsidRDefault="004D700D" w:rsidP="001B035A">
            <w:pPr>
              <w:pStyle w:val="appendixtabletext0"/>
              <w:rPr>
                <w:rFonts w:ascii="Tahoma" w:hAnsi="Tahoma" w:cs="Tahoma"/>
              </w:rPr>
            </w:pPr>
            <w:r w:rsidRPr="00EF675E">
              <w:rPr>
                <w:rFonts w:ascii="Tahoma" w:hAnsi="Tahoma" w:cs="Tahoma"/>
                <w:color w:val="000000"/>
              </w:rPr>
              <w:t>Access 2010/2013</w:t>
            </w:r>
          </w:p>
          <w:p w:rsidR="004D700D" w:rsidRPr="00EF675E" w:rsidRDefault="004D700D" w:rsidP="001B035A">
            <w:pPr>
              <w:pStyle w:val="appendixtabletext0"/>
              <w:rPr>
                <w:rFonts w:ascii="Tahoma" w:hAnsi="Tahoma" w:cs="Tahoma"/>
              </w:rPr>
            </w:pPr>
            <w:r w:rsidRPr="00EF675E">
              <w:rPr>
                <w:rFonts w:ascii="Tahoma" w:hAnsi="Tahoma" w:cs="Tahoma"/>
                <w:color w:val="000000"/>
              </w:rPr>
              <w:t>Excel 2010/2013</w:t>
            </w:r>
          </w:p>
          <w:p w:rsidR="004D700D" w:rsidRPr="00EF675E" w:rsidRDefault="004D700D" w:rsidP="001B035A">
            <w:pPr>
              <w:pStyle w:val="appendixtabletext0"/>
              <w:rPr>
                <w:rFonts w:ascii="Tahoma" w:hAnsi="Tahoma" w:cs="Tahoma"/>
              </w:rPr>
            </w:pPr>
            <w:r w:rsidRPr="00EF675E">
              <w:rPr>
                <w:rFonts w:ascii="Tahoma" w:hAnsi="Tahoma" w:cs="Tahoma"/>
                <w:color w:val="000000"/>
              </w:rPr>
              <w:t>PowerPoint 2010/2013</w:t>
            </w:r>
          </w:p>
          <w:p w:rsidR="004D700D" w:rsidRPr="00EF675E" w:rsidRDefault="004D700D" w:rsidP="001B035A">
            <w:pPr>
              <w:pStyle w:val="appendixtabletext0"/>
              <w:rPr>
                <w:rFonts w:ascii="Tahoma" w:hAnsi="Tahoma" w:cs="Tahoma"/>
              </w:rPr>
            </w:pPr>
            <w:r w:rsidRPr="00EF675E">
              <w:rPr>
                <w:rFonts w:ascii="Tahoma" w:hAnsi="Tahoma" w:cs="Tahoma"/>
                <w:color w:val="000000"/>
              </w:rPr>
              <w:t>InfoPath 2010/2013</w:t>
            </w:r>
          </w:p>
          <w:p w:rsidR="004D700D" w:rsidRPr="00EF675E" w:rsidRDefault="004D700D" w:rsidP="001B035A">
            <w:pPr>
              <w:pStyle w:val="appendixtabletext0"/>
              <w:rPr>
                <w:rFonts w:ascii="Tahoma" w:hAnsi="Tahoma" w:cs="Tahoma"/>
              </w:rPr>
            </w:pPr>
            <w:r w:rsidRPr="00EF675E">
              <w:rPr>
                <w:rFonts w:ascii="Tahoma" w:hAnsi="Tahoma" w:cs="Tahoma"/>
                <w:color w:val="000000"/>
              </w:rPr>
              <w:t>OneNote 2010/2013</w:t>
            </w:r>
          </w:p>
          <w:p w:rsidR="004D700D" w:rsidRPr="00EF675E" w:rsidRDefault="004D700D" w:rsidP="001B035A">
            <w:pPr>
              <w:pStyle w:val="appendixtabletext0"/>
              <w:rPr>
                <w:rFonts w:ascii="Tahoma" w:hAnsi="Tahoma" w:cs="Tahoma"/>
              </w:rPr>
            </w:pPr>
            <w:r w:rsidRPr="00EF675E">
              <w:rPr>
                <w:rFonts w:ascii="Tahoma" w:hAnsi="Tahoma" w:cs="Tahoma"/>
                <w:color w:val="000000"/>
              </w:rPr>
              <w:t>Outlook 2010/2013</w:t>
            </w:r>
          </w:p>
          <w:p w:rsidR="004D700D" w:rsidRPr="00EF675E" w:rsidRDefault="004D700D" w:rsidP="001B035A">
            <w:pPr>
              <w:pStyle w:val="appendixtabletext0"/>
              <w:rPr>
                <w:rFonts w:ascii="Tahoma" w:hAnsi="Tahoma" w:cs="Tahoma"/>
              </w:rPr>
            </w:pPr>
            <w:r w:rsidRPr="00EF675E">
              <w:rPr>
                <w:rFonts w:ascii="Tahoma" w:hAnsi="Tahoma" w:cs="Tahoma"/>
                <w:color w:val="000000"/>
              </w:rPr>
              <w:t>Publisher 2010/2013</w:t>
            </w:r>
          </w:p>
          <w:p w:rsidR="004D700D" w:rsidRPr="00EF675E" w:rsidRDefault="004D700D" w:rsidP="00737AED">
            <w:pPr>
              <w:pStyle w:val="appendixtabletext0"/>
              <w:rPr>
                <w:rFonts w:ascii="Tahoma" w:hAnsi="Tahoma" w:cs="Tahoma"/>
              </w:rPr>
            </w:pPr>
            <w:r w:rsidRPr="00EF675E">
              <w:rPr>
                <w:rFonts w:ascii="Tahoma" w:hAnsi="Tahoma" w:cs="Tahoma"/>
                <w:color w:val="000000"/>
              </w:rPr>
              <w:t>Word 2010/2013</w:t>
            </w:r>
          </w:p>
          <w:p w:rsidR="00737AED" w:rsidRPr="00EF675E"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EF675E" w:rsidRDefault="004D700D" w:rsidP="00735622">
            <w:pPr>
              <w:pStyle w:val="appendixtabletext0"/>
              <w:rPr>
                <w:rFonts w:ascii="Tahoma" w:hAnsi="Tahoma" w:cs="Tahoma"/>
              </w:rPr>
            </w:pPr>
            <w:r w:rsidRPr="00EF675E">
              <w:rPr>
                <w:rFonts w:ascii="Tahoma" w:hAnsi="Tahoma" w:cs="Tahoma"/>
                <w:color w:val="000000"/>
              </w:rPr>
              <w:t xml:space="preserve">Office профессиональный </w:t>
            </w:r>
            <w:r w:rsidR="00D50A48">
              <w:rPr>
                <w:rFonts w:ascii="Tahoma" w:hAnsi="Tahoma" w:cs="Tahoma"/>
                <w:color w:val="000000"/>
              </w:rPr>
              <w:br/>
            </w:r>
            <w:r w:rsidRPr="00EF675E">
              <w:rPr>
                <w:rFonts w:ascii="Tahoma" w:hAnsi="Tahoma" w:cs="Tahoma"/>
                <w:color w:val="000000"/>
              </w:rPr>
              <w:t>плюс 2013 HUP</w:t>
            </w:r>
          </w:p>
          <w:p w:rsidR="004D700D" w:rsidRPr="00EF675E" w:rsidRDefault="004D700D" w:rsidP="00735622">
            <w:pPr>
              <w:pStyle w:val="appendixtabletext0"/>
              <w:rPr>
                <w:rFonts w:ascii="Tahoma" w:hAnsi="Tahoma" w:cs="Tahoma"/>
              </w:rPr>
            </w:pPr>
            <w:r w:rsidRPr="00EF675E">
              <w:rPr>
                <w:rFonts w:ascii="Tahoma" w:hAnsi="Tahoma" w:cs="Tahoma"/>
                <w:color w:val="000000"/>
              </w:rPr>
              <w:t>или</w:t>
            </w:r>
          </w:p>
          <w:p w:rsidR="004D700D" w:rsidRPr="00EF675E" w:rsidRDefault="00E316C2" w:rsidP="00C37E9D">
            <w:pPr>
              <w:pStyle w:val="appendixtabletext0"/>
              <w:rPr>
                <w:rFonts w:ascii="Tahoma" w:hAnsi="Tahoma" w:cs="Tahoma"/>
                <w:color w:val="000000"/>
              </w:rPr>
            </w:pPr>
            <w:r w:rsidRPr="00EF675E">
              <w:rPr>
                <w:rFonts w:ascii="Tahoma" w:hAnsi="Tahoma" w:cs="Tahoma"/>
                <w:color w:val="000000"/>
              </w:rPr>
              <w:t xml:space="preserve">Office для Mac Home &amp; </w:t>
            </w:r>
            <w:r w:rsidR="007D38A7">
              <w:rPr>
                <w:rFonts w:ascii="Tahoma" w:hAnsi="Tahoma" w:cs="Tahoma"/>
                <w:color w:val="000000"/>
              </w:rPr>
              <w:br/>
            </w:r>
            <w:r w:rsidRPr="00EF675E">
              <w:rPr>
                <w:rFonts w:ascii="Tahoma" w:hAnsi="Tahoma" w:cs="Tahoma"/>
                <w:color w:val="000000"/>
              </w:rPr>
              <w:t>Business 2011 HUP</w:t>
            </w:r>
          </w:p>
        </w:tc>
      </w:tr>
      <w:tr w:rsidR="00CA6072" w:rsidRPr="00EF675E"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EF675E" w:rsidRDefault="00CA6072" w:rsidP="00D50A48">
            <w:pPr>
              <w:pStyle w:val="appendixtabletext0"/>
              <w:pageBreakBefore/>
              <w:rPr>
                <w:rFonts w:ascii="Tahoma" w:hAnsi="Tahoma" w:cs="Tahoma"/>
              </w:rPr>
            </w:pPr>
            <w:r w:rsidRPr="00EF675E">
              <w:rPr>
                <w:rFonts w:ascii="Tahoma" w:hAnsi="Tahoma" w:cs="Tahoma"/>
                <w:color w:val="000000"/>
              </w:rPr>
              <w:lastRenderedPageBreak/>
              <w:t>Visio стандартный 2010/2013</w:t>
            </w:r>
          </w:p>
          <w:p w:rsidR="00502827" w:rsidRPr="00EF675E" w:rsidRDefault="00CA6072" w:rsidP="00D50A48">
            <w:pPr>
              <w:pStyle w:val="appendixtabletext0"/>
              <w:pageBreakBefore/>
              <w:rPr>
                <w:rFonts w:ascii="Tahoma" w:hAnsi="Tahoma" w:cs="Tahoma"/>
              </w:rPr>
            </w:pPr>
            <w:r w:rsidRPr="00EF675E">
              <w:rPr>
                <w:rFonts w:ascii="Tahoma" w:hAnsi="Tahoma" w:cs="Tahoma"/>
                <w:color w:val="000000"/>
              </w:rPr>
              <w:t>Visio профессиональный 2010/2013</w:t>
            </w:r>
            <w:r w:rsidRPr="00EF675E">
              <w:rPr>
                <w:rFonts w:ascii="Tahoma" w:hAnsi="Tahoma" w:cs="Tahoma"/>
                <w:strike/>
                <w:color w:val="000000"/>
              </w:rPr>
              <w:t xml:space="preserve"> </w:t>
            </w:r>
          </w:p>
          <w:p w:rsidR="00502827" w:rsidRPr="00EF675E" w:rsidRDefault="00502827" w:rsidP="00D50A48">
            <w:pPr>
              <w:pStyle w:val="appendixtabletext0"/>
              <w:pageBreakBefore/>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EF675E" w:rsidRDefault="00CA6072" w:rsidP="00D50A48">
            <w:pPr>
              <w:pStyle w:val="appendixtabletext0"/>
              <w:pageBreakBefore/>
              <w:rPr>
                <w:rFonts w:ascii="Tahoma" w:hAnsi="Tahoma" w:cs="Tahoma"/>
              </w:rPr>
            </w:pPr>
            <w:r w:rsidRPr="00EF675E">
              <w:rPr>
                <w:rFonts w:ascii="Tahoma" w:hAnsi="Tahoma" w:cs="Tahoma"/>
                <w:color w:val="000000"/>
              </w:rPr>
              <w:t>Visio Professional 2013 HUP</w:t>
            </w:r>
          </w:p>
          <w:p w:rsidR="00CA6072" w:rsidRPr="00EF675E" w:rsidRDefault="00CA6072" w:rsidP="00D50A48">
            <w:pPr>
              <w:pStyle w:val="appendixtabletext0"/>
              <w:pageBreakBefore/>
              <w:rPr>
                <w:rFonts w:ascii="Tahoma" w:hAnsi="Tahoma" w:cs="Tahoma"/>
                <w:color w:val="000000"/>
              </w:rPr>
            </w:pPr>
          </w:p>
        </w:tc>
      </w:tr>
      <w:tr w:rsidR="00CA6072" w:rsidRPr="00EF675E"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EF675E" w:rsidRDefault="00CA6072" w:rsidP="001B035A">
            <w:pPr>
              <w:pStyle w:val="appendixtabletext0"/>
              <w:rPr>
                <w:rFonts w:ascii="Tahoma" w:hAnsi="Tahoma" w:cs="Tahoma"/>
              </w:rPr>
            </w:pPr>
            <w:r w:rsidRPr="00EF675E">
              <w:rPr>
                <w:rFonts w:ascii="Tahoma" w:hAnsi="Tahoma" w:cs="Tahoma"/>
                <w:color w:val="000000"/>
              </w:rPr>
              <w:t>Project стандартный 2010/2013</w:t>
            </w:r>
          </w:p>
          <w:p w:rsidR="00CA6072" w:rsidRPr="00EF675E" w:rsidRDefault="00CA6072" w:rsidP="001E3357">
            <w:pPr>
              <w:pStyle w:val="appendixtabletext0"/>
              <w:rPr>
                <w:rFonts w:ascii="Tahoma" w:hAnsi="Tahoma" w:cs="Tahoma"/>
              </w:rPr>
            </w:pPr>
            <w:r w:rsidRPr="00EF675E">
              <w:rPr>
                <w:rFonts w:ascii="Tahoma" w:hAnsi="Tahoma" w:cs="Tahoma"/>
                <w:color w:val="000000"/>
              </w:rPr>
              <w:t>Project профессиональный 2010/2013</w:t>
            </w:r>
          </w:p>
          <w:p w:rsidR="00737AED" w:rsidRPr="00EF675E"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EF675E" w:rsidRDefault="00CA6072" w:rsidP="001B035A">
            <w:pPr>
              <w:pStyle w:val="appendixtabletext0"/>
              <w:rPr>
                <w:rFonts w:ascii="Tahoma" w:hAnsi="Tahoma" w:cs="Tahoma"/>
              </w:rPr>
            </w:pPr>
            <w:r w:rsidRPr="00EF675E">
              <w:rPr>
                <w:rFonts w:ascii="Tahoma" w:hAnsi="Tahoma" w:cs="Tahoma"/>
                <w:color w:val="000000"/>
              </w:rPr>
              <w:t>Project Standard 2013 HUP</w:t>
            </w:r>
          </w:p>
          <w:p w:rsidR="00CA6072" w:rsidRPr="00EF675E" w:rsidRDefault="00CA6072" w:rsidP="001B035A">
            <w:pPr>
              <w:pStyle w:val="appendixtabletext0"/>
              <w:rPr>
                <w:rFonts w:ascii="Tahoma" w:hAnsi="Tahoma" w:cs="Tahoma"/>
                <w:color w:val="000000"/>
              </w:rPr>
            </w:pPr>
            <w:r w:rsidRPr="00EF675E">
              <w:rPr>
                <w:rFonts w:ascii="Tahoma" w:hAnsi="Tahoma" w:cs="Tahoma"/>
                <w:color w:val="000000"/>
              </w:rPr>
              <w:t xml:space="preserve"> </w:t>
            </w:r>
          </w:p>
        </w:tc>
      </w:tr>
    </w:tbl>
    <w:p w:rsidR="00023FE7" w:rsidRPr="00EF675E" w:rsidRDefault="00023FE7">
      <w:pPr>
        <w:pStyle w:val="AppendixBodyText"/>
        <w:ind w:left="630"/>
        <w:rPr>
          <w:rFonts w:ascii="Tahoma" w:hAnsi="Tahoma" w:cs="Tahoma"/>
        </w:rPr>
      </w:pPr>
      <w:r w:rsidRPr="00EF675E">
        <w:rPr>
          <w:rFonts w:ascii="Tahoma" w:hAnsi="Tahoma" w:cs="Tahoma"/>
          <w:b/>
          <w:i/>
          <w:sz w:val="16"/>
          <w:szCs w:val="16"/>
        </w:rPr>
        <w:t>*</w:t>
      </w:r>
      <w:r w:rsidRPr="00EF675E">
        <w:rPr>
          <w:rFonts w:ascii="Tahoma" w:hAnsi="Tahoma" w:cs="Tahoma"/>
          <w:i/>
          <w:sz w:val="16"/>
          <w:szCs w:val="16"/>
        </w:rPr>
        <w:t xml:space="preserve">Состав доступного программного обеспечения в рамках Программы использования ПО на домашних компьютерах отличается в зависимости от региона, предложения и языка. </w:t>
      </w:r>
    </w:p>
    <w:p w:rsidR="00023FE7" w:rsidRPr="00EF675E" w:rsidRDefault="00023FE7">
      <w:pPr>
        <w:pStyle w:val="AppendixBodyText"/>
        <w:ind w:left="630"/>
        <w:rPr>
          <w:rFonts w:ascii="Tahoma" w:hAnsi="Tahoma" w:cs="Tahoma"/>
        </w:rPr>
      </w:pPr>
      <w:r w:rsidRPr="00EF675E">
        <w:rPr>
          <w:rFonts w:ascii="Tahoma" w:hAnsi="Tahoma" w:cs="Tahoma"/>
          <w:i/>
          <w:sz w:val="16"/>
          <w:szCs w:val="16"/>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22" w:history="1">
        <w:r w:rsidRPr="00EF675E">
          <w:rPr>
            <w:rStyle w:val="Hyperlink"/>
            <w:rFonts w:ascii="Tahoma" w:hAnsi="Tahoma" w:cs="Tahoma"/>
            <w:i/>
            <w:sz w:val="16"/>
            <w:szCs w:val="16"/>
          </w:rPr>
          <w:t>http://www.microsoft.com/licensing</w:t>
        </w:r>
      </w:hyperlink>
      <w:r w:rsidRPr="00EF675E">
        <w:rPr>
          <w:rFonts w:ascii="Tahoma" w:hAnsi="Tahoma" w:cs="Tahoma"/>
          <w:i/>
          <w:sz w:val="16"/>
          <w:szCs w:val="16"/>
        </w:rPr>
        <w:t>.</w:t>
      </w:r>
    </w:p>
    <w:p w:rsidR="00023FE7" w:rsidRPr="00EF675E" w:rsidRDefault="00023FE7">
      <w:pPr>
        <w:pStyle w:val="AppendixBodyText"/>
        <w:ind w:left="630"/>
        <w:rPr>
          <w:rFonts w:ascii="Tahoma" w:hAnsi="Tahoma" w:cs="Tahoma"/>
        </w:rPr>
      </w:pPr>
      <w:r w:rsidRPr="00EF675E">
        <w:rPr>
          <w:rFonts w:ascii="Tahoma" w:hAnsi="Tahoma" w:cs="Tahoma"/>
          <w:i/>
          <w:sz w:val="16"/>
          <w:szCs w:val="16"/>
        </w:rPr>
        <w:t>** Примечание для клиентов по Соглашению Campus, School и лицензии Open Value Subscription-Education Solutions: дополнительные правила, применимые к отдельным программам, см. в Соглашении CASA (версии 3.5 и в последующих версиях) или Соглашении OVS-ES.</w:t>
      </w:r>
    </w:p>
    <w:p w:rsidR="00023FE7" w:rsidRPr="00EF675E" w:rsidRDefault="00023FE7" w:rsidP="00BD1A6A">
      <w:pPr>
        <w:ind w:left="630"/>
        <w:rPr>
          <w:rFonts w:cs="Tahoma"/>
        </w:rPr>
      </w:pPr>
      <w:r w:rsidRPr="00EF675E">
        <w:rPr>
          <w:rFonts w:cs="Tahoma"/>
          <w:i/>
          <w:sz w:val="16"/>
          <w:szCs w:val="16"/>
        </w:rPr>
        <w:t xml:space="preserve">*** В настоящее время продукт SharePoint Designer является бесплатным продуктом, доступным для загрузки по адресу </w:t>
      </w:r>
      <w:hyperlink r:id="rId23" w:history="1">
        <w:r w:rsidRPr="00EF675E">
          <w:rPr>
            <w:rStyle w:val="Hyperlink"/>
            <w:rFonts w:cs="Tahoma"/>
            <w:i/>
            <w:sz w:val="16"/>
            <w:szCs w:val="16"/>
          </w:rPr>
          <w:t>http://www.microsoft.com/spd</w:t>
        </w:r>
      </w:hyperlink>
      <w:r w:rsidR="007D38A7" w:rsidRPr="007D38A7">
        <w:rPr>
          <w:rStyle w:val="Hyperlink"/>
          <w:rFonts w:cs="Tahoma"/>
          <w:iCs/>
          <w:sz w:val="16"/>
          <w:szCs w:val="16"/>
          <w:u w:val="none"/>
        </w:rPr>
        <w:t>.</w:t>
      </w:r>
    </w:p>
    <w:p w:rsidR="00CA395A" w:rsidRPr="00EF675E" w:rsidRDefault="00CA395A" w:rsidP="008A15A8">
      <w:pPr>
        <w:outlineLvl w:val="2"/>
        <w:rPr>
          <w:rFonts w:cs="Tahoma"/>
        </w:rPr>
      </w:pPr>
      <w:bookmarkStart w:id="745" w:name="_Toc281378922"/>
    </w:p>
    <w:p w:rsidR="008A15A8" w:rsidRPr="00EF675E" w:rsidRDefault="008A15A8" w:rsidP="002D25C8">
      <w:pPr>
        <w:outlineLvl w:val="2"/>
        <w:rPr>
          <w:rFonts w:cs="Tahoma"/>
        </w:rPr>
      </w:pPr>
      <w:r w:rsidRPr="00EF675E">
        <w:rPr>
          <w:rFonts w:eastAsia="Calibri" w:cs="Tahoma"/>
          <w:b/>
          <w:bCs/>
          <w:sz w:val="24"/>
          <w:szCs w:val="20"/>
        </w:rPr>
        <w:t>Программа лицензирования исходного кода для предприятий</w:t>
      </w:r>
      <w:bookmarkEnd w:id="745"/>
      <w:r w:rsidRPr="00EF675E">
        <w:rPr>
          <w:rFonts w:eastAsia="Calibri" w:cs="Tahoma"/>
          <w:b/>
          <w:bCs/>
          <w:sz w:val="24"/>
          <w:szCs w:val="20"/>
        </w:rPr>
        <w:t xml:space="preserve"> </w:t>
      </w:r>
    </w:p>
    <w:p w:rsidR="001C20C9" w:rsidRPr="00EF675E" w:rsidRDefault="001C20C9" w:rsidP="002D25C8">
      <w:pPr>
        <w:outlineLvl w:val="2"/>
        <w:rPr>
          <w:rFonts w:cs="Tahoma"/>
        </w:rPr>
      </w:pPr>
    </w:p>
    <w:p w:rsidR="008A15A8" w:rsidRPr="00EF675E" w:rsidRDefault="008A15A8" w:rsidP="002D25C8">
      <w:pPr>
        <w:rPr>
          <w:rFonts w:cs="Tahoma"/>
        </w:rPr>
      </w:pPr>
      <w:r w:rsidRPr="00EF675E">
        <w:rPr>
          <w:rFonts w:eastAsia="Calibri" w:cs="Tahoma"/>
          <w:szCs w:val="18"/>
        </w:rPr>
        <w:t>Клиенты, имеющие Членство в программе Software Assurance и 1,500 и более лицензированных компьютеров в категории «Системы», могут принять участие в Программе лицензирования исходного кода для предприятий (Enterprise Source Licensing Program, ESLP) в течение срока действия покрытия Software Assurance.</w:t>
      </w:r>
      <w:r w:rsidR="00857E1B" w:rsidRPr="00EF675E">
        <w:rPr>
          <w:rFonts w:eastAsia="Calibri" w:cs="Tahoma"/>
          <w:szCs w:val="18"/>
        </w:rPr>
        <w:t xml:space="preserve"> </w:t>
      </w:r>
      <w:r w:rsidRPr="00EF675E">
        <w:rPr>
          <w:rFonts w:eastAsia="Calibri" w:cs="Tahoma"/>
          <w:szCs w:val="18"/>
        </w:rPr>
        <w:t>В рамках Программы лицензирования исходного кода для предприятий предлагается доступ к исходному коду Microsoft Windows для развертывания и поддержки ОС на предприятии.</w:t>
      </w:r>
      <w:r w:rsidR="00857E1B" w:rsidRPr="00EF675E">
        <w:rPr>
          <w:rFonts w:eastAsia="Calibri" w:cs="Tahoma"/>
          <w:szCs w:val="18"/>
        </w:rPr>
        <w:t xml:space="preserve"> </w:t>
      </w:r>
      <w:r w:rsidRPr="00EF675E">
        <w:rPr>
          <w:rFonts w:eastAsia="Calibri" w:cs="Tahoma"/>
          <w:szCs w:val="18"/>
        </w:rPr>
        <w:t>Программа лицензирования исходного кода для предприятий доступна не во всех странах; данное преимущество предоставляется по соглашению или соглашению о регистрации.</w:t>
      </w:r>
    </w:p>
    <w:p w:rsidR="00DF400D" w:rsidRPr="00EF675E" w:rsidRDefault="00DF400D" w:rsidP="002D25C8">
      <w:pPr>
        <w:rPr>
          <w:rFonts w:cs="Tahoma"/>
        </w:rPr>
      </w:pPr>
    </w:p>
    <w:p w:rsidR="008A15A8" w:rsidRPr="00EF675E" w:rsidRDefault="008A15A8" w:rsidP="00D50A48">
      <w:pPr>
        <w:rPr>
          <w:rFonts w:cs="Tahoma"/>
        </w:rPr>
      </w:pPr>
      <w:r w:rsidRPr="00EF675E">
        <w:rPr>
          <w:rFonts w:eastAsia="Calibri" w:cs="Tahoma"/>
          <w:szCs w:val="18"/>
        </w:rPr>
        <w:t>Форму заявления можно загрузить на веб-сайте VLSC. Требования к участию в программе и регионы, в</w:t>
      </w:r>
      <w:r w:rsidR="00D50A48">
        <w:rPr>
          <w:rFonts w:eastAsia="Calibri" w:cs="Tahoma"/>
          <w:szCs w:val="18"/>
        </w:rPr>
        <w:t> </w:t>
      </w:r>
      <w:r w:rsidRPr="00EF675E">
        <w:rPr>
          <w:rFonts w:eastAsia="Calibri" w:cs="Tahoma"/>
          <w:szCs w:val="18"/>
        </w:rPr>
        <w:t xml:space="preserve">которых действует данная программа, определяются условиями Microsoft (дополнительные сведения см. по адресу </w:t>
      </w:r>
      <w:hyperlink r:id="rId24" w:history="1">
        <w:r w:rsidRPr="00EF675E">
          <w:rPr>
            <w:rFonts w:eastAsia="Calibri" w:cs="Tahoma"/>
            <w:color w:val="0000FF"/>
            <w:szCs w:val="18"/>
            <w:u w:val="single"/>
          </w:rPr>
          <w:t>www.microsoft.com/resources/sharedsource/Licensing/Enterprise.mspx</w:t>
        </w:r>
      </w:hyperlink>
      <w:r w:rsidRPr="00EF675E">
        <w:rPr>
          <w:rFonts w:eastAsia="Calibri" w:cs="Tahoma"/>
          <w:szCs w:val="18"/>
        </w:rPr>
        <w:t>). Участие в программах Academic дает право на участие в Программе лицензирования исходного кода Microsoft Research (Microsoft Research Source Licensing Program).</w:t>
      </w:r>
    </w:p>
    <w:p w:rsidR="008A15A8" w:rsidRPr="00EF675E" w:rsidRDefault="008A15A8" w:rsidP="002D25C8">
      <w:pPr>
        <w:pStyle w:val="Heading3"/>
        <w:rPr>
          <w:rFonts w:ascii="Tahoma" w:hAnsi="Tahoma" w:cs="Tahoma"/>
        </w:rPr>
      </w:pPr>
    </w:p>
    <w:p w:rsidR="00023FE7" w:rsidRPr="00EF675E" w:rsidRDefault="00023FE7" w:rsidP="002D25C8">
      <w:pPr>
        <w:pStyle w:val="Heading3"/>
        <w:rPr>
          <w:rFonts w:ascii="Tahoma" w:hAnsi="Tahoma" w:cs="Tahoma"/>
        </w:rPr>
      </w:pPr>
      <w:bookmarkStart w:id="746" w:name="_Toc336338236"/>
      <w:bookmarkStart w:id="747" w:name="_Toc362006796"/>
      <w:r w:rsidRPr="00EF675E">
        <w:rPr>
          <w:rFonts w:ascii="Tahoma" w:hAnsi="Tahoma" w:cs="Tahoma"/>
          <w:sz w:val="24"/>
        </w:rPr>
        <w:t>Круглосуточная техническая поддержка</w:t>
      </w:r>
      <w:bookmarkEnd w:id="746"/>
      <w:bookmarkEnd w:id="747"/>
    </w:p>
    <w:p w:rsidR="00023FE7" w:rsidRPr="00EF675E" w:rsidRDefault="00023FE7" w:rsidP="002D25C8">
      <w:pPr>
        <w:rPr>
          <w:rFonts w:cs="Tahoma"/>
        </w:rPr>
      </w:pPr>
    </w:p>
    <w:p w:rsidR="00324479" w:rsidRPr="00EF675E" w:rsidRDefault="00324479" w:rsidP="002D25C8">
      <w:pPr>
        <w:rPr>
          <w:rFonts w:cs="Tahoma"/>
        </w:rPr>
      </w:pPr>
      <w:r w:rsidRPr="00EF675E">
        <w:rPr>
          <w:rFonts w:cs="Tahoma"/>
          <w:szCs w:val="18"/>
        </w:rPr>
        <w:t>Клиенты (не являющиеся клиентами по Лицензии Academic Select, Лицензии Academic Open, Соглашению Academic Select Plus, Campus, School и Open Value Subscription – Education Solutions) с покрытием Software Assurance получают право на использование Круглосуточной технической поддержки в течение срока действия покрытия Software Assurance.</w:t>
      </w:r>
      <w:r w:rsidR="00857E1B" w:rsidRPr="00EF675E">
        <w:rPr>
          <w:rFonts w:cs="Tahoma"/>
          <w:szCs w:val="18"/>
        </w:rPr>
        <w:t xml:space="preserve"> </w:t>
      </w:r>
    </w:p>
    <w:p w:rsidR="00023FE7" w:rsidRPr="00EF675E" w:rsidRDefault="00023FE7" w:rsidP="002D25C8">
      <w:pPr>
        <w:pStyle w:val="AppendixBodyText"/>
        <w:spacing w:after="0"/>
        <w:rPr>
          <w:rFonts w:ascii="Tahoma" w:hAnsi="Tahoma" w:cs="Tahoma"/>
        </w:rPr>
      </w:pPr>
    </w:p>
    <w:p w:rsidR="00023FE7" w:rsidRPr="00EF675E" w:rsidRDefault="00023FE7" w:rsidP="00D50A48">
      <w:pPr>
        <w:pStyle w:val="AppendixBodyText"/>
        <w:spacing w:after="0"/>
        <w:rPr>
          <w:rFonts w:ascii="Tahoma" w:hAnsi="Tahoma" w:cs="Tahoma"/>
        </w:rPr>
      </w:pPr>
      <w:r w:rsidRPr="00EF675E">
        <w:rPr>
          <w:rFonts w:ascii="Tahoma" w:hAnsi="Tahoma" w:cs="Tahoma"/>
          <w:sz w:val="18"/>
          <w:szCs w:val="18"/>
        </w:rPr>
        <w:t>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если существует обоснованное подозрение, что данные проблемы вызваны продуктами Microsoft.</w:t>
      </w:r>
      <w:r w:rsidR="00857E1B" w:rsidRPr="00EF675E">
        <w:rPr>
          <w:rFonts w:ascii="Tahoma" w:hAnsi="Tahoma" w:cs="Tahoma"/>
          <w:sz w:val="18"/>
          <w:szCs w:val="18"/>
        </w:rPr>
        <w:t xml:space="preserve"> </w:t>
      </w:r>
      <w:r w:rsidRPr="00EF675E">
        <w:rPr>
          <w:rFonts w:ascii="Tahoma" w:hAnsi="Tahoma" w:cs="Tahoma"/>
          <w:sz w:val="18"/>
          <w:szCs w:val="18"/>
        </w:rPr>
        <w:t>Microsoft примет разумные меры для оказания поддержки по запросам клиентов в соответствии с политиками Технической поддержки продуктов Microsoft.</w:t>
      </w:r>
      <w:r w:rsidR="00857E1B" w:rsidRPr="00EF675E">
        <w:rPr>
          <w:rFonts w:ascii="Tahoma" w:hAnsi="Tahoma" w:cs="Tahoma"/>
          <w:sz w:val="18"/>
          <w:szCs w:val="18"/>
        </w:rPr>
        <w:t xml:space="preserve"> </w:t>
      </w:r>
      <w:r w:rsidRPr="00EF675E">
        <w:rPr>
          <w:rFonts w:ascii="Tahoma" w:hAnsi="Tahoma" w:cs="Tahoma"/>
          <w:sz w:val="18"/>
          <w:szCs w:val="18"/>
        </w:rPr>
        <w:t>Microsoft сохраняет право отклонять необоснованные запросы технической поддержки и может иногда переводить клиентов на дополнительное соглашение об уровне обслуживания, в</w:t>
      </w:r>
      <w:r w:rsidR="00D50A48">
        <w:rPr>
          <w:rFonts w:ascii="Tahoma" w:hAnsi="Tahoma" w:cs="Tahoma"/>
          <w:sz w:val="18"/>
          <w:szCs w:val="18"/>
        </w:rPr>
        <w:t> </w:t>
      </w:r>
      <w:r w:rsidRPr="00EF675E">
        <w:rPr>
          <w:rFonts w:ascii="Tahoma" w:hAnsi="Tahoma" w:cs="Tahoma"/>
          <w:sz w:val="18"/>
          <w:szCs w:val="18"/>
        </w:rPr>
        <w:t xml:space="preserve">связи с чем могут возникать дополнительные расходы. </w:t>
      </w:r>
    </w:p>
    <w:p w:rsidR="00023FE7" w:rsidRDefault="00023FE7" w:rsidP="002D25C8">
      <w:pPr>
        <w:pStyle w:val="AppendixBodyText"/>
        <w:spacing w:after="0"/>
        <w:rPr>
          <w:rFonts w:ascii="Tahoma" w:hAnsi="Tahoma" w:cs="Tahoma"/>
        </w:rPr>
      </w:pPr>
    </w:p>
    <w:p w:rsidR="00D50A48" w:rsidRDefault="00D50A48" w:rsidP="002D25C8">
      <w:pPr>
        <w:pStyle w:val="AppendixBodyText"/>
        <w:spacing w:after="0"/>
        <w:rPr>
          <w:rFonts w:ascii="Tahoma" w:hAnsi="Tahoma" w:cs="Tahoma"/>
        </w:rPr>
      </w:pPr>
    </w:p>
    <w:p w:rsidR="00D50A48" w:rsidRDefault="00D50A48" w:rsidP="002D25C8">
      <w:pPr>
        <w:pStyle w:val="AppendixBodyText"/>
        <w:spacing w:after="0"/>
        <w:rPr>
          <w:rFonts w:ascii="Tahoma" w:hAnsi="Tahoma" w:cs="Tahoma"/>
        </w:rPr>
      </w:pPr>
    </w:p>
    <w:p w:rsidR="00D50A48" w:rsidRDefault="00D50A48" w:rsidP="002D25C8">
      <w:pPr>
        <w:pStyle w:val="AppendixBodyText"/>
        <w:spacing w:after="0"/>
        <w:rPr>
          <w:rFonts w:ascii="Tahoma" w:hAnsi="Tahoma" w:cs="Tahoma"/>
        </w:rPr>
      </w:pPr>
    </w:p>
    <w:p w:rsidR="00D50A48" w:rsidRPr="00EF675E" w:rsidRDefault="00D50A48" w:rsidP="002D25C8">
      <w:pPr>
        <w:pStyle w:val="AppendixBodyText"/>
        <w:spacing w:after="0"/>
        <w:rPr>
          <w:rFonts w:ascii="Tahoma" w:hAnsi="Tahoma" w:cs="Tahoma"/>
        </w:rPr>
      </w:pPr>
    </w:p>
    <w:p w:rsidR="00023FE7" w:rsidRPr="00EF675E" w:rsidRDefault="00023FE7" w:rsidP="00D50A48">
      <w:pPr>
        <w:pStyle w:val="AppendixBodyText"/>
        <w:spacing w:after="0"/>
        <w:rPr>
          <w:rFonts w:ascii="Tahoma" w:hAnsi="Tahoma" w:cs="Tahoma"/>
        </w:rPr>
      </w:pPr>
      <w:r w:rsidRPr="00EF675E">
        <w:rPr>
          <w:rFonts w:ascii="Tahoma" w:hAnsi="Tahoma" w:cs="Tahoma"/>
          <w:sz w:val="18"/>
          <w:szCs w:val="18"/>
        </w:rPr>
        <w:lastRenderedPageBreak/>
        <w:t>Microsoft может включать дополнительную техническую поддержку для новых продуктов или прекращать поддержку существующих продуктов. В некоторых случаях особенности внедрения продуктов Microsoft клиентами не позволяют оказать эффективную техническую поддержку данных продуктов. Предоставление услуг по поддержке предполагает соответствующее уведомление клиента, в случае если Microsoft придет к</w:t>
      </w:r>
      <w:r w:rsidR="00D50A48">
        <w:rPr>
          <w:rFonts w:ascii="Tahoma" w:hAnsi="Tahoma" w:cs="Tahoma"/>
          <w:sz w:val="18"/>
          <w:szCs w:val="18"/>
        </w:rPr>
        <w:t> </w:t>
      </w:r>
      <w:r w:rsidRPr="00EF675E">
        <w:rPr>
          <w:rFonts w:ascii="Tahoma" w:hAnsi="Tahoma" w:cs="Tahoma"/>
          <w:sz w:val="18"/>
          <w:szCs w:val="18"/>
        </w:rPr>
        <w:t xml:space="preserve">такому выводу.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однако Microsoft продолжит оказывать поддержку других продуктов, особенности внедрения которых позволяют оказать такую поддержку, в соответствии с настоящими условиями. </w:t>
      </w:r>
    </w:p>
    <w:p w:rsidR="00DF400D" w:rsidRPr="00EF675E" w:rsidRDefault="00DF400D" w:rsidP="002D25C8">
      <w:pPr>
        <w:pStyle w:val="AppendixBodyText"/>
        <w:spacing w:after="0"/>
        <w:rPr>
          <w:rFonts w:ascii="Tahoma" w:hAnsi="Tahoma" w:cs="Tahoma"/>
        </w:rPr>
      </w:pPr>
    </w:p>
    <w:p w:rsidR="00023FE7" w:rsidRPr="00EF675E" w:rsidRDefault="00023FE7" w:rsidP="002D25C8">
      <w:pPr>
        <w:pStyle w:val="AppendixBodyText"/>
        <w:spacing w:after="0"/>
        <w:rPr>
          <w:rFonts w:ascii="Tahoma" w:hAnsi="Tahoma" w:cs="Tahoma"/>
        </w:rPr>
      </w:pPr>
      <w:r w:rsidRPr="00EF675E">
        <w:rPr>
          <w:rFonts w:ascii="Tahoma" w:hAnsi="Tahoma" w:cs="Tahoma"/>
          <w:sz w:val="18"/>
          <w:szCs w:val="18"/>
        </w:rP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w:t>
      </w:r>
      <w:r w:rsidR="00857E1B" w:rsidRPr="00EF675E">
        <w:rPr>
          <w:rFonts w:ascii="Tahoma" w:hAnsi="Tahoma" w:cs="Tahoma"/>
          <w:sz w:val="18"/>
          <w:szCs w:val="18"/>
        </w:rPr>
        <w:t xml:space="preserve"> </w:t>
      </w:r>
      <w:r w:rsidRPr="00EF675E">
        <w:rPr>
          <w:rFonts w:ascii="Tahoma" w:hAnsi="Tahoma" w:cs="Tahoma"/>
          <w:sz w:val="18"/>
          <w:szCs w:val="18"/>
        </w:rPr>
        <w:t>Один вопрос в области технической поддержки — это проблема, которую нельзя разделить на несколько вопросов.</w:t>
      </w:r>
      <w:r w:rsidR="00857E1B" w:rsidRPr="00EF675E">
        <w:rPr>
          <w:rFonts w:ascii="Tahoma" w:hAnsi="Tahoma" w:cs="Tahoma"/>
          <w:sz w:val="18"/>
          <w:szCs w:val="18"/>
        </w:rPr>
        <w:t xml:space="preserve"> </w:t>
      </w:r>
      <w:r w:rsidRPr="00EF675E">
        <w:rPr>
          <w:rFonts w:ascii="Tahoma" w:hAnsi="Tahoma" w:cs="Tahoma"/>
          <w:sz w:val="18"/>
          <w:szCs w:val="18"/>
        </w:rPr>
        <w:t>Если проблема состоит из нескольких отдельных вопросов, каждый из них считается отдельным инцидентом.</w:t>
      </w:r>
      <w:r w:rsidR="00857E1B" w:rsidRPr="00EF675E">
        <w:rPr>
          <w:rFonts w:ascii="Tahoma" w:hAnsi="Tahoma" w:cs="Tahoma"/>
          <w:sz w:val="18"/>
          <w:szCs w:val="18"/>
        </w:rPr>
        <w:t xml:space="preserve"> </w:t>
      </w:r>
      <w:r w:rsidRPr="00EF675E">
        <w:rPr>
          <w:rFonts w:ascii="Tahoma" w:hAnsi="Tahoma" w:cs="Tahoma"/>
          <w:sz w:val="18"/>
          <w:szCs w:val="18"/>
        </w:rPr>
        <w:t>В некоторых случаях в ответ на запрос на устранение неполадок мы можем предоставить клиентам модификацию коммерчески доступного кода программного обеспечения Microsoft для решения конкретных критических проблем («Исправление (Исправления)»).</w:t>
      </w:r>
      <w:r w:rsidR="00857E1B" w:rsidRPr="00EF675E">
        <w:rPr>
          <w:rFonts w:ascii="Tahoma" w:hAnsi="Tahoma" w:cs="Tahoma"/>
          <w:sz w:val="18"/>
          <w:szCs w:val="18"/>
        </w:rPr>
        <w:t xml:space="preserve"> </w:t>
      </w:r>
      <w:r w:rsidRPr="00EF675E">
        <w:rPr>
          <w:rFonts w:ascii="Tahoma" w:hAnsi="Tahoma" w:cs="Tahoma"/>
          <w:sz w:val="18"/>
          <w:szCs w:val="18"/>
        </w:rPr>
        <w:t>Исправления разрабатываются для решения конкретных проблем клиентов и не проходят тест регрессии.</w:t>
      </w:r>
      <w:r w:rsidR="00857E1B" w:rsidRPr="00EF675E">
        <w:rPr>
          <w:rFonts w:ascii="Tahoma" w:hAnsi="Tahoma" w:cs="Tahoma"/>
          <w:sz w:val="18"/>
          <w:szCs w:val="18"/>
        </w:rPr>
        <w:t xml:space="preserve"> </w:t>
      </w:r>
      <w:r w:rsidRPr="00EF675E">
        <w:rPr>
          <w:rFonts w:ascii="Tahoma" w:hAnsi="Tahoma" w:cs="Tahoma"/>
          <w:sz w:val="18"/>
          <w:szCs w:val="18"/>
        </w:rPr>
        <w:t>За исключением случаев, предусмотренных настоящим документом, Исправления нельзя распространять неаффилированным третьим лицам без письменного согласия Microsoft.</w:t>
      </w:r>
    </w:p>
    <w:p w:rsidR="00023FE7" w:rsidRPr="00EF675E" w:rsidRDefault="00023FE7" w:rsidP="002D25C8">
      <w:pPr>
        <w:pStyle w:val="AppendixBodyText"/>
        <w:spacing w:after="0"/>
        <w:rPr>
          <w:rFonts w:ascii="Tahoma" w:hAnsi="Tahoma" w:cs="Tahoma"/>
        </w:rPr>
      </w:pPr>
    </w:p>
    <w:p w:rsidR="00023FE7" w:rsidRPr="00D50A48" w:rsidRDefault="00023FE7" w:rsidP="00D50A48">
      <w:pPr>
        <w:pStyle w:val="AppendixBodyText"/>
        <w:tabs>
          <w:tab w:val="left" w:pos="8280"/>
        </w:tabs>
        <w:spacing w:after="0"/>
        <w:rPr>
          <w:rFonts w:ascii="Tahoma" w:hAnsi="Tahoma" w:cs="Tahoma"/>
          <w:spacing w:val="-2"/>
        </w:rPr>
      </w:pPr>
      <w:r w:rsidRPr="00D50A48">
        <w:rPr>
          <w:rFonts w:ascii="Tahoma" w:hAnsi="Tahoma" w:cs="Tahoma"/>
          <w:spacing w:val="-2"/>
          <w:sz w:val="18"/>
          <w:szCs w:val="18"/>
        </w:rPr>
        <w:t>Для продуктов, доступных по Программам корпоративного лицензирования и в настоящее время находящихся в</w:t>
      </w:r>
      <w:r w:rsidR="00D50A48">
        <w:rPr>
          <w:rFonts w:ascii="Tahoma" w:hAnsi="Tahoma" w:cs="Tahoma"/>
          <w:spacing w:val="-2"/>
          <w:sz w:val="18"/>
          <w:szCs w:val="18"/>
        </w:rPr>
        <w:t> </w:t>
      </w:r>
      <w:r w:rsidRPr="00D50A48">
        <w:rPr>
          <w:rFonts w:ascii="Tahoma" w:hAnsi="Tahoma" w:cs="Tahoma"/>
          <w:spacing w:val="-2"/>
          <w:sz w:val="18"/>
          <w:szCs w:val="18"/>
        </w:rPr>
        <w:t xml:space="preserve">Основной фазе поддержки в соответствии с </w:t>
      </w:r>
      <w:hyperlink r:id="rId25" w:history="1">
        <w:r w:rsidRPr="00D50A48">
          <w:rPr>
            <w:rStyle w:val="Hyperlink"/>
            <w:rFonts w:ascii="Tahoma" w:hAnsi="Tahoma" w:cs="Tahoma"/>
            <w:spacing w:val="-2"/>
            <w:sz w:val="18"/>
            <w:szCs w:val="18"/>
          </w:rPr>
          <w:t>Политикой жизненного цикла поддержки Microsoft</w:t>
        </w:r>
      </w:hyperlink>
      <w:r w:rsidRPr="00D50A48">
        <w:rPr>
          <w:rFonts w:ascii="Tahoma" w:hAnsi="Tahoma" w:cs="Tahoma"/>
          <w:color w:val="000000"/>
          <w:spacing w:val="-2"/>
          <w:sz w:val="18"/>
          <w:szCs w:val="18"/>
        </w:rPr>
        <w:t>, предусматривается Круглосуточная техническая поддержка.</w:t>
      </w:r>
      <w:r w:rsidR="00857E1B" w:rsidRPr="00D50A48">
        <w:rPr>
          <w:rFonts w:ascii="Tahoma" w:hAnsi="Tahoma" w:cs="Tahoma"/>
          <w:color w:val="000000"/>
          <w:spacing w:val="-2"/>
          <w:sz w:val="18"/>
          <w:szCs w:val="18"/>
        </w:rPr>
        <w:t xml:space="preserve"> </w:t>
      </w:r>
      <w:r w:rsidRPr="00D50A48">
        <w:rPr>
          <w:rFonts w:ascii="Tahoma" w:hAnsi="Tahoma" w:cs="Tahoma"/>
          <w:color w:val="000000"/>
          <w:spacing w:val="-2"/>
          <w:sz w:val="18"/>
          <w:szCs w:val="18"/>
        </w:rPr>
        <w:t>Право на получение технической поддержки для</w:t>
      </w:r>
      <w:r w:rsidR="00D50A48">
        <w:rPr>
          <w:rFonts w:ascii="Tahoma" w:hAnsi="Tahoma" w:cs="Tahoma"/>
          <w:color w:val="000000"/>
          <w:spacing w:val="-2"/>
          <w:sz w:val="18"/>
          <w:szCs w:val="18"/>
        </w:rPr>
        <w:t> </w:t>
      </w:r>
      <w:r w:rsidRPr="00D50A48">
        <w:rPr>
          <w:rFonts w:ascii="Tahoma" w:hAnsi="Tahoma" w:cs="Tahoma"/>
          <w:color w:val="000000"/>
          <w:spacing w:val="-2"/>
          <w:sz w:val="18"/>
          <w:szCs w:val="18"/>
        </w:rPr>
        <w:t>продукта по телефону зависит от наличия предложения Software Assurance для данного продукта. Для продуктов, для которых не предусматривается Software Assurance для сервера, но используется Software Assurance для клиентских лицензий, инциденты, которые будут использоваться для других соответствующих продуктов, назначаются с учетом стоимости покрытия Software Assurance, выплаченной за клиентские лицензии, в соответствии с разделом «Количество инцидентов поддержки по телефону».</w:t>
      </w:r>
      <w:r w:rsidR="00857E1B" w:rsidRPr="00D50A48">
        <w:rPr>
          <w:rFonts w:ascii="Tahoma" w:hAnsi="Tahoma" w:cs="Tahoma"/>
          <w:color w:val="000000"/>
          <w:spacing w:val="-2"/>
          <w:sz w:val="18"/>
          <w:szCs w:val="18"/>
        </w:rPr>
        <w:t xml:space="preserve"> </w:t>
      </w:r>
      <w:r w:rsidRPr="00D50A48">
        <w:rPr>
          <w:rFonts w:ascii="Tahoma" w:hAnsi="Tahoma" w:cs="Tahoma"/>
          <w:color w:val="000000"/>
          <w:spacing w:val="-2"/>
          <w:sz w:val="18"/>
          <w:szCs w:val="18"/>
        </w:rPr>
        <w:t>Политика обслуживания и поддержки для продукта описывается в разделе настоящего документа о данном продукте.</w:t>
      </w:r>
      <w:r w:rsidR="00857E1B" w:rsidRPr="00D50A48">
        <w:rPr>
          <w:rFonts w:ascii="Tahoma" w:hAnsi="Tahoma" w:cs="Tahoma"/>
          <w:color w:val="000000"/>
          <w:spacing w:val="-2"/>
          <w:sz w:val="18"/>
          <w:szCs w:val="18"/>
        </w:rPr>
        <w:t xml:space="preserve"> </w:t>
      </w:r>
      <w:r w:rsidRPr="00D50A48">
        <w:rPr>
          <w:rFonts w:ascii="Tahoma" w:hAnsi="Tahoma" w:cs="Tahoma"/>
          <w:color w:val="000000"/>
          <w:spacing w:val="-2"/>
          <w:sz w:val="18"/>
          <w:szCs w:val="18"/>
        </w:rPr>
        <w:t>Для предыдущих версий продуктов, которые в настоящее время находятся в Основной фазе поддержки и которые клиенты решили использовать вместо текущей лицензированной версии, также предусматривается право на данное преимущество.</w:t>
      </w:r>
      <w:r w:rsidR="00857E1B" w:rsidRPr="00D50A48">
        <w:rPr>
          <w:rFonts w:ascii="Tahoma" w:hAnsi="Tahoma" w:cs="Tahoma"/>
          <w:color w:val="000000"/>
          <w:spacing w:val="-2"/>
          <w:sz w:val="18"/>
          <w:szCs w:val="18"/>
        </w:rPr>
        <w:t xml:space="preserve"> </w:t>
      </w:r>
      <w:r w:rsidRPr="00D50A48">
        <w:rPr>
          <w:rFonts w:ascii="Tahoma" w:hAnsi="Tahoma" w:cs="Tahoma"/>
          <w:color w:val="000000"/>
          <w:spacing w:val="-2"/>
          <w:sz w:val="18"/>
          <w:szCs w:val="18"/>
        </w:rPr>
        <w:t>Исключением являются все серверы выпуска Developer Edition, продукты HED и подписки MSDN.</w:t>
      </w:r>
    </w:p>
    <w:p w:rsidR="00023FE7" w:rsidRPr="00EF675E" w:rsidRDefault="00023FE7" w:rsidP="002D25C8">
      <w:pPr>
        <w:pStyle w:val="AppendixBodyText"/>
        <w:spacing w:after="0"/>
        <w:rPr>
          <w:rFonts w:ascii="Tahoma" w:hAnsi="Tahoma" w:cs="Tahoma"/>
        </w:rPr>
      </w:pPr>
    </w:p>
    <w:p w:rsidR="00023FE7" w:rsidRPr="00EF675E" w:rsidRDefault="00023FE7" w:rsidP="00D50A48">
      <w:pPr>
        <w:pStyle w:val="AppendixBodyText"/>
        <w:spacing w:after="0"/>
        <w:rPr>
          <w:rFonts w:ascii="Tahoma" w:hAnsi="Tahoma" w:cs="Tahoma"/>
        </w:rPr>
      </w:pPr>
      <w:r w:rsidRPr="00EF675E">
        <w:rPr>
          <w:rFonts w:ascii="Tahoma" w:hAnsi="Tahoma" w:cs="Tahoma"/>
          <w:sz w:val="18"/>
          <w:szCs w:val="18"/>
        </w:rPr>
        <w:t>Microsoft может включать в базу знаний Microsoft любые технические сведения, полученные в результате предоставления услуг, относящихся к продуктам Microsoft, при решении проблем, устранении неполадок, усовершенствовании функциональности продуктов и создании исправлений. Microsoft соглашается не устанавливать личность клиента и не раскрывать конфиденциальную информацию клиента в какой-либо статье базы знаний Microsoft. Microsoft не обязана ограничивать в будущем рабочие задания лиц, имевших доступ к конфиденциальной информации клиента. Кроме этого, клиент, Microsoft и данные лица могут по своему усмотрению использовать информацию, которую эти лица запомнили в связи с использованием информационных технологий, включая идеи, концепции, производственный опыт и методики, при условии что</w:t>
      </w:r>
      <w:r w:rsidR="00D50A48">
        <w:rPr>
          <w:rFonts w:ascii="Tahoma" w:hAnsi="Tahoma" w:cs="Tahoma"/>
          <w:sz w:val="18"/>
          <w:szCs w:val="18"/>
        </w:rPr>
        <w:t> </w:t>
      </w:r>
      <w:r w:rsidRPr="00EF675E">
        <w:rPr>
          <w:rFonts w:ascii="Tahoma" w:hAnsi="Tahoma" w:cs="Tahoma"/>
          <w:sz w:val="18"/>
          <w:szCs w:val="18"/>
        </w:rPr>
        <w:t>в ходе такого использования не будет раскрыта конфиденциальная информация другой стороны.</w:t>
      </w:r>
    </w:p>
    <w:p w:rsidR="00023FE7" w:rsidRPr="00EF675E" w:rsidRDefault="00023FE7" w:rsidP="002D25C8">
      <w:pPr>
        <w:pStyle w:val="AppendixBodyText"/>
        <w:spacing w:after="0"/>
        <w:rPr>
          <w:rFonts w:ascii="Tahoma" w:hAnsi="Tahoma" w:cs="Tahoma"/>
        </w:rPr>
      </w:pPr>
    </w:p>
    <w:p w:rsidR="00023FE7" w:rsidRPr="00EF675E" w:rsidRDefault="00023FE7" w:rsidP="002D25C8">
      <w:pPr>
        <w:pStyle w:val="AppendixBodyText"/>
        <w:spacing w:after="0"/>
        <w:rPr>
          <w:rFonts w:ascii="Tahoma" w:hAnsi="Tahoma" w:cs="Tahoma"/>
        </w:rPr>
      </w:pPr>
      <w:r w:rsidRPr="00EF675E">
        <w:rPr>
          <w:rFonts w:ascii="Tahoma" w:hAnsi="Tahoma" w:cs="Tahoma"/>
          <w:sz w:val="18"/>
          <w:szCs w:val="18"/>
        </w:rPr>
        <w:t>Право клиента на использование каких-либо исправлений Microsoft, которые могут быть предоставлены при оказании услуг, регулируется лицензионным соглашением на поврежденный продукт или, если исправление предоставляется не для конкретного продукта, другими условиями, предоставленными Microsoft. Все предоставленные исправления лицензируются клиенту.</w:t>
      </w:r>
    </w:p>
    <w:p w:rsidR="00023FE7" w:rsidRPr="00EF675E" w:rsidRDefault="00023FE7" w:rsidP="002D25C8">
      <w:pPr>
        <w:pStyle w:val="AppendixBodyText"/>
        <w:spacing w:after="0"/>
        <w:rPr>
          <w:rFonts w:ascii="Tahoma" w:hAnsi="Tahoma" w:cs="Tahoma"/>
        </w:rPr>
      </w:pPr>
    </w:p>
    <w:p w:rsidR="00023FE7" w:rsidRPr="00EF675E" w:rsidRDefault="00023FE7" w:rsidP="00D50A48">
      <w:pPr>
        <w:pStyle w:val="AppendixBodyText"/>
        <w:spacing w:after="0"/>
        <w:rPr>
          <w:rFonts w:ascii="Tahoma" w:hAnsi="Tahoma" w:cs="Tahoma"/>
        </w:rPr>
      </w:pPr>
      <w:r w:rsidRPr="00EF675E">
        <w:rPr>
          <w:rFonts w:ascii="Tahoma" w:hAnsi="Tahoma" w:cs="Tahoma"/>
          <w:sz w:val="18"/>
          <w:szCs w:val="18"/>
        </w:rPr>
        <w:t>Чтобы получить техническую поддержку, необходимо передать сведения о инцидентах в электронном виде через Интернет или по телефону. В каждом случае применяются отдельные положения.</w:t>
      </w:r>
      <w:r w:rsidR="00857E1B" w:rsidRPr="00EF675E">
        <w:rPr>
          <w:rFonts w:ascii="Tahoma" w:hAnsi="Tahoma" w:cs="Tahoma"/>
          <w:sz w:val="18"/>
          <w:szCs w:val="18"/>
        </w:rPr>
        <w:t xml:space="preserve"> </w:t>
      </w:r>
      <w:r w:rsidRPr="00EF675E">
        <w:rPr>
          <w:rFonts w:ascii="Tahoma" w:hAnsi="Tahoma" w:cs="Tahoma"/>
          <w:sz w:val="18"/>
          <w:szCs w:val="18"/>
        </w:rPr>
        <w:t>Круглосуточная техническая поддержка предполагает предоставление клиентам определенного количества инцидентов, а</w:t>
      </w:r>
      <w:r w:rsidR="00D50A48">
        <w:rPr>
          <w:rFonts w:ascii="Tahoma" w:hAnsi="Tahoma" w:cs="Tahoma"/>
          <w:sz w:val="18"/>
          <w:szCs w:val="18"/>
        </w:rPr>
        <w:t> </w:t>
      </w:r>
      <w:r w:rsidRPr="00EF675E">
        <w:rPr>
          <w:rFonts w:ascii="Tahoma" w:hAnsi="Tahoma" w:cs="Tahoma"/>
          <w:sz w:val="18"/>
          <w:szCs w:val="18"/>
        </w:rPr>
        <w:t>также контактных лиц, к которым можно обратиться с инцидентом поддержки, как описывается ниже.</w:t>
      </w:r>
    </w:p>
    <w:p w:rsidR="00023FE7" w:rsidRDefault="00023FE7" w:rsidP="002D25C8">
      <w:pPr>
        <w:pStyle w:val="AppendixBodyText"/>
        <w:spacing w:after="0"/>
        <w:rPr>
          <w:rFonts w:ascii="Tahoma" w:hAnsi="Tahoma" w:cs="Tahoma"/>
        </w:rPr>
      </w:pPr>
    </w:p>
    <w:p w:rsidR="00D50A48" w:rsidRDefault="00D50A48" w:rsidP="002D25C8">
      <w:pPr>
        <w:pStyle w:val="AppendixBodyText"/>
        <w:spacing w:after="0"/>
        <w:rPr>
          <w:rFonts w:ascii="Tahoma" w:hAnsi="Tahoma" w:cs="Tahoma"/>
        </w:rPr>
      </w:pPr>
    </w:p>
    <w:p w:rsidR="00D50A48" w:rsidRDefault="00D50A48" w:rsidP="002D25C8">
      <w:pPr>
        <w:pStyle w:val="AppendixBodyText"/>
        <w:spacing w:after="0"/>
        <w:rPr>
          <w:rFonts w:ascii="Tahoma" w:hAnsi="Tahoma" w:cs="Tahoma"/>
        </w:rPr>
      </w:pPr>
    </w:p>
    <w:p w:rsidR="00D50A48" w:rsidRDefault="00D50A48" w:rsidP="002D25C8">
      <w:pPr>
        <w:pStyle w:val="AppendixBodyText"/>
        <w:spacing w:after="0"/>
        <w:rPr>
          <w:rFonts w:ascii="Tahoma" w:hAnsi="Tahoma" w:cs="Tahoma"/>
        </w:rPr>
      </w:pPr>
    </w:p>
    <w:p w:rsidR="00D50A48" w:rsidRDefault="00D50A48" w:rsidP="002D25C8">
      <w:pPr>
        <w:pStyle w:val="AppendixBodyText"/>
        <w:spacing w:after="0"/>
        <w:rPr>
          <w:rFonts w:ascii="Tahoma" w:hAnsi="Tahoma" w:cs="Tahoma"/>
        </w:rPr>
      </w:pPr>
    </w:p>
    <w:p w:rsidR="00D50A48" w:rsidRPr="00EF675E" w:rsidRDefault="00D50A48" w:rsidP="002D25C8">
      <w:pPr>
        <w:pStyle w:val="AppendixBodyText"/>
        <w:spacing w:after="0"/>
        <w:rPr>
          <w:rFonts w:ascii="Tahoma" w:hAnsi="Tahoma" w:cs="Tahoma"/>
        </w:rPr>
      </w:pPr>
    </w:p>
    <w:p w:rsidR="00023FE7" w:rsidRPr="00EF675E" w:rsidRDefault="00023FE7" w:rsidP="00DA2788">
      <w:pPr>
        <w:spacing w:after="60"/>
        <w:rPr>
          <w:rFonts w:cs="Tahoma"/>
        </w:rPr>
      </w:pPr>
      <w:bookmarkStart w:id="748" w:name="_Toc240899163"/>
      <w:r w:rsidRPr="00EF675E">
        <w:rPr>
          <w:rFonts w:cs="Tahoma"/>
          <w:b/>
          <w:szCs w:val="20"/>
        </w:rPr>
        <w:lastRenderedPageBreak/>
        <w:t>Количество инцидентов поддержки по телефону</w:t>
      </w:r>
      <w:bookmarkEnd w:id="748"/>
    </w:p>
    <w:p w:rsidR="00023FE7" w:rsidRPr="00EF675E" w:rsidRDefault="00023FE7" w:rsidP="002D25C8">
      <w:pPr>
        <w:pStyle w:val="AppendixBodyText"/>
        <w:spacing w:after="0"/>
        <w:rPr>
          <w:rFonts w:ascii="Tahoma" w:hAnsi="Tahoma" w:cs="Tahoma"/>
        </w:rPr>
      </w:pPr>
      <w:r w:rsidRPr="00EF675E">
        <w:rPr>
          <w:rFonts w:ascii="Tahoma" w:hAnsi="Tahoma" w:cs="Tahoma"/>
          <w:sz w:val="18"/>
          <w:szCs w:val="18"/>
        </w:rPr>
        <w:t>Количество инцидентов поддержки по телефону, предоставляемых клиенту, определяется в зависимости от стоимости покрытия Software Assurance и способа платежа.</w:t>
      </w:r>
      <w:r w:rsidR="00857E1B" w:rsidRPr="00EF675E">
        <w:rPr>
          <w:rFonts w:ascii="Tahoma" w:hAnsi="Tahoma" w:cs="Tahoma"/>
          <w:sz w:val="18"/>
          <w:szCs w:val="18"/>
        </w:rPr>
        <w:t xml:space="preserve"> </w:t>
      </w:r>
      <w:r w:rsidRPr="00EF675E">
        <w:rPr>
          <w:rFonts w:ascii="Tahoma" w:hAnsi="Tahoma" w:cs="Tahoma"/>
          <w:sz w:val="18"/>
        </w:rPr>
        <w:t>В этом контексте под «стоимостью покрытия Software Assurance» понимается не фактически затраченная клиентом денежная сумма.</w:t>
      </w:r>
      <w:r w:rsidR="00857E1B" w:rsidRPr="00EF675E">
        <w:rPr>
          <w:rFonts w:ascii="Tahoma" w:hAnsi="Tahoma" w:cs="Tahoma"/>
          <w:sz w:val="18"/>
        </w:rPr>
        <w:t xml:space="preserve"> </w:t>
      </w:r>
      <w:r w:rsidRPr="00EF675E">
        <w:rPr>
          <w:rFonts w:ascii="Tahoma" w:hAnsi="Tahoma" w:cs="Tahoma"/>
          <w:sz w:val="18"/>
        </w:rPr>
        <w:t>Наоборот, это приблизительное представление суммы, затраченной клиентом на покрытие Software Assurance для таких продуктов. Для клиентов</w:t>
      </w:r>
      <w:r w:rsidRPr="00EF675E">
        <w:rPr>
          <w:rFonts w:ascii="Tahoma" w:hAnsi="Tahoma" w:cs="Tahoma"/>
          <w:sz w:val="18"/>
          <w:szCs w:val="18"/>
        </w:rPr>
        <w:t>,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w:t>
      </w:r>
      <w:r w:rsidR="00857E1B" w:rsidRPr="00EF675E">
        <w:rPr>
          <w:rFonts w:ascii="Tahoma" w:hAnsi="Tahoma" w:cs="Tahoma"/>
          <w:sz w:val="18"/>
          <w:szCs w:val="18"/>
        </w:rPr>
        <w:t xml:space="preserve"> </w:t>
      </w:r>
      <w:r w:rsidRPr="00EF675E">
        <w:rPr>
          <w:rFonts w:ascii="Tahoma" w:hAnsi="Tahoma" w:cs="Tahoma"/>
          <w:sz w:val="18"/>
          <w:szCs w:val="18"/>
        </w:rPr>
        <w:t>Бесплатный инцидент предоставляется в рамках соглашений о регистрации Enterprise и Select, регистрации Select Plus и соглашения Open Value с покрытием Software Assurance по крайней мере для одного соответствующего программного продукта из категории «Серверы».</w:t>
      </w:r>
    </w:p>
    <w:p w:rsidR="00F42FB8" w:rsidRPr="00EF675E" w:rsidRDefault="00F42FB8" w:rsidP="002D25C8">
      <w:pPr>
        <w:pStyle w:val="AppendixBodyText"/>
        <w:spacing w:after="0"/>
        <w:rPr>
          <w:rFonts w:ascii="Tahoma" w:hAnsi="Tahoma" w:cs="Tahoma"/>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EF675E"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EF675E" w:rsidRDefault="00613BBB" w:rsidP="00F42FB8">
            <w:pPr>
              <w:pStyle w:val="AppendixBodyText"/>
              <w:rPr>
                <w:rFonts w:ascii="Tahoma" w:hAnsi="Tahoma" w:cs="Tahoma"/>
                <w:b/>
                <w:bCs/>
              </w:rPr>
            </w:pPr>
            <w:r w:rsidRPr="00EF675E">
              <w:rPr>
                <w:rFonts w:ascii="Tahoma" w:hAnsi="Tahoma" w:cs="Tahoma"/>
                <w:b/>
                <w:bCs/>
              </w:rPr>
              <w:t>Наименование валюты</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EF675E" w:rsidRDefault="00613BBB" w:rsidP="00F42FB8">
            <w:pPr>
              <w:pStyle w:val="AppendixBodyText"/>
              <w:rPr>
                <w:rFonts w:ascii="Tahoma" w:hAnsi="Tahoma" w:cs="Tahoma"/>
                <w:b/>
                <w:bCs/>
              </w:rPr>
            </w:pPr>
            <w:r w:rsidRPr="00EF675E">
              <w:rPr>
                <w:rFonts w:ascii="Tahoma" w:hAnsi="Tahoma" w:cs="Tahoma"/>
                <w:b/>
                <w:bCs/>
              </w:rPr>
              <w:t>Код валюты</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EF675E" w:rsidRDefault="00613BBB" w:rsidP="00F42FB8">
            <w:pPr>
              <w:pStyle w:val="AppendixBodyText"/>
              <w:rPr>
                <w:rFonts w:ascii="Tahoma" w:hAnsi="Tahoma" w:cs="Tahoma"/>
              </w:rPr>
            </w:pPr>
            <w:r w:rsidRPr="00EF675E">
              <w:rPr>
                <w:rFonts w:ascii="Tahoma" w:hAnsi="Tahoma" w:cs="Tahoma"/>
                <w:b/>
                <w:bCs/>
              </w:rPr>
              <w:t>Server/CAL</w:t>
            </w:r>
          </w:p>
          <w:p w:rsidR="00613BBB" w:rsidRPr="00EF675E" w:rsidRDefault="00613BBB" w:rsidP="00F42FB8">
            <w:pPr>
              <w:pStyle w:val="AppendixBodyText"/>
              <w:rPr>
                <w:rFonts w:ascii="Tahoma" w:hAnsi="Tahoma" w:cs="Tahoma"/>
                <w:b/>
                <w:bCs/>
              </w:rPr>
            </w:pPr>
            <w:r w:rsidRPr="00EF675E">
              <w:rPr>
                <w:rFonts w:ascii="Tahoma" w:hAnsi="Tahoma" w:cs="Tahoma"/>
                <w:b/>
                <w:bCs/>
              </w:rPr>
              <w:t>дающая право на получение инцидента</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EF675E" w:rsidRDefault="00613BBB" w:rsidP="00F42FB8">
            <w:pPr>
              <w:pStyle w:val="AppendixBodyText"/>
              <w:rPr>
                <w:rFonts w:ascii="Tahoma" w:hAnsi="Tahoma" w:cs="Tahoma"/>
              </w:rPr>
            </w:pPr>
            <w:r w:rsidRPr="00EF675E">
              <w:rPr>
                <w:rFonts w:ascii="Tahoma" w:hAnsi="Tahoma" w:cs="Tahoma"/>
                <w:b/>
                <w:bCs/>
              </w:rPr>
              <w:t>Стоимость покрытия для IW и клиентов,</w:t>
            </w:r>
          </w:p>
          <w:p w:rsidR="00613BBB" w:rsidRPr="00EF675E" w:rsidRDefault="00613BBB" w:rsidP="00F42FB8">
            <w:pPr>
              <w:pStyle w:val="AppendixBodyText"/>
              <w:rPr>
                <w:rFonts w:ascii="Tahoma" w:hAnsi="Tahoma" w:cs="Tahoma"/>
                <w:b/>
                <w:bCs/>
              </w:rPr>
            </w:pPr>
            <w:r w:rsidRPr="00EF675E">
              <w:rPr>
                <w:rFonts w:ascii="Tahoma" w:hAnsi="Tahoma" w:cs="Tahoma"/>
                <w:b/>
                <w:bCs/>
              </w:rPr>
              <w:t>дающая право на получение инцидента</w:t>
            </w:r>
          </w:p>
        </w:tc>
      </w:tr>
      <w:tr w:rsidR="00613BBB" w:rsidRPr="00EF675E" w:rsidTr="002A6416">
        <w:trPr>
          <w:trHeight w:val="236"/>
        </w:trPr>
        <w:tc>
          <w:tcPr>
            <w:tcW w:w="1809"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Доллар США</w:t>
            </w:r>
          </w:p>
        </w:tc>
        <w:tc>
          <w:tcPr>
            <w:tcW w:w="1350"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USD</w:t>
            </w:r>
          </w:p>
        </w:tc>
        <w:tc>
          <w:tcPr>
            <w:tcW w:w="2673" w:type="dxa"/>
            <w:vAlign w:val="bottom"/>
          </w:tcPr>
          <w:p w:rsidR="00613BBB" w:rsidRPr="00EF675E" w:rsidRDefault="00613BBB" w:rsidP="007D38A7">
            <w:pPr>
              <w:pStyle w:val="AppendixBodyText"/>
              <w:rPr>
                <w:rFonts w:ascii="Tahoma" w:hAnsi="Tahoma" w:cs="Tahoma"/>
                <w:sz w:val="18"/>
                <w:szCs w:val="18"/>
              </w:rPr>
            </w:pPr>
            <w:r w:rsidRPr="00EF675E">
              <w:rPr>
                <w:rFonts w:ascii="Tahoma" w:hAnsi="Tahoma" w:cs="Tahoma"/>
                <w:sz w:val="18"/>
                <w:szCs w:val="18"/>
              </w:rPr>
              <w:t>$20</w:t>
            </w:r>
            <w:r w:rsidR="007D38A7">
              <w:rPr>
                <w:rFonts w:ascii="Tahoma" w:hAnsi="Tahoma" w:cs="Tahoma"/>
                <w:sz w:val="18"/>
                <w:szCs w:val="18"/>
              </w:rPr>
              <w:t xml:space="preserve"> </w:t>
            </w:r>
            <w:r w:rsidRPr="00EF675E">
              <w:rPr>
                <w:rFonts w:ascii="Tahoma" w:hAnsi="Tahoma" w:cs="Tahoma"/>
                <w:sz w:val="18"/>
                <w:szCs w:val="18"/>
              </w:rPr>
              <w:t>000</w:t>
            </w:r>
          </w:p>
        </w:tc>
        <w:tc>
          <w:tcPr>
            <w:tcW w:w="2889" w:type="dxa"/>
            <w:vAlign w:val="bottom"/>
          </w:tcPr>
          <w:p w:rsidR="00613BBB" w:rsidRPr="00EF675E" w:rsidRDefault="00613BBB" w:rsidP="007D38A7">
            <w:pPr>
              <w:pStyle w:val="AppendixBodyText"/>
              <w:rPr>
                <w:rFonts w:ascii="Tahoma" w:hAnsi="Tahoma" w:cs="Tahoma"/>
                <w:sz w:val="18"/>
                <w:szCs w:val="18"/>
              </w:rPr>
            </w:pPr>
            <w:r w:rsidRPr="00EF675E">
              <w:rPr>
                <w:rFonts w:ascii="Tahoma" w:hAnsi="Tahoma" w:cs="Tahoma"/>
                <w:sz w:val="18"/>
                <w:szCs w:val="18"/>
              </w:rPr>
              <w:t>$200</w:t>
            </w:r>
            <w:r w:rsidR="007D38A7">
              <w:rPr>
                <w:rFonts w:ascii="Tahoma" w:hAnsi="Tahoma" w:cs="Tahoma"/>
                <w:sz w:val="18"/>
                <w:szCs w:val="18"/>
              </w:rPr>
              <w:t xml:space="preserve"> </w:t>
            </w:r>
            <w:r w:rsidRPr="00EF675E">
              <w:rPr>
                <w:rFonts w:ascii="Tahoma" w:hAnsi="Tahoma" w:cs="Tahoma"/>
                <w:sz w:val="18"/>
                <w:szCs w:val="18"/>
              </w:rPr>
              <w:t>000</w:t>
            </w:r>
          </w:p>
        </w:tc>
      </w:tr>
      <w:tr w:rsidR="00613BBB" w:rsidRPr="00EF675E" w:rsidTr="002A6416">
        <w:trPr>
          <w:trHeight w:val="236"/>
        </w:trPr>
        <w:tc>
          <w:tcPr>
            <w:tcW w:w="1809"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Австралийский доллар</w:t>
            </w:r>
          </w:p>
        </w:tc>
        <w:tc>
          <w:tcPr>
            <w:tcW w:w="1350"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AUD</w:t>
            </w:r>
          </w:p>
        </w:tc>
        <w:tc>
          <w:tcPr>
            <w:tcW w:w="2673" w:type="dxa"/>
            <w:vAlign w:val="bottom"/>
          </w:tcPr>
          <w:p w:rsidR="00613BBB" w:rsidRPr="00EF675E" w:rsidRDefault="00613BBB" w:rsidP="007D38A7">
            <w:pPr>
              <w:pStyle w:val="AppendixBodyText"/>
              <w:rPr>
                <w:rFonts w:ascii="Tahoma" w:hAnsi="Tahoma" w:cs="Tahoma"/>
                <w:sz w:val="18"/>
                <w:szCs w:val="18"/>
              </w:rPr>
            </w:pPr>
            <w:r w:rsidRPr="00EF675E">
              <w:rPr>
                <w:rFonts w:ascii="Tahoma" w:hAnsi="Tahoma" w:cs="Tahoma"/>
                <w:sz w:val="18"/>
                <w:szCs w:val="18"/>
              </w:rPr>
              <w:t>30</w:t>
            </w:r>
            <w:r w:rsidR="007D38A7">
              <w:rPr>
                <w:rFonts w:ascii="Tahoma" w:hAnsi="Tahoma" w:cs="Tahoma"/>
                <w:sz w:val="18"/>
                <w:szCs w:val="18"/>
              </w:rPr>
              <w:t xml:space="preserve"> </w:t>
            </w:r>
            <w:r w:rsidRPr="00EF675E">
              <w:rPr>
                <w:rFonts w:ascii="Tahoma" w:hAnsi="Tahoma" w:cs="Tahoma"/>
                <w:sz w:val="18"/>
                <w:szCs w:val="18"/>
              </w:rPr>
              <w:t>000</w:t>
            </w:r>
          </w:p>
        </w:tc>
        <w:tc>
          <w:tcPr>
            <w:tcW w:w="2889" w:type="dxa"/>
            <w:vAlign w:val="bottom"/>
          </w:tcPr>
          <w:p w:rsidR="00613BBB" w:rsidRPr="00EF675E" w:rsidRDefault="00613BBB" w:rsidP="007D38A7">
            <w:pPr>
              <w:pStyle w:val="AppendixBodyText"/>
              <w:rPr>
                <w:rFonts w:ascii="Tahoma" w:hAnsi="Tahoma" w:cs="Tahoma"/>
                <w:sz w:val="18"/>
                <w:szCs w:val="18"/>
              </w:rPr>
            </w:pPr>
            <w:r w:rsidRPr="00EF675E">
              <w:rPr>
                <w:rFonts w:ascii="Tahoma" w:hAnsi="Tahoma" w:cs="Tahoma"/>
                <w:sz w:val="18"/>
                <w:szCs w:val="18"/>
              </w:rPr>
              <w:t>300</w:t>
            </w:r>
            <w:r w:rsidR="007D38A7">
              <w:rPr>
                <w:rFonts w:ascii="Tahoma" w:hAnsi="Tahoma" w:cs="Tahoma"/>
                <w:sz w:val="18"/>
                <w:szCs w:val="18"/>
              </w:rPr>
              <w:t xml:space="preserve"> </w:t>
            </w:r>
            <w:r w:rsidRPr="00EF675E">
              <w:rPr>
                <w:rFonts w:ascii="Tahoma" w:hAnsi="Tahoma" w:cs="Tahoma"/>
                <w:sz w:val="18"/>
                <w:szCs w:val="18"/>
              </w:rPr>
              <w:t>000</w:t>
            </w:r>
          </w:p>
        </w:tc>
      </w:tr>
      <w:tr w:rsidR="00613BBB" w:rsidRPr="00EF675E" w:rsidTr="002A6416">
        <w:trPr>
          <w:trHeight w:val="236"/>
        </w:trPr>
        <w:tc>
          <w:tcPr>
            <w:tcW w:w="1809"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Канадский доллар</w:t>
            </w:r>
          </w:p>
        </w:tc>
        <w:tc>
          <w:tcPr>
            <w:tcW w:w="1350"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CAD</w:t>
            </w:r>
          </w:p>
        </w:tc>
        <w:tc>
          <w:tcPr>
            <w:tcW w:w="2673" w:type="dxa"/>
            <w:vAlign w:val="bottom"/>
          </w:tcPr>
          <w:p w:rsidR="00613BBB" w:rsidRPr="00EF675E" w:rsidRDefault="00613BBB" w:rsidP="007D38A7">
            <w:pPr>
              <w:pStyle w:val="AppendixBodyText"/>
              <w:rPr>
                <w:rFonts w:ascii="Tahoma" w:hAnsi="Tahoma" w:cs="Tahoma"/>
                <w:sz w:val="18"/>
                <w:szCs w:val="18"/>
              </w:rPr>
            </w:pPr>
            <w:r w:rsidRPr="00EF675E">
              <w:rPr>
                <w:rFonts w:ascii="Tahoma" w:hAnsi="Tahoma" w:cs="Tahoma"/>
                <w:sz w:val="18"/>
                <w:szCs w:val="18"/>
              </w:rPr>
              <w:t>27</w:t>
            </w:r>
            <w:r w:rsidR="007D38A7">
              <w:rPr>
                <w:rFonts w:ascii="Tahoma" w:hAnsi="Tahoma" w:cs="Tahoma"/>
                <w:sz w:val="18"/>
                <w:szCs w:val="18"/>
              </w:rPr>
              <w:t xml:space="preserve"> </w:t>
            </w:r>
            <w:r w:rsidRPr="00EF675E">
              <w:rPr>
                <w:rFonts w:ascii="Tahoma" w:hAnsi="Tahoma" w:cs="Tahoma"/>
                <w:sz w:val="18"/>
                <w:szCs w:val="18"/>
              </w:rPr>
              <w:t>000</w:t>
            </w:r>
          </w:p>
        </w:tc>
        <w:tc>
          <w:tcPr>
            <w:tcW w:w="2889" w:type="dxa"/>
            <w:vAlign w:val="bottom"/>
          </w:tcPr>
          <w:p w:rsidR="00613BBB" w:rsidRPr="00EF675E" w:rsidRDefault="00613BBB" w:rsidP="007D38A7">
            <w:pPr>
              <w:pStyle w:val="AppendixBodyText"/>
              <w:rPr>
                <w:rFonts w:ascii="Tahoma" w:hAnsi="Tahoma" w:cs="Tahoma"/>
                <w:sz w:val="18"/>
                <w:szCs w:val="18"/>
              </w:rPr>
            </w:pPr>
            <w:r w:rsidRPr="00EF675E">
              <w:rPr>
                <w:rFonts w:ascii="Tahoma" w:hAnsi="Tahoma" w:cs="Tahoma"/>
                <w:sz w:val="18"/>
                <w:szCs w:val="18"/>
              </w:rPr>
              <w:t>270</w:t>
            </w:r>
            <w:r w:rsidR="007D38A7">
              <w:rPr>
                <w:rFonts w:ascii="Tahoma" w:hAnsi="Tahoma" w:cs="Tahoma"/>
                <w:sz w:val="18"/>
                <w:szCs w:val="18"/>
              </w:rPr>
              <w:t xml:space="preserve"> </w:t>
            </w:r>
            <w:r w:rsidRPr="00EF675E">
              <w:rPr>
                <w:rFonts w:ascii="Tahoma" w:hAnsi="Tahoma" w:cs="Tahoma"/>
                <w:sz w:val="18"/>
                <w:szCs w:val="18"/>
              </w:rPr>
              <w:t>000</w:t>
            </w:r>
          </w:p>
        </w:tc>
      </w:tr>
      <w:tr w:rsidR="00613BBB" w:rsidRPr="00EF675E" w:rsidTr="002A6416">
        <w:trPr>
          <w:trHeight w:val="236"/>
        </w:trPr>
        <w:tc>
          <w:tcPr>
            <w:tcW w:w="1809"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Швейцарский франк</w:t>
            </w:r>
          </w:p>
        </w:tc>
        <w:tc>
          <w:tcPr>
            <w:tcW w:w="1350"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CHF</w:t>
            </w:r>
          </w:p>
        </w:tc>
        <w:tc>
          <w:tcPr>
            <w:tcW w:w="2673" w:type="dxa"/>
            <w:vAlign w:val="bottom"/>
          </w:tcPr>
          <w:p w:rsidR="00613BBB" w:rsidRPr="00EF675E" w:rsidRDefault="00613BBB" w:rsidP="007D38A7">
            <w:pPr>
              <w:pStyle w:val="AppendixBodyText"/>
              <w:rPr>
                <w:rFonts w:ascii="Tahoma" w:hAnsi="Tahoma" w:cs="Tahoma"/>
                <w:sz w:val="18"/>
                <w:szCs w:val="18"/>
              </w:rPr>
            </w:pPr>
            <w:r w:rsidRPr="00EF675E">
              <w:rPr>
                <w:rFonts w:ascii="Tahoma" w:hAnsi="Tahoma" w:cs="Tahoma"/>
                <w:sz w:val="18"/>
                <w:szCs w:val="18"/>
              </w:rPr>
              <w:t>330 000 33</w:t>
            </w:r>
            <w:r w:rsidR="007D38A7">
              <w:rPr>
                <w:rFonts w:ascii="Tahoma" w:hAnsi="Tahoma" w:cs="Tahoma"/>
                <w:sz w:val="18"/>
                <w:szCs w:val="18"/>
              </w:rPr>
              <w:t xml:space="preserve"> </w:t>
            </w:r>
            <w:r w:rsidRPr="00EF675E">
              <w:rPr>
                <w:rFonts w:ascii="Tahoma" w:hAnsi="Tahoma" w:cs="Tahoma"/>
                <w:sz w:val="18"/>
                <w:szCs w:val="18"/>
              </w:rPr>
              <w:t>000</w:t>
            </w:r>
          </w:p>
        </w:tc>
        <w:tc>
          <w:tcPr>
            <w:tcW w:w="2889" w:type="dxa"/>
            <w:vAlign w:val="bottom"/>
          </w:tcPr>
          <w:p w:rsidR="00613BBB" w:rsidRPr="00EF675E" w:rsidRDefault="00613BBB" w:rsidP="007D38A7">
            <w:pPr>
              <w:pStyle w:val="AppendixBodyText"/>
              <w:rPr>
                <w:rFonts w:ascii="Tahoma" w:hAnsi="Tahoma" w:cs="Tahoma"/>
                <w:sz w:val="18"/>
                <w:szCs w:val="18"/>
              </w:rPr>
            </w:pPr>
            <w:r w:rsidRPr="00EF675E">
              <w:rPr>
                <w:rFonts w:ascii="Tahoma" w:hAnsi="Tahoma" w:cs="Tahoma"/>
                <w:sz w:val="18"/>
                <w:szCs w:val="18"/>
              </w:rPr>
              <w:t>330 000 330</w:t>
            </w:r>
            <w:r w:rsidR="007D38A7">
              <w:rPr>
                <w:rFonts w:ascii="Tahoma" w:hAnsi="Tahoma" w:cs="Tahoma"/>
                <w:sz w:val="18"/>
                <w:szCs w:val="18"/>
              </w:rPr>
              <w:t xml:space="preserve"> </w:t>
            </w:r>
            <w:r w:rsidRPr="00EF675E">
              <w:rPr>
                <w:rFonts w:ascii="Tahoma" w:hAnsi="Tahoma" w:cs="Tahoma"/>
                <w:sz w:val="18"/>
                <w:szCs w:val="18"/>
              </w:rPr>
              <w:t>000</w:t>
            </w:r>
          </w:p>
        </w:tc>
      </w:tr>
      <w:tr w:rsidR="00613BBB" w:rsidRPr="00EF675E" w:rsidTr="002A6416">
        <w:trPr>
          <w:trHeight w:val="236"/>
        </w:trPr>
        <w:tc>
          <w:tcPr>
            <w:tcW w:w="1809"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 xml:space="preserve">Юань Ренминби </w:t>
            </w:r>
          </w:p>
        </w:tc>
        <w:tc>
          <w:tcPr>
            <w:tcW w:w="1350"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CNY</w:t>
            </w:r>
          </w:p>
        </w:tc>
        <w:tc>
          <w:tcPr>
            <w:tcW w:w="2673"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165 000</w:t>
            </w:r>
          </w:p>
        </w:tc>
        <w:tc>
          <w:tcPr>
            <w:tcW w:w="2889"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1 650 000</w:t>
            </w:r>
          </w:p>
        </w:tc>
      </w:tr>
      <w:tr w:rsidR="00613BBB" w:rsidRPr="00EF675E" w:rsidTr="002A6416">
        <w:trPr>
          <w:trHeight w:val="236"/>
        </w:trPr>
        <w:tc>
          <w:tcPr>
            <w:tcW w:w="1809"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Датская крона</w:t>
            </w:r>
          </w:p>
        </w:tc>
        <w:tc>
          <w:tcPr>
            <w:tcW w:w="1350"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DKK</w:t>
            </w:r>
          </w:p>
        </w:tc>
        <w:tc>
          <w:tcPr>
            <w:tcW w:w="2673"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160 000</w:t>
            </w:r>
          </w:p>
        </w:tc>
        <w:tc>
          <w:tcPr>
            <w:tcW w:w="2889"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1 600 000</w:t>
            </w:r>
          </w:p>
        </w:tc>
      </w:tr>
      <w:tr w:rsidR="00613BBB" w:rsidRPr="00EF675E" w:rsidTr="002A6416">
        <w:trPr>
          <w:trHeight w:val="236"/>
        </w:trPr>
        <w:tc>
          <w:tcPr>
            <w:tcW w:w="1809"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Евро</w:t>
            </w:r>
          </w:p>
        </w:tc>
        <w:tc>
          <w:tcPr>
            <w:tcW w:w="1350"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EUR</w:t>
            </w:r>
          </w:p>
        </w:tc>
        <w:tc>
          <w:tcPr>
            <w:tcW w:w="2673" w:type="dxa"/>
            <w:vAlign w:val="bottom"/>
          </w:tcPr>
          <w:p w:rsidR="00613BBB" w:rsidRPr="00EF675E" w:rsidRDefault="00613BBB" w:rsidP="007D38A7">
            <w:pPr>
              <w:pStyle w:val="AppendixBodyText"/>
              <w:rPr>
                <w:rFonts w:ascii="Tahoma" w:hAnsi="Tahoma" w:cs="Tahoma"/>
                <w:sz w:val="18"/>
                <w:szCs w:val="18"/>
              </w:rPr>
            </w:pPr>
            <w:r w:rsidRPr="00EF675E">
              <w:rPr>
                <w:rFonts w:ascii="Tahoma" w:hAnsi="Tahoma" w:cs="Tahoma"/>
                <w:sz w:val="18"/>
                <w:szCs w:val="18"/>
              </w:rPr>
              <w:t>21</w:t>
            </w:r>
            <w:r w:rsidR="007D38A7">
              <w:rPr>
                <w:rFonts w:ascii="Tahoma" w:hAnsi="Tahoma" w:cs="Tahoma"/>
                <w:sz w:val="18"/>
                <w:szCs w:val="18"/>
              </w:rPr>
              <w:t xml:space="preserve"> </w:t>
            </w:r>
            <w:r w:rsidRPr="00EF675E">
              <w:rPr>
                <w:rFonts w:ascii="Tahoma" w:hAnsi="Tahoma" w:cs="Tahoma"/>
                <w:sz w:val="18"/>
                <w:szCs w:val="18"/>
              </w:rPr>
              <w:t>500</w:t>
            </w:r>
          </w:p>
        </w:tc>
        <w:tc>
          <w:tcPr>
            <w:tcW w:w="2889" w:type="dxa"/>
            <w:vAlign w:val="bottom"/>
          </w:tcPr>
          <w:p w:rsidR="00613BBB" w:rsidRPr="00EF675E" w:rsidRDefault="00613BBB" w:rsidP="007D38A7">
            <w:pPr>
              <w:pStyle w:val="AppendixBodyText"/>
              <w:rPr>
                <w:rFonts w:ascii="Tahoma" w:hAnsi="Tahoma" w:cs="Tahoma"/>
                <w:sz w:val="18"/>
                <w:szCs w:val="18"/>
              </w:rPr>
            </w:pPr>
            <w:r w:rsidRPr="00EF675E">
              <w:rPr>
                <w:rFonts w:ascii="Tahoma" w:hAnsi="Tahoma" w:cs="Tahoma"/>
                <w:sz w:val="18"/>
                <w:szCs w:val="18"/>
              </w:rPr>
              <w:t>215</w:t>
            </w:r>
            <w:r w:rsidR="007D38A7">
              <w:rPr>
                <w:rFonts w:ascii="Tahoma" w:hAnsi="Tahoma" w:cs="Tahoma"/>
                <w:sz w:val="18"/>
                <w:szCs w:val="18"/>
              </w:rPr>
              <w:t xml:space="preserve"> </w:t>
            </w:r>
            <w:r w:rsidRPr="00EF675E">
              <w:rPr>
                <w:rFonts w:ascii="Tahoma" w:hAnsi="Tahoma" w:cs="Tahoma"/>
                <w:sz w:val="18"/>
                <w:szCs w:val="18"/>
              </w:rPr>
              <w:t>000</w:t>
            </w:r>
          </w:p>
        </w:tc>
      </w:tr>
      <w:tr w:rsidR="00613BBB" w:rsidRPr="00EF675E" w:rsidTr="002A6416">
        <w:trPr>
          <w:trHeight w:val="236"/>
        </w:trPr>
        <w:tc>
          <w:tcPr>
            <w:tcW w:w="1809"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Фунт стерлингов (Великобритания)</w:t>
            </w:r>
          </w:p>
        </w:tc>
        <w:tc>
          <w:tcPr>
            <w:tcW w:w="1350"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GBP</w:t>
            </w:r>
          </w:p>
        </w:tc>
        <w:tc>
          <w:tcPr>
            <w:tcW w:w="2673" w:type="dxa"/>
            <w:vAlign w:val="bottom"/>
          </w:tcPr>
          <w:p w:rsidR="00613BBB" w:rsidRPr="00EF675E" w:rsidRDefault="00613BBB" w:rsidP="007D38A7">
            <w:pPr>
              <w:pStyle w:val="AppendixBodyText"/>
              <w:rPr>
                <w:rFonts w:ascii="Tahoma" w:hAnsi="Tahoma" w:cs="Tahoma"/>
                <w:sz w:val="18"/>
                <w:szCs w:val="18"/>
              </w:rPr>
            </w:pPr>
            <w:r w:rsidRPr="00EF675E">
              <w:rPr>
                <w:rFonts w:ascii="Tahoma" w:hAnsi="Tahoma" w:cs="Tahoma"/>
                <w:sz w:val="18"/>
                <w:szCs w:val="18"/>
              </w:rPr>
              <w:t>£13</w:t>
            </w:r>
            <w:r w:rsidR="007D38A7">
              <w:rPr>
                <w:rFonts w:ascii="Tahoma" w:hAnsi="Tahoma" w:cs="Tahoma"/>
                <w:sz w:val="18"/>
                <w:szCs w:val="18"/>
              </w:rPr>
              <w:t xml:space="preserve"> </w:t>
            </w:r>
            <w:r w:rsidRPr="00EF675E">
              <w:rPr>
                <w:rFonts w:ascii="Tahoma" w:hAnsi="Tahoma" w:cs="Tahoma"/>
                <w:sz w:val="18"/>
                <w:szCs w:val="18"/>
              </w:rPr>
              <w:t>500</w:t>
            </w:r>
          </w:p>
        </w:tc>
        <w:tc>
          <w:tcPr>
            <w:tcW w:w="2889" w:type="dxa"/>
            <w:vAlign w:val="bottom"/>
          </w:tcPr>
          <w:p w:rsidR="00613BBB" w:rsidRPr="00EF675E" w:rsidRDefault="00613BBB" w:rsidP="007D38A7">
            <w:pPr>
              <w:pStyle w:val="AppendixBodyText"/>
              <w:rPr>
                <w:rFonts w:ascii="Tahoma" w:hAnsi="Tahoma" w:cs="Tahoma"/>
                <w:sz w:val="18"/>
                <w:szCs w:val="18"/>
              </w:rPr>
            </w:pPr>
            <w:r w:rsidRPr="00EF675E">
              <w:rPr>
                <w:rFonts w:ascii="Tahoma" w:hAnsi="Tahoma" w:cs="Tahoma"/>
                <w:sz w:val="18"/>
                <w:szCs w:val="18"/>
              </w:rPr>
              <w:t>£135</w:t>
            </w:r>
            <w:r w:rsidR="007D38A7">
              <w:rPr>
                <w:rFonts w:ascii="Tahoma" w:hAnsi="Tahoma" w:cs="Tahoma"/>
                <w:sz w:val="18"/>
                <w:szCs w:val="18"/>
              </w:rPr>
              <w:t xml:space="preserve"> </w:t>
            </w:r>
            <w:r w:rsidRPr="00EF675E">
              <w:rPr>
                <w:rFonts w:ascii="Tahoma" w:hAnsi="Tahoma" w:cs="Tahoma"/>
                <w:sz w:val="18"/>
                <w:szCs w:val="18"/>
              </w:rPr>
              <w:t>000</w:t>
            </w:r>
          </w:p>
        </w:tc>
      </w:tr>
      <w:tr w:rsidR="00613BBB" w:rsidRPr="00EF675E" w:rsidTr="002A6416">
        <w:trPr>
          <w:trHeight w:val="236"/>
        </w:trPr>
        <w:tc>
          <w:tcPr>
            <w:tcW w:w="1809"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Японская иена</w:t>
            </w:r>
          </w:p>
        </w:tc>
        <w:tc>
          <w:tcPr>
            <w:tcW w:w="1350"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JPY</w:t>
            </w:r>
          </w:p>
        </w:tc>
        <w:tc>
          <w:tcPr>
            <w:tcW w:w="2673"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2 400 000</w:t>
            </w:r>
          </w:p>
        </w:tc>
        <w:tc>
          <w:tcPr>
            <w:tcW w:w="2889"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24 000 000</w:t>
            </w:r>
          </w:p>
        </w:tc>
      </w:tr>
      <w:tr w:rsidR="00613BBB" w:rsidRPr="00EF675E" w:rsidTr="002A6416">
        <w:trPr>
          <w:trHeight w:val="236"/>
        </w:trPr>
        <w:tc>
          <w:tcPr>
            <w:tcW w:w="1809"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Южнокорейская вона</w:t>
            </w:r>
          </w:p>
        </w:tc>
        <w:tc>
          <w:tcPr>
            <w:tcW w:w="1350"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KRW</w:t>
            </w:r>
          </w:p>
        </w:tc>
        <w:tc>
          <w:tcPr>
            <w:tcW w:w="2673"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24 000 000</w:t>
            </w:r>
          </w:p>
        </w:tc>
        <w:tc>
          <w:tcPr>
            <w:tcW w:w="2889"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240 000 000</w:t>
            </w:r>
          </w:p>
        </w:tc>
      </w:tr>
      <w:tr w:rsidR="00613BBB" w:rsidRPr="00EF675E" w:rsidTr="002A6416">
        <w:trPr>
          <w:trHeight w:val="236"/>
        </w:trPr>
        <w:tc>
          <w:tcPr>
            <w:tcW w:w="1809"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Норвежская крона</w:t>
            </w:r>
          </w:p>
        </w:tc>
        <w:tc>
          <w:tcPr>
            <w:tcW w:w="1350"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NOK</w:t>
            </w:r>
          </w:p>
        </w:tc>
        <w:tc>
          <w:tcPr>
            <w:tcW w:w="2673"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165 000</w:t>
            </w:r>
          </w:p>
        </w:tc>
        <w:tc>
          <w:tcPr>
            <w:tcW w:w="2889"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1 650 000</w:t>
            </w:r>
          </w:p>
        </w:tc>
      </w:tr>
      <w:tr w:rsidR="00613BBB" w:rsidRPr="00EF675E" w:rsidTr="002A6416">
        <w:trPr>
          <w:trHeight w:val="236"/>
        </w:trPr>
        <w:tc>
          <w:tcPr>
            <w:tcW w:w="1809"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Новозеландский доллар</w:t>
            </w:r>
          </w:p>
        </w:tc>
        <w:tc>
          <w:tcPr>
            <w:tcW w:w="1350"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NZD</w:t>
            </w:r>
          </w:p>
        </w:tc>
        <w:tc>
          <w:tcPr>
            <w:tcW w:w="2673" w:type="dxa"/>
            <w:vAlign w:val="bottom"/>
          </w:tcPr>
          <w:p w:rsidR="00613BBB" w:rsidRPr="00EF675E" w:rsidRDefault="007D38A7" w:rsidP="00F42FB8">
            <w:pPr>
              <w:pStyle w:val="AppendixBodyText"/>
              <w:rPr>
                <w:rFonts w:ascii="Tahoma" w:hAnsi="Tahoma" w:cs="Tahoma"/>
                <w:sz w:val="18"/>
                <w:szCs w:val="18"/>
              </w:rPr>
            </w:pPr>
            <w:r>
              <w:rPr>
                <w:rFonts w:ascii="Tahoma" w:hAnsi="Tahoma" w:cs="Tahoma"/>
                <w:sz w:val="18"/>
                <w:szCs w:val="18"/>
              </w:rPr>
              <w:t xml:space="preserve">35 </w:t>
            </w:r>
            <w:r w:rsidR="00613BBB" w:rsidRPr="00EF675E">
              <w:rPr>
                <w:rFonts w:ascii="Tahoma" w:hAnsi="Tahoma" w:cs="Tahoma"/>
                <w:sz w:val="18"/>
                <w:szCs w:val="18"/>
              </w:rPr>
              <w:t>000</w:t>
            </w:r>
          </w:p>
        </w:tc>
        <w:tc>
          <w:tcPr>
            <w:tcW w:w="2889" w:type="dxa"/>
            <w:vAlign w:val="bottom"/>
          </w:tcPr>
          <w:p w:rsidR="00613BBB" w:rsidRPr="00EF675E" w:rsidRDefault="00613BBB" w:rsidP="007D38A7">
            <w:pPr>
              <w:pStyle w:val="AppendixBodyText"/>
              <w:rPr>
                <w:rFonts w:ascii="Tahoma" w:hAnsi="Tahoma" w:cs="Tahoma"/>
                <w:sz w:val="18"/>
                <w:szCs w:val="18"/>
              </w:rPr>
            </w:pPr>
            <w:r w:rsidRPr="00EF675E">
              <w:rPr>
                <w:rFonts w:ascii="Tahoma" w:hAnsi="Tahoma" w:cs="Tahoma"/>
                <w:sz w:val="18"/>
                <w:szCs w:val="18"/>
              </w:rPr>
              <w:t>350</w:t>
            </w:r>
            <w:r w:rsidR="007D38A7">
              <w:rPr>
                <w:rFonts w:ascii="Tahoma" w:hAnsi="Tahoma" w:cs="Tahoma"/>
                <w:sz w:val="18"/>
                <w:szCs w:val="18"/>
              </w:rPr>
              <w:t xml:space="preserve"> </w:t>
            </w:r>
            <w:r w:rsidRPr="00EF675E">
              <w:rPr>
                <w:rFonts w:ascii="Tahoma" w:hAnsi="Tahoma" w:cs="Tahoma"/>
                <w:sz w:val="18"/>
                <w:szCs w:val="18"/>
              </w:rPr>
              <w:t>000</w:t>
            </w:r>
          </w:p>
        </w:tc>
      </w:tr>
      <w:tr w:rsidR="00613BBB" w:rsidRPr="00EF675E" w:rsidTr="002A6416">
        <w:trPr>
          <w:trHeight w:val="236"/>
        </w:trPr>
        <w:tc>
          <w:tcPr>
            <w:tcW w:w="1809"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Шведская крона</w:t>
            </w:r>
          </w:p>
        </w:tc>
        <w:tc>
          <w:tcPr>
            <w:tcW w:w="1350"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SEK</w:t>
            </w:r>
          </w:p>
        </w:tc>
        <w:tc>
          <w:tcPr>
            <w:tcW w:w="2673"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200 000</w:t>
            </w:r>
          </w:p>
        </w:tc>
        <w:tc>
          <w:tcPr>
            <w:tcW w:w="2889"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2 000 000</w:t>
            </w:r>
          </w:p>
        </w:tc>
      </w:tr>
      <w:tr w:rsidR="00613BBB" w:rsidRPr="00EF675E" w:rsidTr="002A6416">
        <w:trPr>
          <w:trHeight w:val="236"/>
        </w:trPr>
        <w:tc>
          <w:tcPr>
            <w:tcW w:w="1809"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Новый тайваньский доллар</w:t>
            </w:r>
          </w:p>
        </w:tc>
        <w:tc>
          <w:tcPr>
            <w:tcW w:w="1350"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TWD</w:t>
            </w:r>
          </w:p>
        </w:tc>
        <w:tc>
          <w:tcPr>
            <w:tcW w:w="2673"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700 000</w:t>
            </w:r>
          </w:p>
        </w:tc>
        <w:tc>
          <w:tcPr>
            <w:tcW w:w="2889" w:type="dxa"/>
            <w:vAlign w:val="bottom"/>
          </w:tcPr>
          <w:p w:rsidR="00613BBB" w:rsidRPr="00EF675E" w:rsidRDefault="00613BBB" w:rsidP="00F42FB8">
            <w:pPr>
              <w:pStyle w:val="AppendixBodyText"/>
              <w:rPr>
                <w:rFonts w:ascii="Tahoma" w:hAnsi="Tahoma" w:cs="Tahoma"/>
                <w:sz w:val="18"/>
                <w:szCs w:val="18"/>
              </w:rPr>
            </w:pPr>
            <w:r w:rsidRPr="00EF675E">
              <w:rPr>
                <w:rFonts w:ascii="Tahoma" w:hAnsi="Tahoma" w:cs="Tahoma"/>
                <w:sz w:val="18"/>
                <w:szCs w:val="18"/>
              </w:rPr>
              <w:t>7 000 000</w:t>
            </w:r>
          </w:p>
        </w:tc>
      </w:tr>
      <w:tr w:rsidR="004B4C79" w:rsidRPr="00EF675E" w:rsidTr="002A6416">
        <w:trPr>
          <w:trHeight w:val="236"/>
        </w:trPr>
        <w:tc>
          <w:tcPr>
            <w:tcW w:w="1809" w:type="dxa"/>
          </w:tcPr>
          <w:p w:rsidR="004B4C79" w:rsidRPr="00EF675E" w:rsidRDefault="004B4C79" w:rsidP="00F42FB8">
            <w:pPr>
              <w:pStyle w:val="AppendixBodyText"/>
              <w:rPr>
                <w:rFonts w:ascii="Tahoma" w:hAnsi="Tahoma" w:cs="Tahoma"/>
                <w:sz w:val="18"/>
                <w:szCs w:val="18"/>
              </w:rPr>
            </w:pPr>
            <w:r w:rsidRPr="00EF675E">
              <w:rPr>
                <w:rFonts w:ascii="Tahoma" w:hAnsi="Tahoma" w:cs="Tahoma"/>
                <w:sz w:val="18"/>
                <w:szCs w:val="18"/>
              </w:rPr>
              <w:t>Индийская рупия</w:t>
            </w:r>
          </w:p>
        </w:tc>
        <w:tc>
          <w:tcPr>
            <w:tcW w:w="1350" w:type="dxa"/>
          </w:tcPr>
          <w:p w:rsidR="004B4C79" w:rsidRPr="00EF675E" w:rsidRDefault="004B4C79" w:rsidP="00F42FB8">
            <w:pPr>
              <w:pStyle w:val="AppendixBodyText"/>
              <w:rPr>
                <w:rFonts w:ascii="Tahoma" w:hAnsi="Tahoma" w:cs="Tahoma"/>
                <w:sz w:val="18"/>
                <w:szCs w:val="18"/>
              </w:rPr>
            </w:pPr>
            <w:r w:rsidRPr="00EF675E">
              <w:rPr>
                <w:rFonts w:ascii="Tahoma" w:hAnsi="Tahoma" w:cs="Tahoma"/>
                <w:sz w:val="18"/>
                <w:szCs w:val="18"/>
              </w:rPr>
              <w:t>INR</w:t>
            </w:r>
          </w:p>
        </w:tc>
        <w:tc>
          <w:tcPr>
            <w:tcW w:w="2673" w:type="dxa"/>
          </w:tcPr>
          <w:p w:rsidR="004B4C79" w:rsidRPr="00EF675E" w:rsidRDefault="004B4C79" w:rsidP="007D38A7">
            <w:pPr>
              <w:pStyle w:val="AppendixBodyText"/>
              <w:rPr>
                <w:rFonts w:ascii="Tahoma" w:hAnsi="Tahoma" w:cs="Tahoma"/>
                <w:sz w:val="18"/>
                <w:szCs w:val="18"/>
              </w:rPr>
            </w:pPr>
            <w:r w:rsidRPr="00EF675E">
              <w:rPr>
                <w:rFonts w:ascii="Tahoma" w:hAnsi="Tahoma" w:cs="Tahoma"/>
                <w:sz w:val="18"/>
                <w:szCs w:val="18"/>
              </w:rPr>
              <w:t>1 000</w:t>
            </w:r>
            <w:r w:rsidR="007D38A7">
              <w:rPr>
                <w:rFonts w:ascii="Tahoma" w:hAnsi="Tahoma" w:cs="Tahoma"/>
                <w:sz w:val="18"/>
                <w:szCs w:val="18"/>
              </w:rPr>
              <w:t>,</w:t>
            </w:r>
            <w:r w:rsidRPr="00EF675E">
              <w:rPr>
                <w:rFonts w:ascii="Tahoma" w:hAnsi="Tahoma" w:cs="Tahoma"/>
                <w:sz w:val="18"/>
                <w:szCs w:val="18"/>
              </w:rPr>
              <w:t>000</w:t>
            </w:r>
          </w:p>
        </w:tc>
        <w:tc>
          <w:tcPr>
            <w:tcW w:w="2889" w:type="dxa"/>
          </w:tcPr>
          <w:p w:rsidR="004B4C79" w:rsidRPr="00EF675E" w:rsidRDefault="004B4C79" w:rsidP="00F42FB8">
            <w:pPr>
              <w:pStyle w:val="AppendixBodyText"/>
              <w:rPr>
                <w:rFonts w:ascii="Tahoma" w:hAnsi="Tahoma" w:cs="Tahoma"/>
                <w:sz w:val="18"/>
                <w:szCs w:val="18"/>
              </w:rPr>
            </w:pPr>
            <w:r w:rsidRPr="00EF675E">
              <w:rPr>
                <w:rFonts w:ascii="Tahoma" w:hAnsi="Tahoma" w:cs="Tahoma"/>
                <w:sz w:val="18"/>
                <w:szCs w:val="18"/>
              </w:rPr>
              <w:t>10 000 000</w:t>
            </w:r>
          </w:p>
        </w:tc>
      </w:tr>
      <w:tr w:rsidR="004B4C79" w:rsidRPr="00EF675E" w:rsidTr="002A6416">
        <w:trPr>
          <w:trHeight w:val="236"/>
        </w:trPr>
        <w:tc>
          <w:tcPr>
            <w:tcW w:w="1809" w:type="dxa"/>
          </w:tcPr>
          <w:p w:rsidR="004B4C79" w:rsidRPr="00EF675E" w:rsidRDefault="004B4C79" w:rsidP="00F42FB8">
            <w:pPr>
              <w:pStyle w:val="AppendixBodyText"/>
              <w:rPr>
                <w:rFonts w:ascii="Tahoma" w:hAnsi="Tahoma" w:cs="Tahoma"/>
                <w:sz w:val="18"/>
                <w:szCs w:val="18"/>
              </w:rPr>
            </w:pPr>
            <w:r w:rsidRPr="00EF675E">
              <w:rPr>
                <w:rFonts w:ascii="Tahoma" w:hAnsi="Tahoma" w:cs="Tahoma"/>
                <w:sz w:val="18"/>
                <w:szCs w:val="18"/>
              </w:rPr>
              <w:t>Российский рубль</w:t>
            </w:r>
          </w:p>
        </w:tc>
        <w:tc>
          <w:tcPr>
            <w:tcW w:w="1350" w:type="dxa"/>
          </w:tcPr>
          <w:p w:rsidR="004B4C79" w:rsidRPr="00EF675E" w:rsidRDefault="004B4C79" w:rsidP="00F42FB8">
            <w:pPr>
              <w:pStyle w:val="AppendixBodyText"/>
              <w:rPr>
                <w:rFonts w:ascii="Tahoma" w:hAnsi="Tahoma" w:cs="Tahoma"/>
                <w:sz w:val="18"/>
                <w:szCs w:val="18"/>
              </w:rPr>
            </w:pPr>
            <w:r w:rsidRPr="00EF675E">
              <w:rPr>
                <w:rFonts w:ascii="Tahoma" w:hAnsi="Tahoma" w:cs="Tahoma"/>
                <w:sz w:val="18"/>
                <w:szCs w:val="18"/>
              </w:rPr>
              <w:t>RUB</w:t>
            </w:r>
          </w:p>
        </w:tc>
        <w:tc>
          <w:tcPr>
            <w:tcW w:w="2673" w:type="dxa"/>
          </w:tcPr>
          <w:p w:rsidR="004B4C79" w:rsidRPr="00EF675E" w:rsidRDefault="004B4C79" w:rsidP="00F42FB8">
            <w:pPr>
              <w:pStyle w:val="AppendixBodyText"/>
              <w:rPr>
                <w:rFonts w:ascii="Tahoma" w:hAnsi="Tahoma" w:cs="Tahoma"/>
                <w:sz w:val="18"/>
                <w:szCs w:val="18"/>
              </w:rPr>
            </w:pPr>
            <w:r w:rsidRPr="00EF675E">
              <w:rPr>
                <w:rFonts w:ascii="Tahoma" w:hAnsi="Tahoma" w:cs="Tahoma"/>
                <w:sz w:val="18"/>
                <w:szCs w:val="18"/>
              </w:rPr>
              <w:t>660 000</w:t>
            </w:r>
          </w:p>
        </w:tc>
        <w:tc>
          <w:tcPr>
            <w:tcW w:w="2889" w:type="dxa"/>
          </w:tcPr>
          <w:p w:rsidR="004B4C79" w:rsidRPr="00EF675E" w:rsidRDefault="004B4C79" w:rsidP="00F42FB8">
            <w:pPr>
              <w:pStyle w:val="AppendixBodyText"/>
              <w:rPr>
                <w:rFonts w:ascii="Tahoma" w:hAnsi="Tahoma" w:cs="Tahoma"/>
                <w:sz w:val="18"/>
                <w:szCs w:val="18"/>
              </w:rPr>
            </w:pPr>
            <w:r w:rsidRPr="00EF675E">
              <w:rPr>
                <w:rFonts w:ascii="Tahoma" w:hAnsi="Tahoma" w:cs="Tahoma"/>
                <w:sz w:val="18"/>
                <w:szCs w:val="18"/>
              </w:rPr>
              <w:t>6 600 000</w:t>
            </w:r>
          </w:p>
        </w:tc>
      </w:tr>
    </w:tbl>
    <w:p w:rsidR="00023FE7" w:rsidRPr="00EF675E" w:rsidRDefault="00023FE7" w:rsidP="00F93617">
      <w:pPr>
        <w:pStyle w:val="AppendixBodyText"/>
        <w:spacing w:after="0"/>
        <w:rPr>
          <w:rFonts w:ascii="Tahoma" w:hAnsi="Tahoma" w:cs="Tahoma"/>
        </w:rPr>
      </w:pPr>
    </w:p>
    <w:p w:rsidR="00023FE7" w:rsidRPr="00EF675E" w:rsidRDefault="00023FE7" w:rsidP="00D50A48">
      <w:pPr>
        <w:pStyle w:val="AppendixBodyText"/>
        <w:spacing w:after="0"/>
        <w:rPr>
          <w:rFonts w:ascii="Tahoma" w:hAnsi="Tahoma" w:cs="Tahoma"/>
        </w:rPr>
      </w:pPr>
      <w:r w:rsidRPr="00EF675E">
        <w:rPr>
          <w:rFonts w:ascii="Tahoma" w:hAnsi="Tahoma" w:cs="Tahoma"/>
          <w:sz w:val="18"/>
          <w:szCs w:val="18"/>
        </w:rPr>
        <w:t>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w:t>
      </w:r>
      <w:r w:rsidR="00D50A48">
        <w:rPr>
          <w:rFonts w:ascii="Tahoma" w:hAnsi="Tahoma" w:cs="Tahoma"/>
          <w:sz w:val="18"/>
          <w:szCs w:val="18"/>
        </w:rPr>
        <w:t> </w:t>
      </w:r>
      <w:r w:rsidRPr="00EF675E">
        <w:rPr>
          <w:rFonts w:ascii="Tahoma" w:hAnsi="Tahoma" w:cs="Tahoma"/>
          <w:sz w:val="18"/>
          <w:szCs w:val="18"/>
        </w:rPr>
        <w:t>рамках соответствующего соглашения о регистрации Select или Enterprise, регистрации Select Plus, Соглашения Open Value или номера разрешения по лицензии Open.</w:t>
      </w:r>
      <w:r w:rsidR="00857E1B" w:rsidRPr="00EF675E">
        <w:rPr>
          <w:rFonts w:ascii="Tahoma" w:hAnsi="Tahoma" w:cs="Tahoma"/>
          <w:sz w:val="18"/>
          <w:szCs w:val="18"/>
        </w:rPr>
        <w:t xml:space="preserve"> </w:t>
      </w:r>
      <w:r w:rsidRPr="00EF675E">
        <w:rPr>
          <w:rFonts w:ascii="Tahoma" w:hAnsi="Tahoma" w:cs="Tahoma"/>
          <w:sz w:val="18"/>
          <w:szCs w:val="18"/>
        </w:rPr>
        <w:t>Примерно за каждые 20 000 долларов США стоимости покрытия Software Assurance, приходящиеся на серверные и клиентские лицензии, предоставляется один инцидент.</w:t>
      </w:r>
      <w:r w:rsidR="00857E1B" w:rsidRPr="00EF675E">
        <w:rPr>
          <w:rFonts w:ascii="Tahoma" w:hAnsi="Tahoma" w:cs="Tahoma"/>
          <w:sz w:val="18"/>
          <w:szCs w:val="18"/>
        </w:rPr>
        <w:t xml:space="preserve"> </w:t>
      </w:r>
      <w:r w:rsidRPr="00EF675E">
        <w:rPr>
          <w:rFonts w:ascii="Tahoma" w:hAnsi="Tahoma" w:cs="Tahoma"/>
          <w:sz w:val="18"/>
          <w:szCs w:val="18"/>
        </w:rPr>
        <w:t>Примерно за каждые 200 000 долларов США стоимости покрытия Software Assurance, приходящиеся на категории «Системы» и «Приложения», предоставляется один инцидент.</w:t>
      </w:r>
      <w:r w:rsidR="00857E1B" w:rsidRPr="00EF675E">
        <w:rPr>
          <w:rFonts w:ascii="Tahoma" w:hAnsi="Tahoma" w:cs="Tahoma"/>
          <w:sz w:val="18"/>
          <w:szCs w:val="18"/>
        </w:rPr>
        <w:t xml:space="preserve"> </w:t>
      </w:r>
      <w:r w:rsidRPr="00EF675E">
        <w:rPr>
          <w:rFonts w:ascii="Tahoma" w:hAnsi="Tahoma" w:cs="Tahoma"/>
          <w:sz w:val="18"/>
          <w:szCs w:val="18"/>
        </w:rPr>
        <w:t>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w:t>
      </w:r>
      <w:r w:rsidR="00857E1B" w:rsidRPr="00EF675E">
        <w:rPr>
          <w:rFonts w:ascii="Tahoma" w:hAnsi="Tahoma" w:cs="Tahoma"/>
          <w:sz w:val="18"/>
          <w:szCs w:val="18"/>
        </w:rPr>
        <w:t xml:space="preserve"> </w:t>
      </w:r>
      <w:r w:rsidRPr="00EF675E">
        <w:rPr>
          <w:rFonts w:ascii="Tahoma" w:hAnsi="Tahoma" w:cs="Tahoma"/>
          <w:sz w:val="18"/>
          <w:szCs w:val="18"/>
        </w:rPr>
        <w:t>В связи с колебанием курса валют в данную таблицу могут вноситься изменения.</w:t>
      </w:r>
    </w:p>
    <w:p w:rsidR="00023FE7" w:rsidRDefault="00023FE7" w:rsidP="00F42FB8">
      <w:pPr>
        <w:pStyle w:val="AppendixBodyText"/>
        <w:spacing w:after="0"/>
        <w:rPr>
          <w:rFonts w:ascii="Tahoma" w:hAnsi="Tahoma" w:cs="Tahoma"/>
        </w:rPr>
      </w:pPr>
    </w:p>
    <w:p w:rsidR="00D50A48" w:rsidRPr="00EF675E" w:rsidRDefault="00D50A48" w:rsidP="00F42FB8">
      <w:pPr>
        <w:pStyle w:val="AppendixBodyText"/>
        <w:spacing w:after="0"/>
        <w:rPr>
          <w:rFonts w:ascii="Tahoma" w:hAnsi="Tahoma" w:cs="Tahoma"/>
        </w:rPr>
      </w:pPr>
    </w:p>
    <w:p w:rsidR="00023FE7" w:rsidRPr="00EF675E" w:rsidRDefault="00023FE7" w:rsidP="00F42FB8">
      <w:pPr>
        <w:pStyle w:val="AppendixBodyText"/>
        <w:spacing w:after="0"/>
        <w:rPr>
          <w:rFonts w:ascii="Tahoma" w:hAnsi="Tahoma" w:cs="Tahoma"/>
        </w:rPr>
      </w:pPr>
      <w:r w:rsidRPr="00EF675E">
        <w:rPr>
          <w:rFonts w:ascii="Tahoma" w:hAnsi="Tahoma" w:cs="Tahoma"/>
          <w:sz w:val="18"/>
          <w:szCs w:val="18"/>
        </w:rPr>
        <w:lastRenderedPageBreak/>
        <w:t>Инциденты назначаются в течение срока действия покрытия Software Assurance с учетом способа платежа.</w:t>
      </w:r>
      <w:r w:rsidR="00857E1B" w:rsidRPr="00EF675E">
        <w:rPr>
          <w:rFonts w:ascii="Tahoma" w:hAnsi="Tahoma" w:cs="Tahoma"/>
          <w:sz w:val="18"/>
          <w:szCs w:val="18"/>
        </w:rPr>
        <w:t xml:space="preserve"> </w:t>
      </w:r>
      <w:r w:rsidRPr="00EF675E">
        <w:rPr>
          <w:rFonts w:ascii="Tahoma" w:hAnsi="Tahoma" w:cs="Tahoma"/>
          <w:sz w:val="18"/>
          <w:szCs w:val="18"/>
        </w:rPr>
        <w:t>Если соглашениями предусматривается оплата в рассрочку, инциденты назначаются в течение срока действия соглашения; если соглашениями предусматриваются единовременные платежи, инциденты назначаются заранее.</w:t>
      </w:r>
      <w:r w:rsidR="00857E1B" w:rsidRPr="00EF675E">
        <w:rPr>
          <w:rFonts w:ascii="Tahoma" w:hAnsi="Tahoma" w:cs="Tahoma"/>
          <w:sz w:val="18"/>
          <w:szCs w:val="18"/>
        </w:rPr>
        <w:t xml:space="preserve"> </w:t>
      </w:r>
      <w:r w:rsidRPr="00EF675E">
        <w:rPr>
          <w:rFonts w:ascii="Tahoma" w:hAnsi="Tahoma" w:cs="Tahoma"/>
          <w:sz w:val="18"/>
          <w:szCs w:val="18"/>
        </w:rPr>
        <w:t>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w:t>
      </w:r>
      <w:r w:rsidR="00857E1B" w:rsidRPr="00EF675E">
        <w:rPr>
          <w:rFonts w:ascii="Tahoma" w:hAnsi="Tahoma" w:cs="Tahoma"/>
          <w:sz w:val="18"/>
          <w:szCs w:val="18"/>
        </w:rPr>
        <w:t xml:space="preserve"> </w:t>
      </w:r>
      <w:r w:rsidRPr="00EF675E">
        <w:rPr>
          <w:rFonts w:ascii="Tahoma" w:hAnsi="Tahoma" w:cs="Tahoma"/>
          <w:sz w:val="18"/>
          <w:szCs w:val="18"/>
        </w:rPr>
        <w:t>Срок действия неиспользованных Инцидентов поддержки по телефону заканчивается после окончания срока действия покрытия Software Assurance.</w:t>
      </w:r>
      <w:r w:rsidR="00857E1B" w:rsidRPr="00EF675E">
        <w:rPr>
          <w:rFonts w:ascii="Tahoma" w:hAnsi="Tahoma" w:cs="Tahoma"/>
          <w:sz w:val="18"/>
          <w:szCs w:val="18"/>
        </w:rPr>
        <w:t xml:space="preserve"> </w:t>
      </w:r>
      <w:r w:rsidRPr="00EF675E">
        <w:rPr>
          <w:rFonts w:ascii="Tahoma" w:hAnsi="Tahoma" w:cs="Tahoma"/>
          <w:sz w:val="18"/>
          <w:szCs w:val="18"/>
        </w:rPr>
        <w:t>Инциденты поддержки по телефону нельзя переносить из одного соглашения о регистрации или соглашения в другое.</w:t>
      </w:r>
    </w:p>
    <w:p w:rsidR="00023FE7" w:rsidRPr="00EF675E" w:rsidRDefault="00023FE7" w:rsidP="00F42FB8">
      <w:pPr>
        <w:pStyle w:val="AppendixBodyText"/>
        <w:spacing w:after="0"/>
        <w:rPr>
          <w:rFonts w:ascii="Tahoma" w:hAnsi="Tahoma" w:cs="Tahoma"/>
        </w:rPr>
      </w:pPr>
    </w:p>
    <w:p w:rsidR="00023FE7" w:rsidRPr="00EF675E" w:rsidRDefault="00023FE7" w:rsidP="00F42FB8">
      <w:pPr>
        <w:pStyle w:val="AppendixBodyText"/>
        <w:spacing w:after="0"/>
        <w:rPr>
          <w:rFonts w:ascii="Tahoma" w:hAnsi="Tahoma" w:cs="Tahoma"/>
        </w:rPr>
      </w:pPr>
      <w:r w:rsidRPr="00EF675E">
        <w:rPr>
          <w:rFonts w:ascii="Tahoma" w:hAnsi="Tahoma" w:cs="Tahoma"/>
          <w:sz w:val="18"/>
          <w:szCs w:val="18"/>
        </w:rPr>
        <w:t>Локальную поддержку по телефону можно получить в рабочие часы*</w:t>
      </w:r>
      <w:r w:rsidRPr="00EF675E">
        <w:rPr>
          <w:rFonts w:ascii="Tahoma" w:hAnsi="Tahoma" w:cs="Tahoma"/>
          <w:sz w:val="18"/>
          <w:szCs w:val="18"/>
          <w:vertAlign w:val="superscript"/>
        </w:rPr>
        <w:t>(1)</w:t>
      </w:r>
      <w:r w:rsidRPr="00EF675E">
        <w:rPr>
          <w:rFonts w:ascii="Tahoma" w:hAnsi="Tahoma" w:cs="Tahoma"/>
          <w:sz w:val="18"/>
          <w:szCs w:val="18"/>
        </w:rPr>
        <w:t>.</w:t>
      </w:r>
      <w:r w:rsidR="00857E1B" w:rsidRPr="00EF675E">
        <w:rPr>
          <w:rFonts w:ascii="Tahoma" w:hAnsi="Tahoma" w:cs="Tahoma"/>
          <w:sz w:val="18"/>
          <w:szCs w:val="18"/>
        </w:rPr>
        <w:t xml:space="preserve"> </w:t>
      </w:r>
      <w:r w:rsidRPr="00EF675E">
        <w:rPr>
          <w:rFonts w:ascii="Tahoma" w:hAnsi="Tahoma" w:cs="Tahoma"/>
          <w:sz w:val="18"/>
          <w:szCs w:val="18"/>
        </w:rPr>
        <w:t>Техническую поддержку по телефону в нерабочее время можно получить в региональных и международных центрах технической поддержки.</w:t>
      </w:r>
      <w:r w:rsidR="00857E1B" w:rsidRPr="00EF675E">
        <w:rPr>
          <w:rFonts w:ascii="Tahoma" w:hAnsi="Tahoma" w:cs="Tahoma"/>
          <w:sz w:val="18"/>
          <w:szCs w:val="18"/>
        </w:rPr>
        <w:t xml:space="preserve"> </w:t>
      </w:r>
      <w:r w:rsidRPr="00EF675E">
        <w:rPr>
          <w:rFonts w:ascii="Tahoma" w:hAnsi="Tahoma" w:cs="Tahoma"/>
          <w:sz w:val="18"/>
          <w:szCs w:val="18"/>
        </w:rPr>
        <w:t>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w:t>
      </w:r>
      <w:r w:rsidR="00857E1B" w:rsidRPr="00EF675E">
        <w:rPr>
          <w:rFonts w:ascii="Tahoma" w:hAnsi="Tahoma" w:cs="Tahoma"/>
          <w:sz w:val="18"/>
          <w:szCs w:val="18"/>
        </w:rPr>
        <w:t xml:space="preserve"> </w:t>
      </w:r>
      <w:r w:rsidRPr="00EF675E">
        <w:rPr>
          <w:rFonts w:ascii="Tahoma" w:hAnsi="Tahoma" w:cs="Tahoma"/>
          <w:sz w:val="18"/>
          <w:szCs w:val="18"/>
        </w:rPr>
        <w:t>Рабочие часы зависят от региона. Точные сведения о рабочих часах в регионе или стране клиента можно получить у представителей Microsoft, обслуживающих клиентов.</w:t>
      </w:r>
      <w:r w:rsidR="00857E1B" w:rsidRPr="00EF675E">
        <w:rPr>
          <w:rFonts w:ascii="Tahoma" w:hAnsi="Tahoma" w:cs="Tahoma"/>
          <w:sz w:val="18"/>
          <w:szCs w:val="18"/>
        </w:rPr>
        <w:t xml:space="preserve"> </w:t>
      </w:r>
      <w:r w:rsidRPr="00EF675E">
        <w:rPr>
          <w:rFonts w:ascii="Tahoma" w:hAnsi="Tahoma" w:cs="Tahoma"/>
          <w:sz w:val="18"/>
          <w:szCs w:val="18"/>
        </w:rPr>
        <w:t xml:space="preserve">Техническая поддержка по телефону на всех языках доступна не во всех регионах. </w:t>
      </w:r>
    </w:p>
    <w:p w:rsidR="00023FE7" w:rsidRPr="00EF675E" w:rsidRDefault="00023FE7" w:rsidP="00077CE5">
      <w:pPr>
        <w:pStyle w:val="AppendixBodyText"/>
        <w:spacing w:after="0"/>
        <w:rPr>
          <w:rFonts w:ascii="Tahoma" w:hAnsi="Tahoma" w:cs="Tahoma"/>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501"/>
      </w:tblGrid>
      <w:tr w:rsidR="00023FE7" w:rsidRPr="00EF675E" w:rsidTr="007D38A7">
        <w:trPr>
          <w:cantSplit/>
          <w:trHeight w:val="20"/>
        </w:trPr>
        <w:tc>
          <w:tcPr>
            <w:tcW w:w="513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EF675E" w:rsidRDefault="00023FE7">
            <w:pPr>
              <w:pStyle w:val="AppendixBodyText"/>
              <w:rPr>
                <w:rFonts w:ascii="Tahoma" w:hAnsi="Tahoma" w:cs="Tahoma"/>
                <w:b/>
                <w:bCs/>
                <w:vertAlign w:val="superscript"/>
              </w:rPr>
            </w:pPr>
            <w:r w:rsidRPr="00EF675E">
              <w:rPr>
                <w:rFonts w:ascii="Tahoma" w:hAnsi="Tahoma" w:cs="Tahoma"/>
                <w:b/>
                <w:bCs/>
              </w:rPr>
              <w:t>*(1) Рабочие часы в зависимости от регионов</w:t>
            </w:r>
          </w:p>
        </w:tc>
      </w:tr>
      <w:tr w:rsidR="00023FE7" w:rsidRPr="00EF675E" w:rsidTr="007D38A7">
        <w:trPr>
          <w:cantSplit/>
          <w:trHeight w:val="20"/>
        </w:trPr>
        <w:tc>
          <w:tcPr>
            <w:tcW w:w="2629" w:type="dxa"/>
            <w:tcBorders>
              <w:top w:val="single" w:sz="8" w:space="0" w:color="auto"/>
            </w:tcBorders>
          </w:tcPr>
          <w:p w:rsidR="00023FE7" w:rsidRPr="00EF675E" w:rsidRDefault="00023FE7">
            <w:pPr>
              <w:pStyle w:val="AppendixBodyText"/>
              <w:rPr>
                <w:rFonts w:ascii="Tahoma" w:hAnsi="Tahoma" w:cs="Tahoma"/>
                <w:sz w:val="18"/>
                <w:szCs w:val="18"/>
              </w:rPr>
            </w:pPr>
            <w:r w:rsidRPr="00EF675E">
              <w:rPr>
                <w:rFonts w:ascii="Tahoma" w:hAnsi="Tahoma" w:cs="Tahoma"/>
                <w:sz w:val="18"/>
                <w:szCs w:val="18"/>
              </w:rPr>
              <w:t>Северная и Южная Америка</w:t>
            </w:r>
          </w:p>
        </w:tc>
        <w:tc>
          <w:tcPr>
            <w:tcW w:w="2501" w:type="dxa"/>
            <w:tcBorders>
              <w:top w:val="single" w:sz="8" w:space="0" w:color="auto"/>
            </w:tcBorders>
          </w:tcPr>
          <w:p w:rsidR="00023FE7" w:rsidRPr="00EF675E" w:rsidRDefault="00023FE7">
            <w:pPr>
              <w:pStyle w:val="AppendixBodyText"/>
              <w:rPr>
                <w:rFonts w:ascii="Tahoma" w:hAnsi="Tahoma" w:cs="Tahoma"/>
                <w:sz w:val="18"/>
                <w:szCs w:val="18"/>
              </w:rPr>
            </w:pPr>
            <w:r w:rsidRPr="00EF675E">
              <w:rPr>
                <w:rFonts w:ascii="Tahoma" w:hAnsi="Tahoma" w:cs="Tahoma"/>
                <w:sz w:val="18"/>
                <w:szCs w:val="18"/>
              </w:rPr>
              <w:t>Пн — Пт, 6:00 — 18:00 (тихоокеанское время)</w:t>
            </w:r>
          </w:p>
        </w:tc>
      </w:tr>
      <w:tr w:rsidR="00023FE7" w:rsidRPr="00EF675E" w:rsidTr="007D38A7">
        <w:trPr>
          <w:cantSplit/>
          <w:trHeight w:val="20"/>
        </w:trPr>
        <w:tc>
          <w:tcPr>
            <w:tcW w:w="2629" w:type="dxa"/>
          </w:tcPr>
          <w:p w:rsidR="00023FE7" w:rsidRPr="00EF675E" w:rsidRDefault="00023FE7">
            <w:pPr>
              <w:pStyle w:val="AppendixBodyText"/>
              <w:rPr>
                <w:rFonts w:ascii="Tahoma" w:hAnsi="Tahoma" w:cs="Tahoma"/>
                <w:sz w:val="18"/>
                <w:szCs w:val="18"/>
              </w:rPr>
            </w:pPr>
            <w:r w:rsidRPr="00EF675E">
              <w:rPr>
                <w:rFonts w:ascii="Tahoma" w:hAnsi="Tahoma" w:cs="Tahoma"/>
                <w:sz w:val="18"/>
                <w:szCs w:val="18"/>
              </w:rPr>
              <w:t>Страны Европы, Ближнего Востока и Африки</w:t>
            </w:r>
          </w:p>
        </w:tc>
        <w:tc>
          <w:tcPr>
            <w:tcW w:w="2501" w:type="dxa"/>
          </w:tcPr>
          <w:p w:rsidR="00023FE7" w:rsidRPr="00EF675E" w:rsidRDefault="00023FE7">
            <w:pPr>
              <w:pStyle w:val="AppendixBodyText"/>
              <w:rPr>
                <w:rFonts w:ascii="Tahoma" w:hAnsi="Tahoma" w:cs="Tahoma"/>
                <w:sz w:val="18"/>
                <w:szCs w:val="18"/>
              </w:rPr>
            </w:pPr>
            <w:r w:rsidRPr="00EF675E">
              <w:rPr>
                <w:rFonts w:ascii="Tahoma" w:hAnsi="Tahoma" w:cs="Tahoma"/>
                <w:sz w:val="18"/>
                <w:szCs w:val="18"/>
              </w:rPr>
              <w:t>Пн — Пт, 8:00 — 18:00 (тихоокеанское время)</w:t>
            </w:r>
          </w:p>
        </w:tc>
      </w:tr>
      <w:tr w:rsidR="00023FE7" w:rsidRPr="00EF675E" w:rsidTr="007D38A7">
        <w:trPr>
          <w:cantSplit/>
          <w:trHeight w:val="20"/>
        </w:trPr>
        <w:tc>
          <w:tcPr>
            <w:tcW w:w="2629" w:type="dxa"/>
          </w:tcPr>
          <w:p w:rsidR="00023FE7" w:rsidRPr="00EF675E" w:rsidRDefault="00023FE7">
            <w:pPr>
              <w:pStyle w:val="AppendixBodyText"/>
              <w:rPr>
                <w:rFonts w:ascii="Tahoma" w:hAnsi="Tahoma" w:cs="Tahoma"/>
                <w:sz w:val="18"/>
                <w:szCs w:val="18"/>
              </w:rPr>
            </w:pPr>
            <w:r w:rsidRPr="00EF675E">
              <w:rPr>
                <w:rFonts w:ascii="Tahoma" w:hAnsi="Tahoma" w:cs="Tahoma"/>
                <w:sz w:val="18"/>
                <w:szCs w:val="18"/>
              </w:rPr>
              <w:t>Австралия и Новая Зеландия</w:t>
            </w:r>
          </w:p>
        </w:tc>
        <w:tc>
          <w:tcPr>
            <w:tcW w:w="2501" w:type="dxa"/>
          </w:tcPr>
          <w:p w:rsidR="00023FE7" w:rsidRPr="00EF675E" w:rsidRDefault="00023FE7">
            <w:pPr>
              <w:pStyle w:val="AppendixBodyText"/>
              <w:rPr>
                <w:rFonts w:ascii="Tahoma" w:hAnsi="Tahoma" w:cs="Tahoma"/>
                <w:sz w:val="18"/>
                <w:szCs w:val="18"/>
              </w:rPr>
            </w:pPr>
            <w:r w:rsidRPr="00EF675E">
              <w:rPr>
                <w:rFonts w:ascii="Tahoma" w:hAnsi="Tahoma" w:cs="Tahoma"/>
                <w:sz w:val="18"/>
                <w:szCs w:val="18"/>
              </w:rPr>
              <w:t>Пн — Пт, 7:00 — 18:00</w:t>
            </w:r>
          </w:p>
        </w:tc>
      </w:tr>
      <w:tr w:rsidR="00023FE7" w:rsidRPr="00EF675E" w:rsidTr="007D38A7">
        <w:trPr>
          <w:cantSplit/>
          <w:trHeight w:val="20"/>
        </w:trPr>
        <w:tc>
          <w:tcPr>
            <w:tcW w:w="2629" w:type="dxa"/>
          </w:tcPr>
          <w:p w:rsidR="00023FE7" w:rsidRPr="00EF675E" w:rsidRDefault="00023FE7">
            <w:pPr>
              <w:pStyle w:val="AppendixBodyText"/>
              <w:rPr>
                <w:rFonts w:ascii="Tahoma" w:hAnsi="Tahoma" w:cs="Tahoma"/>
                <w:sz w:val="18"/>
                <w:szCs w:val="18"/>
              </w:rPr>
            </w:pPr>
            <w:r w:rsidRPr="00EF675E">
              <w:rPr>
                <w:rFonts w:ascii="Tahoma" w:hAnsi="Tahoma" w:cs="Tahoma"/>
                <w:sz w:val="18"/>
                <w:szCs w:val="18"/>
              </w:rPr>
              <w:t>Япония</w:t>
            </w:r>
          </w:p>
        </w:tc>
        <w:tc>
          <w:tcPr>
            <w:tcW w:w="2501" w:type="dxa"/>
          </w:tcPr>
          <w:p w:rsidR="00023FE7" w:rsidRPr="00EF675E" w:rsidRDefault="00023FE7">
            <w:pPr>
              <w:pStyle w:val="AppendixBodyText"/>
              <w:rPr>
                <w:rFonts w:ascii="Tahoma" w:hAnsi="Tahoma" w:cs="Tahoma"/>
                <w:sz w:val="18"/>
                <w:szCs w:val="18"/>
              </w:rPr>
            </w:pPr>
            <w:r w:rsidRPr="00EF675E">
              <w:rPr>
                <w:rFonts w:ascii="Tahoma" w:hAnsi="Tahoma" w:cs="Tahoma"/>
                <w:sz w:val="18"/>
                <w:szCs w:val="18"/>
              </w:rPr>
              <w:t>Пн — Пт, 9:30 — 19:00</w:t>
            </w:r>
          </w:p>
        </w:tc>
      </w:tr>
      <w:tr w:rsidR="00023FE7" w:rsidRPr="00EF675E" w:rsidTr="007D38A7">
        <w:trPr>
          <w:cantSplit/>
          <w:trHeight w:val="20"/>
        </w:trPr>
        <w:tc>
          <w:tcPr>
            <w:tcW w:w="2629" w:type="dxa"/>
          </w:tcPr>
          <w:p w:rsidR="00023FE7" w:rsidRPr="00EF675E" w:rsidRDefault="00023FE7">
            <w:pPr>
              <w:pStyle w:val="AppendixBodyText"/>
              <w:rPr>
                <w:rFonts w:ascii="Tahoma" w:hAnsi="Tahoma" w:cs="Tahoma"/>
                <w:sz w:val="18"/>
                <w:szCs w:val="18"/>
              </w:rPr>
            </w:pPr>
            <w:r w:rsidRPr="00EF675E">
              <w:rPr>
                <w:rFonts w:ascii="Tahoma" w:hAnsi="Tahoma" w:cs="Tahoma"/>
                <w:sz w:val="18"/>
                <w:szCs w:val="18"/>
              </w:rPr>
              <w:t>Азия</w:t>
            </w:r>
          </w:p>
        </w:tc>
        <w:tc>
          <w:tcPr>
            <w:tcW w:w="2501" w:type="dxa"/>
          </w:tcPr>
          <w:p w:rsidR="00023FE7" w:rsidRPr="00EF675E" w:rsidRDefault="00023FE7">
            <w:pPr>
              <w:pStyle w:val="AppendixBodyText"/>
              <w:rPr>
                <w:rFonts w:ascii="Tahoma" w:hAnsi="Tahoma" w:cs="Tahoma"/>
                <w:sz w:val="18"/>
                <w:szCs w:val="18"/>
              </w:rPr>
            </w:pPr>
            <w:r w:rsidRPr="00EF675E">
              <w:rPr>
                <w:rFonts w:ascii="Tahoma" w:hAnsi="Tahoma" w:cs="Tahoma"/>
                <w:sz w:val="18"/>
                <w:szCs w:val="18"/>
              </w:rPr>
              <w:t>Пн — Пт, 9:00 — 18:00</w:t>
            </w:r>
          </w:p>
        </w:tc>
      </w:tr>
    </w:tbl>
    <w:p w:rsidR="0034219A" w:rsidRPr="00EF675E" w:rsidRDefault="0034219A" w:rsidP="00F42FB8">
      <w:pPr>
        <w:rPr>
          <w:rFonts w:cs="Tahoma"/>
        </w:rPr>
      </w:pPr>
      <w:bookmarkStart w:id="749" w:name="_Toc240899164"/>
    </w:p>
    <w:p w:rsidR="00023FE7" w:rsidRPr="00EF675E" w:rsidRDefault="00023FE7" w:rsidP="00DA2788">
      <w:pPr>
        <w:spacing w:after="60"/>
        <w:rPr>
          <w:rFonts w:cs="Tahoma"/>
        </w:rPr>
      </w:pPr>
      <w:r w:rsidRPr="00EF675E">
        <w:rPr>
          <w:rFonts w:cs="Tahoma"/>
          <w:b/>
          <w:szCs w:val="20"/>
        </w:rPr>
        <w:t>Инциденты поддержки через Интернет</w:t>
      </w:r>
      <w:bookmarkEnd w:id="749"/>
      <w:r w:rsidRPr="00EF675E">
        <w:rPr>
          <w:rFonts w:cs="Tahoma"/>
          <w:b/>
          <w:szCs w:val="20"/>
        </w:rPr>
        <w:t xml:space="preserve"> </w:t>
      </w:r>
    </w:p>
    <w:p w:rsidR="00023FE7" w:rsidRPr="00EF675E" w:rsidRDefault="00023FE7" w:rsidP="00D50A48">
      <w:pPr>
        <w:pStyle w:val="AppendixBodyText"/>
        <w:spacing w:after="0"/>
        <w:rPr>
          <w:rFonts w:ascii="Tahoma" w:hAnsi="Tahoma" w:cs="Tahoma"/>
        </w:rPr>
      </w:pPr>
      <w:r w:rsidRPr="00EF675E">
        <w:rPr>
          <w:rFonts w:ascii="Tahoma" w:hAnsi="Tahoma" w:cs="Tahoma"/>
          <w:sz w:val="18"/>
          <w:szCs w:val="18"/>
        </w:rP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Edition и Enterprise Edition с покрытием Software Assurance, имеют доступ к сетевым услугам Технической поддержки и могут использовать их по мере необходимости.</w:t>
      </w:r>
      <w:r w:rsidR="00857E1B" w:rsidRPr="00EF675E">
        <w:rPr>
          <w:rFonts w:ascii="Tahoma" w:hAnsi="Tahoma" w:cs="Tahoma"/>
          <w:sz w:val="18"/>
          <w:szCs w:val="18"/>
        </w:rPr>
        <w:t xml:space="preserve"> </w:t>
      </w:r>
      <w:r w:rsidRPr="00EF675E">
        <w:rPr>
          <w:rFonts w:ascii="Tahoma" w:hAnsi="Tahoma" w:cs="Tahoma"/>
          <w:sz w:val="18"/>
          <w:szCs w:val="18"/>
        </w:rPr>
        <w:t>Веб-сайты технической поддержки предусматривают круглосуточный доступ семь</w:t>
      </w:r>
      <w:r w:rsidR="00D50A48">
        <w:rPr>
          <w:rFonts w:ascii="Tahoma" w:hAnsi="Tahoma" w:cs="Tahoma"/>
          <w:sz w:val="18"/>
          <w:szCs w:val="18"/>
        </w:rPr>
        <w:t> </w:t>
      </w:r>
      <w:r w:rsidRPr="00EF675E">
        <w:rPr>
          <w:rFonts w:ascii="Tahoma" w:hAnsi="Tahoma" w:cs="Tahoma"/>
          <w:sz w:val="18"/>
          <w:szCs w:val="18"/>
        </w:rPr>
        <w:t>дней в неделю, однако ответы на запросы будут направляться в Рабочие часы.</w:t>
      </w:r>
      <w:r w:rsidR="00857E1B" w:rsidRPr="00EF675E">
        <w:rPr>
          <w:rFonts w:ascii="Tahoma" w:hAnsi="Tahoma" w:cs="Tahoma"/>
          <w:sz w:val="18"/>
          <w:szCs w:val="18"/>
        </w:rPr>
        <w:t xml:space="preserve"> </w:t>
      </w:r>
      <w:r w:rsidRPr="00EF675E">
        <w:rPr>
          <w:rFonts w:ascii="Tahoma" w:hAnsi="Tahoma" w:cs="Tahoma"/>
          <w:sz w:val="18"/>
          <w:szCs w:val="18"/>
        </w:rPr>
        <w:t>В связи с этим при возникновении критических ситуаций, требующих немедленной поддержки, не следует создавать Инциденты поддержки через Интернет. Сведения о Рабочих часах в зависимости от регионов см. в разделе «Количество инцидентов поддержки по телефону» выше.</w:t>
      </w:r>
    </w:p>
    <w:p w:rsidR="00023FE7" w:rsidRPr="00EF675E" w:rsidRDefault="00023FE7" w:rsidP="00F42FB8">
      <w:pPr>
        <w:pStyle w:val="AppendixBodyText"/>
        <w:spacing w:after="0"/>
        <w:rPr>
          <w:rFonts w:ascii="Tahoma" w:hAnsi="Tahoma" w:cs="Tahoma"/>
        </w:rPr>
      </w:pPr>
    </w:p>
    <w:p w:rsidR="00023FE7" w:rsidRPr="00D50A48" w:rsidRDefault="00023FE7" w:rsidP="00F42FB8">
      <w:pPr>
        <w:pStyle w:val="AppendixBodyText"/>
        <w:spacing w:after="0"/>
        <w:rPr>
          <w:rFonts w:ascii="Tahoma" w:hAnsi="Tahoma" w:cs="Tahoma"/>
          <w:spacing w:val="-2"/>
        </w:rPr>
      </w:pPr>
      <w:r w:rsidRPr="00D50A48">
        <w:rPr>
          <w:rFonts w:ascii="Tahoma" w:hAnsi="Tahoma" w:cs="Tahoma"/>
          <w:spacing w:val="-2"/>
          <w:sz w:val="18"/>
          <w:szCs w:val="18"/>
        </w:rPr>
        <w:t>Инциденты, инициированные по Телефону, после их разрешения вычитаются из резерва доступного числа инцидентов.</w:t>
      </w:r>
      <w:r w:rsidR="00857E1B" w:rsidRPr="00D50A48">
        <w:rPr>
          <w:rFonts w:ascii="Tahoma" w:hAnsi="Tahoma" w:cs="Tahoma"/>
          <w:spacing w:val="-2"/>
          <w:sz w:val="18"/>
          <w:szCs w:val="18"/>
        </w:rPr>
        <w:t xml:space="preserve"> </w:t>
      </w:r>
      <w:r w:rsidRPr="00D50A48">
        <w:rPr>
          <w:rFonts w:ascii="Tahoma" w:hAnsi="Tahoma" w:cs="Tahoma"/>
          <w:spacing w:val="-2"/>
          <w:sz w:val="18"/>
          <w:szCs w:val="18"/>
        </w:rPr>
        <w:t>Инциденты поддержки через Интернет инициируются по мере необходимости и обрабатываются через Интернет, электронную почту и другие средства веб-связи.</w:t>
      </w:r>
      <w:r w:rsidR="00857E1B" w:rsidRPr="00D50A48">
        <w:rPr>
          <w:rFonts w:ascii="Tahoma" w:hAnsi="Tahoma" w:cs="Tahoma"/>
          <w:spacing w:val="-2"/>
          <w:sz w:val="18"/>
          <w:szCs w:val="18"/>
        </w:rPr>
        <w:t xml:space="preserve"> </w:t>
      </w:r>
      <w:r w:rsidRPr="00D50A48">
        <w:rPr>
          <w:rFonts w:ascii="Tahoma" w:hAnsi="Tahoma" w:cs="Tahoma"/>
          <w:spacing w:val="-2"/>
          <w:sz w:val="18"/>
          <w:szCs w:val="18"/>
        </w:rPr>
        <w:t>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w:t>
      </w:r>
      <w:r w:rsidR="00857E1B" w:rsidRPr="00D50A48">
        <w:rPr>
          <w:rFonts w:ascii="Tahoma" w:hAnsi="Tahoma" w:cs="Tahoma"/>
          <w:spacing w:val="-2"/>
          <w:sz w:val="18"/>
          <w:szCs w:val="18"/>
        </w:rPr>
        <w:t xml:space="preserve"> </w:t>
      </w:r>
      <w:r w:rsidRPr="00D50A48">
        <w:rPr>
          <w:rFonts w:ascii="Tahoma" w:hAnsi="Tahoma" w:cs="Tahoma"/>
          <w:spacing w:val="-2"/>
          <w:sz w:val="18"/>
          <w:szCs w:val="18"/>
        </w:rPr>
        <w:t>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r w:rsidR="00857E1B" w:rsidRPr="00D50A48">
        <w:rPr>
          <w:rFonts w:ascii="Tahoma" w:hAnsi="Tahoma" w:cs="Tahoma"/>
          <w:spacing w:val="-2"/>
          <w:sz w:val="18"/>
          <w:szCs w:val="18"/>
        </w:rPr>
        <w:t xml:space="preserve"> </w:t>
      </w:r>
    </w:p>
    <w:p w:rsidR="00023FE7" w:rsidRPr="00EF675E" w:rsidRDefault="00023FE7" w:rsidP="00F42FB8">
      <w:pPr>
        <w:pStyle w:val="AppendixBodyText"/>
        <w:spacing w:after="0"/>
        <w:rPr>
          <w:rFonts w:ascii="Tahoma" w:hAnsi="Tahoma" w:cs="Tahoma"/>
        </w:rPr>
      </w:pPr>
    </w:p>
    <w:p w:rsidR="00023FE7" w:rsidRPr="00EF675E" w:rsidRDefault="00023FE7" w:rsidP="00F42FB8">
      <w:pPr>
        <w:pStyle w:val="AppendixBodyText"/>
        <w:spacing w:after="0"/>
        <w:rPr>
          <w:rFonts w:ascii="Tahoma" w:hAnsi="Tahoma" w:cs="Tahoma"/>
        </w:rPr>
      </w:pPr>
      <w:r w:rsidRPr="00EF675E">
        <w:rPr>
          <w:rFonts w:ascii="Tahoma" w:hAnsi="Tahoma" w:cs="Tahoma"/>
          <w:sz w:val="18"/>
          <w:szCs w:val="18"/>
        </w:rPr>
        <w:t>Чтобы получить инциденты поддержки через Интернет как для серверного программного обеспечения, так и для соответствующих клиентских лицензий,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023FE7" w:rsidRPr="00EF675E" w:rsidRDefault="00023FE7" w:rsidP="00F42FB8">
      <w:pPr>
        <w:pStyle w:val="AppendixBodyText"/>
        <w:spacing w:after="0"/>
        <w:rPr>
          <w:rFonts w:ascii="Tahoma" w:hAnsi="Tahoma" w:cs="Tahoma"/>
        </w:rPr>
      </w:pPr>
    </w:p>
    <w:p w:rsidR="00023FE7" w:rsidRPr="00D50A48" w:rsidRDefault="00023FE7" w:rsidP="00F42FB8">
      <w:pPr>
        <w:pStyle w:val="AppendixBodyText"/>
        <w:spacing w:after="0"/>
        <w:rPr>
          <w:rFonts w:ascii="Tahoma" w:hAnsi="Tahoma" w:cs="Tahoma"/>
          <w:spacing w:val="-2"/>
        </w:rPr>
      </w:pPr>
      <w:r w:rsidRPr="00D50A48">
        <w:rPr>
          <w:rFonts w:ascii="Tahoma" w:hAnsi="Tahoma" w:cs="Tahoma"/>
          <w:spacing w:val="-2"/>
          <w:sz w:val="18"/>
          <w:szCs w:val="18"/>
        </w:rPr>
        <w:t>Инциденты поддержки через Интернет нельзя переносить с одной лицензии на другую.</w:t>
      </w:r>
      <w:r w:rsidR="00857E1B" w:rsidRPr="00D50A48">
        <w:rPr>
          <w:rFonts w:ascii="Tahoma" w:hAnsi="Tahoma" w:cs="Tahoma"/>
          <w:spacing w:val="-2"/>
          <w:sz w:val="18"/>
          <w:szCs w:val="18"/>
        </w:rPr>
        <w:t xml:space="preserve"> </w:t>
      </w:r>
      <w:r w:rsidRPr="00D50A48">
        <w:rPr>
          <w:rFonts w:ascii="Tahoma" w:hAnsi="Tahoma" w:cs="Tahoma"/>
          <w:spacing w:val="-2"/>
          <w:sz w:val="18"/>
          <w:szCs w:val="18"/>
        </w:rPr>
        <w:t>Дополнительные сведения о назначении или передаче лицензий физическим серверам см. в правах на использование продуктов.</w:t>
      </w:r>
    </w:p>
    <w:p w:rsidR="00697E59" w:rsidRDefault="00697E59" w:rsidP="00F42FB8">
      <w:pPr>
        <w:rPr>
          <w:rFonts w:cs="Tahoma"/>
        </w:rPr>
      </w:pPr>
      <w:bookmarkStart w:id="750" w:name="_Toc240899165"/>
    </w:p>
    <w:p w:rsidR="00D50A48" w:rsidRDefault="00D50A48" w:rsidP="00F42FB8">
      <w:pPr>
        <w:rPr>
          <w:rFonts w:cs="Tahoma"/>
        </w:rPr>
      </w:pPr>
    </w:p>
    <w:p w:rsidR="00D50A48" w:rsidRDefault="00D50A48" w:rsidP="00F42FB8">
      <w:pPr>
        <w:rPr>
          <w:rFonts w:cs="Tahoma"/>
        </w:rPr>
      </w:pPr>
    </w:p>
    <w:p w:rsidR="00D50A48" w:rsidRDefault="00D50A48" w:rsidP="00F42FB8">
      <w:pPr>
        <w:rPr>
          <w:rFonts w:cs="Tahoma"/>
        </w:rPr>
      </w:pPr>
    </w:p>
    <w:p w:rsidR="00D50A48" w:rsidRPr="00EF675E" w:rsidRDefault="00D50A48" w:rsidP="00F42FB8">
      <w:pPr>
        <w:rPr>
          <w:rFonts w:cs="Tahoma"/>
        </w:rPr>
      </w:pPr>
    </w:p>
    <w:p w:rsidR="00023FE7" w:rsidRPr="00EF675E" w:rsidRDefault="00023FE7" w:rsidP="00F93617">
      <w:pPr>
        <w:spacing w:after="60"/>
        <w:rPr>
          <w:rFonts w:cs="Tahoma"/>
        </w:rPr>
      </w:pPr>
      <w:r w:rsidRPr="00EF675E">
        <w:rPr>
          <w:rFonts w:cs="Tahoma"/>
          <w:b/>
          <w:szCs w:val="20"/>
        </w:rPr>
        <w:lastRenderedPageBreak/>
        <w:t>Контактные лица службы поддержки</w:t>
      </w:r>
      <w:bookmarkEnd w:id="750"/>
    </w:p>
    <w:p w:rsidR="00023FE7" w:rsidRPr="00EF675E" w:rsidRDefault="00023FE7" w:rsidP="00F42FB8">
      <w:pPr>
        <w:pStyle w:val="AppendixBodyText"/>
        <w:spacing w:after="0"/>
        <w:rPr>
          <w:rFonts w:ascii="Tahoma" w:hAnsi="Tahoma" w:cs="Tahoma"/>
        </w:rPr>
      </w:pPr>
      <w:r w:rsidRPr="00EF675E">
        <w:rPr>
          <w:rFonts w:ascii="Tahoma" w:hAnsi="Tahoma" w:cs="Tahoma"/>
          <w:sz w:val="18"/>
          <w:szCs w:val="18"/>
        </w:rPr>
        <w:t>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w:t>
      </w:r>
      <w:r w:rsidR="00857E1B" w:rsidRPr="00EF675E">
        <w:rPr>
          <w:rFonts w:ascii="Tahoma" w:hAnsi="Tahoma" w:cs="Tahoma"/>
          <w:sz w:val="18"/>
          <w:szCs w:val="18"/>
        </w:rPr>
        <w:t xml:space="preserve"> </w:t>
      </w:r>
      <w:r w:rsidRPr="00EF675E">
        <w:rPr>
          <w:rFonts w:ascii="Tahoma" w:hAnsi="Tahoma" w:cs="Tahoma"/>
          <w:sz w:val="18"/>
          <w:szCs w:val="18"/>
        </w:rPr>
        <w:t>Контактными лицами должны быть физические лица, которые могут не являться сотрудниками организации клиента.</w:t>
      </w:r>
      <w:r w:rsidR="00857E1B" w:rsidRPr="00EF675E">
        <w:rPr>
          <w:rFonts w:ascii="Tahoma" w:hAnsi="Tahoma" w:cs="Tahoma"/>
          <w:sz w:val="18"/>
          <w:szCs w:val="18"/>
        </w:rPr>
        <w:t xml:space="preserve"> </w:t>
      </w:r>
      <w:r w:rsidRPr="00EF675E">
        <w:rPr>
          <w:rFonts w:ascii="Tahoma" w:hAnsi="Tahoma" w:cs="Tahoma"/>
          <w:sz w:val="18"/>
          <w:szCs w:val="18"/>
        </w:rPr>
        <w:t>В качестве контактного лица нельзя указывать наименование организации, подразделения или группы.</w:t>
      </w:r>
    </w:p>
    <w:p w:rsidR="002A5CC2" w:rsidRPr="00EF675E" w:rsidRDefault="002A5CC2">
      <w:pPr>
        <w:pStyle w:val="AppendixBodyText"/>
        <w:rPr>
          <w:rFonts w:ascii="Tahoma" w:hAnsi="Tahoma" w:cs="Tahoma"/>
        </w:rPr>
      </w:pPr>
    </w:p>
    <w:tbl>
      <w:tblPr>
        <w:tblW w:w="10143"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73"/>
        <w:gridCol w:w="1485"/>
        <w:gridCol w:w="1062"/>
        <w:gridCol w:w="1485"/>
        <w:gridCol w:w="1368"/>
        <w:gridCol w:w="1512"/>
        <w:gridCol w:w="1458"/>
      </w:tblGrid>
      <w:tr w:rsidR="00023FE7" w:rsidRPr="00EF675E" w:rsidTr="000A568A">
        <w:trPr>
          <w:trHeight w:val="178"/>
        </w:trPr>
        <w:tc>
          <w:tcPr>
            <w:tcW w:w="1773"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EF675E" w:rsidRDefault="00023FE7">
            <w:pPr>
              <w:pStyle w:val="AppendixBodyText"/>
              <w:rPr>
                <w:rFonts w:ascii="Tahoma" w:hAnsi="Tahoma" w:cs="Tahoma"/>
                <w:b/>
                <w:bCs/>
              </w:rPr>
            </w:pPr>
            <w:r w:rsidRPr="00EF675E">
              <w:rPr>
                <w:rFonts w:ascii="Tahoma" w:hAnsi="Tahoma" w:cs="Tahoma"/>
                <w:b/>
                <w:bCs/>
              </w:rPr>
              <w:t>Преимущество</w:t>
            </w:r>
          </w:p>
        </w:tc>
        <w:tc>
          <w:tcPr>
            <w:tcW w:w="1485"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EF675E" w:rsidRDefault="00023FE7" w:rsidP="00BC1882">
            <w:pPr>
              <w:pStyle w:val="AppendixBodyText"/>
              <w:ind w:right="-99"/>
              <w:rPr>
                <w:rFonts w:ascii="Tahoma" w:hAnsi="Tahoma" w:cs="Tahoma"/>
                <w:b/>
                <w:bCs/>
              </w:rPr>
            </w:pPr>
            <w:r w:rsidRPr="00EF675E">
              <w:rPr>
                <w:rFonts w:ascii="Tahoma" w:hAnsi="Tahoma" w:cs="Tahoma"/>
                <w:b/>
                <w:bCs/>
              </w:rPr>
              <w:t>Лицензия Open</w:t>
            </w:r>
          </w:p>
        </w:tc>
        <w:tc>
          <w:tcPr>
            <w:tcW w:w="1062"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EF675E" w:rsidRDefault="00023FE7" w:rsidP="000A568A">
            <w:pPr>
              <w:pStyle w:val="AppendixBodyText"/>
              <w:spacing w:before="120" w:after="120"/>
              <w:ind w:left="18" w:right="-27"/>
              <w:rPr>
                <w:rFonts w:ascii="Tahoma" w:hAnsi="Tahoma" w:cs="Tahoma"/>
                <w:b/>
              </w:rPr>
            </w:pPr>
            <w:r w:rsidRPr="00EF675E">
              <w:rPr>
                <w:rFonts w:ascii="Tahoma" w:hAnsi="Tahoma" w:cs="Tahoma"/>
                <w:b/>
                <w:bCs/>
              </w:rPr>
              <w:t>Open Value(1)</w:t>
            </w:r>
          </w:p>
        </w:tc>
        <w:tc>
          <w:tcPr>
            <w:tcW w:w="1485"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EF675E" w:rsidRDefault="00023FE7" w:rsidP="000A568A">
            <w:pPr>
              <w:pStyle w:val="AppendixBodyText"/>
              <w:ind w:right="-72"/>
              <w:rPr>
                <w:rFonts w:ascii="Tahoma" w:hAnsi="Tahoma" w:cs="Tahoma"/>
              </w:rPr>
            </w:pPr>
            <w:r w:rsidRPr="00EF675E">
              <w:rPr>
                <w:rFonts w:ascii="Tahoma" w:hAnsi="Tahoma" w:cs="Tahoma"/>
                <w:b/>
                <w:bCs/>
              </w:rPr>
              <w:t>Лицензия Select /</w:t>
            </w:r>
            <w:r w:rsidR="00134F4D">
              <w:rPr>
                <w:rFonts w:ascii="Tahoma" w:hAnsi="Tahoma" w:cs="Tahoma"/>
                <w:b/>
                <w:bCs/>
              </w:rPr>
              <w:t xml:space="preserve"> </w:t>
            </w:r>
            <w:r w:rsidRPr="00EF675E">
              <w:rPr>
                <w:rFonts w:ascii="Tahoma" w:hAnsi="Tahoma" w:cs="Tahoma"/>
                <w:b/>
                <w:bCs/>
              </w:rPr>
              <w:t>Select Plus/</w:t>
            </w:r>
            <w:r w:rsidR="00BC1882">
              <w:rPr>
                <w:rFonts w:ascii="Tahoma" w:hAnsi="Tahoma" w:cs="Tahoma"/>
                <w:b/>
                <w:bCs/>
              </w:rPr>
              <w:br/>
            </w:r>
            <w:r w:rsidRPr="00EF675E">
              <w:rPr>
                <w:rFonts w:ascii="Tahoma" w:hAnsi="Tahoma" w:cs="Tahoma"/>
                <w:b/>
                <w:bCs/>
              </w:rPr>
              <w:t>Соглашение Enterprise</w:t>
            </w:r>
          </w:p>
          <w:p w:rsidR="00023FE7" w:rsidRPr="00EF675E" w:rsidRDefault="00023FE7">
            <w:pPr>
              <w:pStyle w:val="AppendixBodyText"/>
              <w:rPr>
                <w:rFonts w:ascii="Tahoma" w:hAnsi="Tahoma" w:cs="Tahoma"/>
                <w:b/>
                <w:bCs/>
              </w:rPr>
            </w:pPr>
            <w:r w:rsidRPr="00EF675E">
              <w:rPr>
                <w:rFonts w:ascii="Tahoma" w:hAnsi="Tahoma" w:cs="Tahoma"/>
                <w:b/>
                <w:bCs/>
              </w:rPr>
              <w:t>уровень A</w:t>
            </w:r>
          </w:p>
        </w:tc>
        <w:tc>
          <w:tcPr>
            <w:tcW w:w="1368"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EF675E" w:rsidRDefault="00023FE7" w:rsidP="00BC1882">
            <w:pPr>
              <w:pStyle w:val="AppendixBodyText"/>
              <w:ind w:left="-72" w:right="-72"/>
              <w:rPr>
                <w:rFonts w:ascii="Tahoma" w:hAnsi="Tahoma" w:cs="Tahoma"/>
              </w:rPr>
            </w:pPr>
            <w:r w:rsidRPr="00EF675E">
              <w:rPr>
                <w:rFonts w:ascii="Tahoma" w:hAnsi="Tahoma" w:cs="Tahoma"/>
                <w:b/>
                <w:bCs/>
              </w:rPr>
              <w:t>Лицензия Select /</w:t>
            </w:r>
            <w:r w:rsidR="00134F4D">
              <w:rPr>
                <w:rFonts w:ascii="Tahoma" w:hAnsi="Tahoma" w:cs="Tahoma"/>
                <w:b/>
                <w:bCs/>
              </w:rPr>
              <w:t xml:space="preserve"> </w:t>
            </w:r>
            <w:r w:rsidRPr="00EF675E">
              <w:rPr>
                <w:rFonts w:ascii="Tahoma" w:hAnsi="Tahoma" w:cs="Tahoma"/>
                <w:b/>
                <w:bCs/>
              </w:rPr>
              <w:t>Select Plus/</w:t>
            </w:r>
            <w:r w:rsidR="00134F4D">
              <w:rPr>
                <w:rFonts w:ascii="Tahoma" w:hAnsi="Tahoma" w:cs="Tahoma"/>
                <w:b/>
                <w:bCs/>
              </w:rPr>
              <w:br/>
            </w:r>
            <w:r w:rsidRPr="00EF675E">
              <w:rPr>
                <w:rFonts w:ascii="Tahoma" w:hAnsi="Tahoma" w:cs="Tahoma"/>
                <w:b/>
                <w:bCs/>
              </w:rPr>
              <w:t>Соглашение Enterprise</w:t>
            </w:r>
          </w:p>
          <w:p w:rsidR="00023FE7" w:rsidRPr="00EF675E" w:rsidRDefault="00023FE7" w:rsidP="000A568A">
            <w:pPr>
              <w:pStyle w:val="AppendixBodyText"/>
              <w:ind w:left="-36"/>
              <w:rPr>
                <w:rFonts w:ascii="Tahoma" w:hAnsi="Tahoma" w:cs="Tahoma"/>
                <w:b/>
                <w:bCs/>
              </w:rPr>
            </w:pPr>
            <w:r w:rsidRPr="00EF675E">
              <w:rPr>
                <w:rFonts w:ascii="Tahoma" w:hAnsi="Tahoma" w:cs="Tahoma"/>
                <w:b/>
                <w:bCs/>
              </w:rPr>
              <w:t>уровень B</w:t>
            </w:r>
          </w:p>
        </w:tc>
        <w:tc>
          <w:tcPr>
            <w:tcW w:w="1512"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0A568A" w:rsidRDefault="00023FE7" w:rsidP="000A568A">
            <w:pPr>
              <w:pStyle w:val="AppendixBodyText"/>
              <w:ind w:left="63" w:right="-54"/>
              <w:rPr>
                <w:rFonts w:ascii="Tahoma" w:hAnsi="Tahoma" w:cs="Tahoma"/>
                <w:spacing w:val="-4"/>
              </w:rPr>
            </w:pPr>
            <w:r w:rsidRPr="000A568A">
              <w:rPr>
                <w:rFonts w:ascii="Tahoma" w:hAnsi="Tahoma" w:cs="Tahoma"/>
                <w:b/>
                <w:bCs/>
                <w:spacing w:val="-4"/>
              </w:rPr>
              <w:t>Лицензия Select /</w:t>
            </w:r>
            <w:r w:rsidR="00134F4D" w:rsidRPr="000A568A">
              <w:rPr>
                <w:rFonts w:ascii="Tahoma" w:hAnsi="Tahoma" w:cs="Tahoma"/>
                <w:b/>
                <w:bCs/>
                <w:spacing w:val="-4"/>
              </w:rPr>
              <w:t xml:space="preserve"> </w:t>
            </w:r>
            <w:r w:rsidRPr="000A568A">
              <w:rPr>
                <w:rFonts w:ascii="Tahoma" w:hAnsi="Tahoma" w:cs="Tahoma"/>
                <w:b/>
                <w:bCs/>
                <w:spacing w:val="-4"/>
              </w:rPr>
              <w:t>Select Plus/</w:t>
            </w:r>
            <w:r w:rsidR="00134F4D" w:rsidRPr="000A568A">
              <w:rPr>
                <w:rFonts w:ascii="Tahoma" w:hAnsi="Tahoma" w:cs="Tahoma"/>
                <w:b/>
                <w:bCs/>
                <w:spacing w:val="-4"/>
              </w:rPr>
              <w:br/>
            </w:r>
            <w:r w:rsidRPr="000A568A">
              <w:rPr>
                <w:rFonts w:ascii="Tahoma" w:hAnsi="Tahoma" w:cs="Tahoma"/>
                <w:b/>
                <w:bCs/>
                <w:spacing w:val="-4"/>
              </w:rPr>
              <w:t>Соглашение Enterprise</w:t>
            </w:r>
          </w:p>
          <w:p w:rsidR="00023FE7" w:rsidRPr="00EF675E" w:rsidRDefault="00023FE7" w:rsidP="000A568A">
            <w:pPr>
              <w:pStyle w:val="AppendixBodyText"/>
              <w:ind w:left="63"/>
              <w:rPr>
                <w:rFonts w:ascii="Tahoma" w:hAnsi="Tahoma" w:cs="Tahoma"/>
                <w:b/>
                <w:bCs/>
              </w:rPr>
            </w:pPr>
            <w:r w:rsidRPr="00EF675E">
              <w:rPr>
                <w:rFonts w:ascii="Tahoma" w:hAnsi="Tahoma" w:cs="Tahoma"/>
                <w:b/>
                <w:bCs/>
              </w:rPr>
              <w:t>уровень С</w:t>
            </w:r>
          </w:p>
        </w:tc>
        <w:tc>
          <w:tcPr>
            <w:tcW w:w="1458"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EF675E" w:rsidRDefault="00023FE7" w:rsidP="00134F4D">
            <w:pPr>
              <w:pStyle w:val="AppendixBodyText"/>
              <w:ind w:right="-65"/>
              <w:rPr>
                <w:rFonts w:ascii="Tahoma" w:hAnsi="Tahoma" w:cs="Tahoma"/>
              </w:rPr>
            </w:pPr>
            <w:r w:rsidRPr="00EF675E">
              <w:rPr>
                <w:rFonts w:ascii="Tahoma" w:hAnsi="Tahoma" w:cs="Tahoma"/>
                <w:b/>
                <w:bCs/>
              </w:rPr>
              <w:t>Лицензия Select /</w:t>
            </w:r>
            <w:r w:rsidR="00134F4D">
              <w:rPr>
                <w:rFonts w:ascii="Tahoma" w:hAnsi="Tahoma" w:cs="Tahoma"/>
                <w:b/>
                <w:bCs/>
              </w:rPr>
              <w:t xml:space="preserve"> </w:t>
            </w:r>
            <w:r w:rsidRPr="00EF675E">
              <w:rPr>
                <w:rFonts w:ascii="Tahoma" w:hAnsi="Tahoma" w:cs="Tahoma"/>
                <w:b/>
                <w:bCs/>
              </w:rPr>
              <w:t>Select Plus/</w:t>
            </w:r>
            <w:r w:rsidR="00134F4D">
              <w:rPr>
                <w:rFonts w:ascii="Tahoma" w:hAnsi="Tahoma" w:cs="Tahoma"/>
                <w:b/>
                <w:bCs/>
              </w:rPr>
              <w:br/>
            </w:r>
            <w:r w:rsidRPr="00EF675E">
              <w:rPr>
                <w:rFonts w:ascii="Tahoma" w:hAnsi="Tahoma" w:cs="Tahoma"/>
                <w:b/>
                <w:bCs/>
              </w:rPr>
              <w:t>Соглашение Enterprise</w:t>
            </w:r>
          </w:p>
          <w:p w:rsidR="00023FE7" w:rsidRPr="00EF675E" w:rsidRDefault="00023FE7">
            <w:pPr>
              <w:pStyle w:val="AppendixBodyText"/>
              <w:rPr>
                <w:rFonts w:ascii="Tahoma" w:hAnsi="Tahoma" w:cs="Tahoma"/>
                <w:b/>
                <w:bCs/>
              </w:rPr>
            </w:pPr>
            <w:r w:rsidRPr="00EF675E">
              <w:rPr>
                <w:rFonts w:ascii="Tahoma" w:hAnsi="Tahoma" w:cs="Tahoma"/>
                <w:b/>
                <w:bCs/>
              </w:rPr>
              <w:t>уровень D</w:t>
            </w:r>
          </w:p>
        </w:tc>
      </w:tr>
      <w:tr w:rsidR="002C5A6A" w:rsidRPr="00EF675E" w:rsidTr="000A568A">
        <w:trPr>
          <w:trHeight w:val="236"/>
        </w:trPr>
        <w:tc>
          <w:tcPr>
            <w:tcW w:w="1773" w:type="dxa"/>
            <w:vAlign w:val="center"/>
          </w:tcPr>
          <w:p w:rsidR="002C5A6A" w:rsidRPr="00EF675E" w:rsidRDefault="002C5A6A" w:rsidP="00BC1882">
            <w:pPr>
              <w:pStyle w:val="AppendixBodyText"/>
              <w:rPr>
                <w:rFonts w:ascii="Tahoma" w:hAnsi="Tahoma" w:cs="Tahoma"/>
                <w:sz w:val="18"/>
                <w:szCs w:val="18"/>
              </w:rPr>
            </w:pPr>
            <w:r w:rsidRPr="00EF675E">
              <w:rPr>
                <w:rFonts w:ascii="Tahoma" w:hAnsi="Tahoma" w:cs="Tahoma"/>
                <w:sz w:val="18"/>
                <w:szCs w:val="18"/>
              </w:rPr>
              <w:t>Количество контактных лиц для</w:t>
            </w:r>
            <w:r>
              <w:rPr>
                <w:rFonts w:ascii="Tahoma" w:hAnsi="Tahoma" w:cs="Tahoma"/>
                <w:sz w:val="18"/>
                <w:szCs w:val="18"/>
              </w:rPr>
              <w:t> </w:t>
            </w:r>
            <w:r w:rsidRPr="00EF675E">
              <w:rPr>
                <w:rFonts w:ascii="Tahoma" w:hAnsi="Tahoma" w:cs="Tahoma"/>
                <w:sz w:val="18"/>
                <w:szCs w:val="18"/>
              </w:rPr>
              <w:t>получения поддержки по телефону</w:t>
            </w:r>
          </w:p>
        </w:tc>
        <w:tc>
          <w:tcPr>
            <w:tcW w:w="1485" w:type="dxa"/>
            <w:vAlign w:val="center"/>
          </w:tcPr>
          <w:p w:rsidR="002C5A6A" w:rsidRPr="00EF675E" w:rsidRDefault="002C5A6A">
            <w:pPr>
              <w:pStyle w:val="AppendixBodyText"/>
              <w:rPr>
                <w:rFonts w:ascii="Tahoma" w:hAnsi="Tahoma" w:cs="Tahoma"/>
                <w:sz w:val="18"/>
                <w:szCs w:val="18"/>
              </w:rPr>
            </w:pPr>
            <w:r w:rsidRPr="00EF675E">
              <w:rPr>
                <w:rFonts w:ascii="Tahoma" w:hAnsi="Tahoma" w:cs="Tahoma"/>
                <w:sz w:val="18"/>
                <w:szCs w:val="18"/>
              </w:rPr>
              <w:t>По необходимости</w:t>
            </w:r>
          </w:p>
        </w:tc>
        <w:tc>
          <w:tcPr>
            <w:tcW w:w="1062" w:type="dxa"/>
            <w:vAlign w:val="center"/>
          </w:tcPr>
          <w:p w:rsidR="002C5A6A" w:rsidRPr="00EF675E" w:rsidRDefault="002C5A6A" w:rsidP="002C5A6A">
            <w:pPr>
              <w:pStyle w:val="AppendixBodyText"/>
              <w:ind w:left="-9" w:right="-126"/>
              <w:rPr>
                <w:rFonts w:ascii="Tahoma" w:hAnsi="Tahoma" w:cs="Tahoma"/>
                <w:sz w:val="18"/>
                <w:szCs w:val="18"/>
              </w:rPr>
            </w:pPr>
            <w:r w:rsidRPr="00EF675E">
              <w:rPr>
                <w:rFonts w:ascii="Tahoma" w:hAnsi="Tahoma" w:cs="Tahoma"/>
                <w:sz w:val="18"/>
                <w:szCs w:val="18"/>
              </w:rPr>
              <w:t>По необхо</w:t>
            </w:r>
            <w:r>
              <w:rPr>
                <w:rFonts w:ascii="Tahoma" w:hAnsi="Tahoma" w:cs="Tahoma"/>
                <w:sz w:val="18"/>
                <w:szCs w:val="18"/>
              </w:rPr>
              <w:t>-</w:t>
            </w:r>
            <w:r w:rsidRPr="00EF675E">
              <w:rPr>
                <w:rFonts w:ascii="Tahoma" w:hAnsi="Tahoma" w:cs="Tahoma"/>
                <w:sz w:val="18"/>
                <w:szCs w:val="18"/>
              </w:rPr>
              <w:t>димости</w:t>
            </w:r>
          </w:p>
        </w:tc>
        <w:tc>
          <w:tcPr>
            <w:tcW w:w="1485" w:type="dxa"/>
            <w:vAlign w:val="center"/>
          </w:tcPr>
          <w:p w:rsidR="002C5A6A" w:rsidRPr="00EF675E" w:rsidRDefault="002C5A6A" w:rsidP="000A568A">
            <w:pPr>
              <w:pStyle w:val="AppendixBodyText"/>
              <w:ind w:left="-9" w:right="-126"/>
              <w:rPr>
                <w:rFonts w:ascii="Tahoma" w:hAnsi="Tahoma" w:cs="Tahoma"/>
                <w:sz w:val="18"/>
                <w:szCs w:val="18"/>
              </w:rPr>
            </w:pPr>
            <w:r w:rsidRPr="00EF675E">
              <w:rPr>
                <w:rFonts w:ascii="Tahoma" w:hAnsi="Tahoma" w:cs="Tahoma"/>
                <w:sz w:val="18"/>
                <w:szCs w:val="18"/>
              </w:rPr>
              <w:t>По необхо</w:t>
            </w:r>
            <w:r>
              <w:rPr>
                <w:rFonts w:ascii="Tahoma" w:hAnsi="Tahoma" w:cs="Tahoma"/>
                <w:sz w:val="18"/>
                <w:szCs w:val="18"/>
              </w:rPr>
              <w:t>-</w:t>
            </w:r>
            <w:r w:rsidRPr="00EF675E">
              <w:rPr>
                <w:rFonts w:ascii="Tahoma" w:hAnsi="Tahoma" w:cs="Tahoma"/>
                <w:sz w:val="18"/>
                <w:szCs w:val="18"/>
              </w:rPr>
              <w:t>димости</w:t>
            </w:r>
          </w:p>
        </w:tc>
        <w:tc>
          <w:tcPr>
            <w:tcW w:w="1368" w:type="dxa"/>
            <w:vAlign w:val="center"/>
          </w:tcPr>
          <w:p w:rsidR="002C5A6A" w:rsidRPr="00EF675E" w:rsidRDefault="002C5A6A" w:rsidP="000A568A">
            <w:pPr>
              <w:pStyle w:val="AppendixBodyText"/>
              <w:ind w:left="-9" w:right="-126"/>
              <w:rPr>
                <w:rFonts w:ascii="Tahoma" w:hAnsi="Tahoma" w:cs="Tahoma"/>
                <w:sz w:val="18"/>
                <w:szCs w:val="18"/>
              </w:rPr>
            </w:pPr>
            <w:r w:rsidRPr="00EF675E">
              <w:rPr>
                <w:rFonts w:ascii="Tahoma" w:hAnsi="Tahoma" w:cs="Tahoma"/>
                <w:sz w:val="18"/>
                <w:szCs w:val="18"/>
              </w:rPr>
              <w:t>По необхо</w:t>
            </w:r>
            <w:r>
              <w:rPr>
                <w:rFonts w:ascii="Tahoma" w:hAnsi="Tahoma" w:cs="Tahoma"/>
                <w:sz w:val="18"/>
                <w:szCs w:val="18"/>
              </w:rPr>
              <w:t>-</w:t>
            </w:r>
            <w:r w:rsidRPr="00EF675E">
              <w:rPr>
                <w:rFonts w:ascii="Tahoma" w:hAnsi="Tahoma" w:cs="Tahoma"/>
                <w:sz w:val="18"/>
                <w:szCs w:val="18"/>
              </w:rPr>
              <w:t>димости</w:t>
            </w:r>
          </w:p>
        </w:tc>
        <w:tc>
          <w:tcPr>
            <w:tcW w:w="1512" w:type="dxa"/>
            <w:vAlign w:val="center"/>
          </w:tcPr>
          <w:p w:rsidR="002C5A6A" w:rsidRPr="00EF675E" w:rsidRDefault="002C5A6A" w:rsidP="000A568A">
            <w:pPr>
              <w:pStyle w:val="AppendixBodyText"/>
              <w:ind w:left="-9" w:right="-126"/>
              <w:rPr>
                <w:rFonts w:ascii="Tahoma" w:hAnsi="Tahoma" w:cs="Tahoma"/>
                <w:sz w:val="18"/>
                <w:szCs w:val="18"/>
              </w:rPr>
            </w:pPr>
            <w:r w:rsidRPr="00EF675E">
              <w:rPr>
                <w:rFonts w:ascii="Tahoma" w:hAnsi="Tahoma" w:cs="Tahoma"/>
                <w:sz w:val="18"/>
                <w:szCs w:val="18"/>
              </w:rPr>
              <w:t>По необхо</w:t>
            </w:r>
            <w:r>
              <w:rPr>
                <w:rFonts w:ascii="Tahoma" w:hAnsi="Tahoma" w:cs="Tahoma"/>
                <w:sz w:val="18"/>
                <w:szCs w:val="18"/>
              </w:rPr>
              <w:t>-</w:t>
            </w:r>
            <w:r w:rsidRPr="00EF675E">
              <w:rPr>
                <w:rFonts w:ascii="Tahoma" w:hAnsi="Tahoma" w:cs="Tahoma"/>
                <w:sz w:val="18"/>
                <w:szCs w:val="18"/>
              </w:rPr>
              <w:t>димости</w:t>
            </w:r>
          </w:p>
        </w:tc>
        <w:tc>
          <w:tcPr>
            <w:tcW w:w="1458" w:type="dxa"/>
            <w:vAlign w:val="center"/>
          </w:tcPr>
          <w:p w:rsidR="002C5A6A" w:rsidRPr="00EF675E" w:rsidRDefault="002C5A6A" w:rsidP="000A568A">
            <w:pPr>
              <w:pStyle w:val="AppendixBodyText"/>
              <w:ind w:left="-9" w:right="-126"/>
              <w:rPr>
                <w:rFonts w:ascii="Tahoma" w:hAnsi="Tahoma" w:cs="Tahoma"/>
                <w:sz w:val="18"/>
                <w:szCs w:val="18"/>
              </w:rPr>
            </w:pPr>
            <w:r w:rsidRPr="00EF675E">
              <w:rPr>
                <w:rFonts w:ascii="Tahoma" w:hAnsi="Tahoma" w:cs="Tahoma"/>
                <w:sz w:val="18"/>
                <w:szCs w:val="18"/>
              </w:rPr>
              <w:t>По необхо</w:t>
            </w:r>
            <w:r>
              <w:rPr>
                <w:rFonts w:ascii="Tahoma" w:hAnsi="Tahoma" w:cs="Tahoma"/>
                <w:sz w:val="18"/>
                <w:szCs w:val="18"/>
              </w:rPr>
              <w:t>-</w:t>
            </w:r>
            <w:r w:rsidRPr="00EF675E">
              <w:rPr>
                <w:rFonts w:ascii="Tahoma" w:hAnsi="Tahoma" w:cs="Tahoma"/>
                <w:sz w:val="18"/>
                <w:szCs w:val="18"/>
              </w:rPr>
              <w:t>димости</w:t>
            </w:r>
          </w:p>
        </w:tc>
      </w:tr>
      <w:tr w:rsidR="00023FE7" w:rsidRPr="00EF675E" w:rsidTr="000A568A">
        <w:trPr>
          <w:trHeight w:val="236"/>
        </w:trPr>
        <w:tc>
          <w:tcPr>
            <w:tcW w:w="1773" w:type="dxa"/>
            <w:vAlign w:val="center"/>
          </w:tcPr>
          <w:p w:rsidR="00023FE7" w:rsidRPr="00EF675E" w:rsidRDefault="00023FE7" w:rsidP="00D83AA5">
            <w:pPr>
              <w:pStyle w:val="AppendixBodyText"/>
              <w:rPr>
                <w:rFonts w:ascii="Tahoma" w:hAnsi="Tahoma" w:cs="Tahoma"/>
                <w:sz w:val="18"/>
                <w:szCs w:val="18"/>
              </w:rPr>
            </w:pPr>
            <w:r w:rsidRPr="00EF675E">
              <w:rPr>
                <w:rFonts w:ascii="Tahoma" w:hAnsi="Tahoma" w:cs="Tahoma"/>
                <w:sz w:val="18"/>
                <w:szCs w:val="18"/>
              </w:rPr>
              <w:t>Количество уполномоченных контактных лиц для</w:t>
            </w:r>
            <w:r w:rsidR="00D83AA5">
              <w:rPr>
                <w:rFonts w:ascii="Tahoma" w:hAnsi="Tahoma" w:cs="Tahoma"/>
                <w:sz w:val="18"/>
                <w:szCs w:val="18"/>
              </w:rPr>
              <w:t> </w:t>
            </w:r>
            <w:r w:rsidRPr="00EF675E">
              <w:rPr>
                <w:rFonts w:ascii="Tahoma" w:hAnsi="Tahoma" w:cs="Tahoma"/>
                <w:sz w:val="18"/>
                <w:szCs w:val="18"/>
              </w:rPr>
              <w:t>получения поддержки через Интернет</w:t>
            </w:r>
          </w:p>
        </w:tc>
        <w:tc>
          <w:tcPr>
            <w:tcW w:w="1485" w:type="dxa"/>
            <w:vAlign w:val="center"/>
          </w:tcPr>
          <w:p w:rsidR="00023FE7" w:rsidRPr="00EF675E" w:rsidRDefault="00023FE7">
            <w:pPr>
              <w:pStyle w:val="AppendixBodyText"/>
              <w:rPr>
                <w:rFonts w:ascii="Tahoma" w:hAnsi="Tahoma" w:cs="Tahoma"/>
                <w:sz w:val="18"/>
                <w:szCs w:val="18"/>
              </w:rPr>
            </w:pPr>
            <w:r w:rsidRPr="00EF675E">
              <w:rPr>
                <w:rFonts w:ascii="Tahoma" w:hAnsi="Tahoma" w:cs="Tahoma"/>
                <w:sz w:val="18"/>
                <w:szCs w:val="18"/>
              </w:rPr>
              <w:t>Не предусматриваются</w:t>
            </w:r>
          </w:p>
        </w:tc>
        <w:tc>
          <w:tcPr>
            <w:tcW w:w="1062" w:type="dxa"/>
            <w:vAlign w:val="center"/>
          </w:tcPr>
          <w:p w:rsidR="00023FE7" w:rsidRPr="00EF675E" w:rsidRDefault="00023FE7">
            <w:pPr>
              <w:pStyle w:val="AppendixBodyText"/>
              <w:rPr>
                <w:rFonts w:ascii="Tahoma" w:hAnsi="Tahoma" w:cs="Tahoma"/>
                <w:sz w:val="18"/>
                <w:szCs w:val="18"/>
              </w:rPr>
            </w:pPr>
            <w:r w:rsidRPr="00EF675E">
              <w:rPr>
                <w:rFonts w:ascii="Tahoma" w:hAnsi="Tahoma" w:cs="Tahoma"/>
                <w:sz w:val="18"/>
                <w:szCs w:val="18"/>
              </w:rPr>
              <w:t>1</w:t>
            </w:r>
          </w:p>
        </w:tc>
        <w:tc>
          <w:tcPr>
            <w:tcW w:w="1485" w:type="dxa"/>
            <w:vAlign w:val="center"/>
          </w:tcPr>
          <w:p w:rsidR="00023FE7" w:rsidRPr="00EF675E" w:rsidRDefault="00023FE7">
            <w:pPr>
              <w:pStyle w:val="AppendixBodyText"/>
              <w:rPr>
                <w:rFonts w:ascii="Tahoma" w:hAnsi="Tahoma" w:cs="Tahoma"/>
                <w:sz w:val="18"/>
                <w:szCs w:val="18"/>
              </w:rPr>
            </w:pPr>
            <w:r w:rsidRPr="00EF675E">
              <w:rPr>
                <w:rFonts w:ascii="Tahoma" w:hAnsi="Tahoma" w:cs="Tahoma"/>
                <w:sz w:val="18"/>
                <w:szCs w:val="18"/>
              </w:rPr>
              <w:t>2</w:t>
            </w:r>
          </w:p>
        </w:tc>
        <w:tc>
          <w:tcPr>
            <w:tcW w:w="1368" w:type="dxa"/>
            <w:vAlign w:val="center"/>
          </w:tcPr>
          <w:p w:rsidR="00023FE7" w:rsidRPr="00EF675E" w:rsidRDefault="00023FE7">
            <w:pPr>
              <w:pStyle w:val="AppendixBodyText"/>
              <w:rPr>
                <w:rFonts w:ascii="Tahoma" w:hAnsi="Tahoma" w:cs="Tahoma"/>
                <w:sz w:val="18"/>
                <w:szCs w:val="18"/>
              </w:rPr>
            </w:pPr>
            <w:r w:rsidRPr="00EF675E">
              <w:rPr>
                <w:rFonts w:ascii="Tahoma" w:hAnsi="Tahoma" w:cs="Tahoma"/>
                <w:sz w:val="18"/>
                <w:szCs w:val="18"/>
              </w:rPr>
              <w:t>4</w:t>
            </w:r>
          </w:p>
        </w:tc>
        <w:tc>
          <w:tcPr>
            <w:tcW w:w="1512" w:type="dxa"/>
            <w:vAlign w:val="center"/>
          </w:tcPr>
          <w:p w:rsidR="00023FE7" w:rsidRPr="00EF675E" w:rsidRDefault="00023FE7">
            <w:pPr>
              <w:pStyle w:val="AppendixBodyText"/>
              <w:rPr>
                <w:rFonts w:ascii="Tahoma" w:hAnsi="Tahoma" w:cs="Tahoma"/>
                <w:sz w:val="18"/>
                <w:szCs w:val="18"/>
              </w:rPr>
            </w:pPr>
            <w:r w:rsidRPr="00EF675E">
              <w:rPr>
                <w:rFonts w:ascii="Tahoma" w:hAnsi="Tahoma" w:cs="Tahoma"/>
                <w:sz w:val="18"/>
                <w:szCs w:val="18"/>
              </w:rPr>
              <w:t>8</w:t>
            </w:r>
          </w:p>
        </w:tc>
        <w:tc>
          <w:tcPr>
            <w:tcW w:w="1458" w:type="dxa"/>
            <w:vAlign w:val="center"/>
          </w:tcPr>
          <w:p w:rsidR="00023FE7" w:rsidRPr="00EF675E" w:rsidRDefault="00023FE7">
            <w:pPr>
              <w:pStyle w:val="AppendixBodyText"/>
              <w:rPr>
                <w:rFonts w:ascii="Tahoma" w:hAnsi="Tahoma" w:cs="Tahoma"/>
                <w:sz w:val="18"/>
                <w:szCs w:val="18"/>
              </w:rPr>
            </w:pPr>
            <w:r w:rsidRPr="00EF675E">
              <w:rPr>
                <w:rFonts w:ascii="Tahoma" w:hAnsi="Tahoma" w:cs="Tahoma"/>
                <w:sz w:val="18"/>
                <w:szCs w:val="18"/>
              </w:rPr>
              <w:t>16</w:t>
            </w:r>
          </w:p>
        </w:tc>
      </w:tr>
    </w:tbl>
    <w:p w:rsidR="00023FE7" w:rsidRPr="00926904" w:rsidRDefault="00023FE7" w:rsidP="00F42FB8">
      <w:pPr>
        <w:pStyle w:val="AppendixBodyText"/>
        <w:spacing w:after="0"/>
        <w:rPr>
          <w:rFonts w:ascii="Tahoma" w:hAnsi="Tahoma" w:cs="Tahoma"/>
          <w:sz w:val="16"/>
          <w:szCs w:val="16"/>
        </w:rPr>
      </w:pPr>
    </w:p>
    <w:p w:rsidR="001C20C9" w:rsidRPr="00EF675E" w:rsidRDefault="00023FE7" w:rsidP="00F93617">
      <w:pPr>
        <w:spacing w:after="60"/>
        <w:rPr>
          <w:rFonts w:cs="Tahoma"/>
        </w:rPr>
      </w:pPr>
      <w:bookmarkStart w:id="751" w:name="_Toc240899166"/>
      <w:r w:rsidRPr="00EF675E">
        <w:rPr>
          <w:rFonts w:cs="Tahoma"/>
          <w:b/>
          <w:szCs w:val="20"/>
        </w:rPr>
        <w:t>Уровень обслуживания для клиентов программы Software Assurance</w:t>
      </w:r>
      <w:bookmarkEnd w:id="751"/>
    </w:p>
    <w:p w:rsidR="00023FE7" w:rsidRPr="00926904" w:rsidRDefault="00023FE7" w:rsidP="00F42FB8">
      <w:pPr>
        <w:pStyle w:val="AppendixBodyText"/>
        <w:spacing w:after="0"/>
        <w:rPr>
          <w:rFonts w:ascii="Tahoma" w:hAnsi="Tahoma" w:cs="Tahoma"/>
          <w:sz w:val="16"/>
          <w:szCs w:val="16"/>
        </w:rPr>
      </w:pPr>
    </w:p>
    <w:p w:rsidR="00023FE7" w:rsidRPr="00EF675E" w:rsidRDefault="00023FE7" w:rsidP="00F93617">
      <w:pPr>
        <w:pStyle w:val="AppendixBodyText"/>
        <w:spacing w:after="0"/>
        <w:rPr>
          <w:rFonts w:ascii="Tahoma" w:hAnsi="Tahoma" w:cs="Tahoma"/>
        </w:rPr>
      </w:pPr>
      <w:r w:rsidRPr="00EF675E">
        <w:rPr>
          <w:rFonts w:ascii="Tahoma" w:hAnsi="Tahoma" w:cs="Tahoma"/>
          <w:sz w:val="18"/>
          <w:szCs w:val="18"/>
        </w:rPr>
        <w:t xml:space="preserve">Запросы технической поддержки могут передаваться по телефону или через Интернет назначенными контактными лицами клиента, за исключением запросов со Степенью важности A и B, которые должны передаваться по телефону в соответствии с таблицей ниже. </w:t>
      </w:r>
    </w:p>
    <w:p w:rsidR="00F42FB8" w:rsidRPr="00926904" w:rsidRDefault="00F42FB8" w:rsidP="00F93617">
      <w:pPr>
        <w:pStyle w:val="AppendixBodyText"/>
        <w:spacing w:after="0"/>
        <w:rPr>
          <w:rFonts w:ascii="Tahoma" w:hAnsi="Tahoma" w:cs="Tahoma"/>
          <w:sz w:val="16"/>
          <w:szCs w:val="16"/>
        </w:rPr>
      </w:pPr>
    </w:p>
    <w:p w:rsidR="00023FE7" w:rsidRPr="00EF675E" w:rsidRDefault="00023FE7" w:rsidP="00F93617">
      <w:pPr>
        <w:pStyle w:val="AppendixBodyText"/>
        <w:spacing w:after="0"/>
        <w:rPr>
          <w:rFonts w:ascii="Tahoma" w:hAnsi="Tahoma" w:cs="Tahoma"/>
        </w:rPr>
      </w:pPr>
      <w:r w:rsidRPr="00EF675E">
        <w:rPr>
          <w:rFonts w:ascii="Tahoma" w:hAnsi="Tahoma" w:cs="Tahoma"/>
          <w:sz w:val="18"/>
          <w:szCs w:val="18"/>
        </w:rPr>
        <w:t>Клиенты определяют первоначальную степень важности по согласованию с нами и могут в любое время запросить изменение степени серьезности.</w:t>
      </w:r>
      <w:r w:rsidR="00857E1B" w:rsidRPr="00EF675E">
        <w:rPr>
          <w:rFonts w:ascii="Tahoma" w:hAnsi="Tahoma" w:cs="Tahoma"/>
          <w:sz w:val="18"/>
          <w:szCs w:val="18"/>
        </w:rPr>
        <w:t xml:space="preserve"> </w:t>
      </w:r>
      <w:r w:rsidRPr="00EF675E">
        <w:rPr>
          <w:rFonts w:ascii="Tahoma" w:hAnsi="Tahoma" w:cs="Tahoma"/>
          <w:sz w:val="18"/>
          <w:szCs w:val="18"/>
        </w:rPr>
        <w:t>Уровни обслуживания Microsoft зависят от степени важности инцидента; предполагаемое время ответа и обязанности клиента указаны в следующей таблице.</w:t>
      </w:r>
    </w:p>
    <w:p w:rsidR="00023FE7" w:rsidRPr="00926904" w:rsidRDefault="00023FE7" w:rsidP="00926904">
      <w:pPr>
        <w:pStyle w:val="AppendixBodyText"/>
        <w:spacing w:after="0"/>
        <w:rPr>
          <w:rFonts w:ascii="Tahoma" w:hAnsi="Tahoma" w:cs="Tahoma"/>
          <w:sz w:val="16"/>
          <w:szCs w:val="16"/>
        </w:rPr>
      </w:pPr>
    </w:p>
    <w:tbl>
      <w:tblPr>
        <w:tblW w:w="9540" w:type="dxa"/>
        <w:tblInd w:w="108" w:type="dxa"/>
        <w:tblLayout w:type="fixed"/>
        <w:tblCellMar>
          <w:left w:w="0" w:type="dxa"/>
          <w:right w:w="0" w:type="dxa"/>
        </w:tblCellMar>
        <w:tblLook w:val="0000" w:firstRow="0" w:lastRow="0" w:firstColumn="0" w:lastColumn="0" w:noHBand="0" w:noVBand="0"/>
      </w:tblPr>
      <w:tblGrid>
        <w:gridCol w:w="1467"/>
        <w:gridCol w:w="2385"/>
        <w:gridCol w:w="2808"/>
        <w:gridCol w:w="2880"/>
      </w:tblGrid>
      <w:tr w:rsidR="00023FE7" w:rsidRPr="00EF675E" w:rsidTr="00D83AA5">
        <w:trPr>
          <w:trHeight w:val="477"/>
          <w:tblHeader/>
        </w:trPr>
        <w:tc>
          <w:tcPr>
            <w:tcW w:w="1467"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EF675E" w:rsidRDefault="00023FE7">
            <w:pPr>
              <w:pStyle w:val="AppendixBodyText"/>
              <w:spacing w:after="0"/>
              <w:jc w:val="center"/>
              <w:rPr>
                <w:rFonts w:ascii="Tahoma" w:hAnsi="Tahoma" w:cs="Tahoma"/>
                <w:b/>
                <w:bCs/>
              </w:rPr>
            </w:pPr>
            <w:r w:rsidRPr="00EF675E">
              <w:rPr>
                <w:rFonts w:ascii="Tahoma" w:hAnsi="Tahoma" w:cs="Tahoma"/>
                <w:b/>
                <w:bCs/>
              </w:rPr>
              <w:t>Степень важности</w:t>
            </w:r>
          </w:p>
        </w:tc>
        <w:tc>
          <w:tcPr>
            <w:tcW w:w="2385"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EF675E" w:rsidRDefault="00023FE7">
            <w:pPr>
              <w:pStyle w:val="AppendixBodyText"/>
              <w:spacing w:after="0"/>
              <w:jc w:val="center"/>
              <w:rPr>
                <w:rFonts w:ascii="Tahoma" w:hAnsi="Tahoma" w:cs="Tahoma"/>
                <w:b/>
                <w:bCs/>
              </w:rPr>
            </w:pPr>
            <w:r w:rsidRPr="00EF675E">
              <w:rPr>
                <w:rFonts w:ascii="Tahoma" w:hAnsi="Tahoma" w:cs="Tahoma"/>
                <w:b/>
                <w:bCs/>
              </w:rPr>
              <w:t>Ситуация</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EF675E" w:rsidRDefault="00023FE7">
            <w:pPr>
              <w:pStyle w:val="AppendixBodyText"/>
              <w:spacing w:after="0"/>
              <w:jc w:val="center"/>
              <w:rPr>
                <w:rFonts w:ascii="Tahoma" w:hAnsi="Tahoma" w:cs="Tahoma"/>
                <w:b/>
                <w:bCs/>
              </w:rPr>
            </w:pPr>
            <w:r w:rsidRPr="00EF675E">
              <w:rPr>
                <w:rFonts w:ascii="Tahoma" w:hAnsi="Tahoma" w:cs="Tahoma"/>
                <w:b/>
                <w:bCs/>
              </w:rPr>
              <w:t>Предполагаемые действия с нашей стороны</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EF675E" w:rsidRDefault="00023FE7">
            <w:pPr>
              <w:pStyle w:val="AppendixBodyText"/>
              <w:spacing w:after="0"/>
              <w:jc w:val="center"/>
              <w:rPr>
                <w:rFonts w:ascii="Tahoma" w:hAnsi="Tahoma" w:cs="Tahoma"/>
                <w:b/>
                <w:bCs/>
              </w:rPr>
            </w:pPr>
            <w:r w:rsidRPr="00EF675E">
              <w:rPr>
                <w:rFonts w:ascii="Tahoma" w:hAnsi="Tahoma" w:cs="Tahoma"/>
                <w:b/>
                <w:bCs/>
              </w:rPr>
              <w:t>Предполагаемые действия со стороны клиента</w:t>
            </w:r>
          </w:p>
        </w:tc>
      </w:tr>
      <w:tr w:rsidR="00023FE7" w:rsidRPr="00EF675E" w:rsidTr="00D83AA5">
        <w:tc>
          <w:tcPr>
            <w:tcW w:w="146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EF675E" w:rsidRDefault="00023FE7">
            <w:pPr>
              <w:pStyle w:val="AppendixBodyText"/>
              <w:rPr>
                <w:rFonts w:ascii="Tahoma" w:hAnsi="Tahoma" w:cs="Tahoma"/>
                <w:sz w:val="18"/>
                <w:szCs w:val="18"/>
              </w:rPr>
            </w:pPr>
            <w:r w:rsidRPr="00EF675E">
              <w:rPr>
                <w:rFonts w:ascii="Tahoma" w:hAnsi="Tahoma" w:cs="Tahoma"/>
                <w:sz w:val="18"/>
                <w:szCs w:val="18"/>
              </w:rPr>
              <w:t>A — запрос по телефону</w:t>
            </w:r>
          </w:p>
        </w:tc>
        <w:tc>
          <w:tcPr>
            <w:tcW w:w="2385" w:type="dxa"/>
            <w:tcBorders>
              <w:top w:val="nil"/>
              <w:left w:val="nil"/>
              <w:bottom w:val="single" w:sz="8" w:space="0" w:color="auto"/>
              <w:right w:val="single" w:sz="8" w:space="0" w:color="auto"/>
            </w:tcBorders>
            <w:tcMar>
              <w:top w:w="0" w:type="dxa"/>
              <w:left w:w="108" w:type="dxa"/>
              <w:bottom w:w="0" w:type="dxa"/>
              <w:right w:w="108" w:type="dxa"/>
            </w:tcMar>
          </w:tcPr>
          <w:p w:rsidR="00023FE7" w:rsidRPr="00EF675E" w:rsidRDefault="00023FE7" w:rsidP="0027028A">
            <w:pPr>
              <w:pStyle w:val="AppendixBodyText"/>
              <w:numPr>
                <w:ilvl w:val="0"/>
                <w:numId w:val="2"/>
              </w:numPr>
              <w:tabs>
                <w:tab w:val="clear" w:pos="1440"/>
                <w:tab w:val="num" w:pos="612"/>
              </w:tabs>
              <w:ind w:left="612"/>
              <w:rPr>
                <w:rFonts w:ascii="Tahoma" w:hAnsi="Tahoma" w:cs="Tahoma"/>
              </w:rPr>
            </w:pPr>
            <w:r w:rsidRPr="00EF675E">
              <w:rPr>
                <w:rFonts w:ascii="Tahoma" w:hAnsi="Tahoma" w:cs="Tahoma"/>
                <w:sz w:val="18"/>
                <w:szCs w:val="18"/>
              </w:rPr>
              <w:t xml:space="preserve">Критические последствия для деятельности предприятия: </w:t>
            </w:r>
          </w:p>
          <w:p w:rsidR="00023FE7" w:rsidRPr="00EF675E" w:rsidRDefault="00023FE7" w:rsidP="0027028A">
            <w:pPr>
              <w:pStyle w:val="AppendixBodyText"/>
              <w:numPr>
                <w:ilvl w:val="0"/>
                <w:numId w:val="2"/>
              </w:numPr>
              <w:tabs>
                <w:tab w:val="clear" w:pos="1440"/>
                <w:tab w:val="num" w:pos="612"/>
              </w:tabs>
              <w:ind w:left="612"/>
              <w:rPr>
                <w:rFonts w:ascii="Tahoma" w:hAnsi="Tahoma" w:cs="Tahoma"/>
                <w:sz w:val="18"/>
                <w:szCs w:val="18"/>
              </w:rPr>
            </w:pPr>
            <w:r w:rsidRPr="00EF675E">
              <w:rPr>
                <w:rFonts w:ascii="Tahoma" w:hAnsi="Tahoma" w:cs="Tahoma"/>
                <w:sz w:val="18"/>
                <w:szCs w:val="18"/>
              </w:rPr>
              <w:t>серьезные нарушения в предоставлении или значительное снижение качества оказываемых клиентом услуг</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EF675E" w:rsidRDefault="00023FE7" w:rsidP="0027028A">
            <w:pPr>
              <w:pStyle w:val="AppendixBodyText"/>
              <w:numPr>
                <w:ilvl w:val="0"/>
                <w:numId w:val="2"/>
              </w:numPr>
              <w:tabs>
                <w:tab w:val="clear" w:pos="1440"/>
                <w:tab w:val="num" w:pos="522"/>
              </w:tabs>
              <w:ind w:left="522"/>
              <w:rPr>
                <w:rFonts w:ascii="Tahoma" w:hAnsi="Tahoma" w:cs="Tahoma"/>
              </w:rPr>
            </w:pPr>
            <w:r w:rsidRPr="00EF675E">
              <w:rPr>
                <w:rFonts w:ascii="Tahoma" w:hAnsi="Tahoma" w:cs="Tahoma"/>
                <w:sz w:val="18"/>
                <w:szCs w:val="18"/>
              </w:rPr>
              <w:t>Первый ответ в течение 2 часов или более короткого периода времени в зависимости от предложения поддержки</w:t>
            </w:r>
          </w:p>
          <w:p w:rsidR="00023FE7" w:rsidRPr="00EF675E" w:rsidRDefault="00023FE7" w:rsidP="0027028A">
            <w:pPr>
              <w:pStyle w:val="AppendixBodyText"/>
              <w:numPr>
                <w:ilvl w:val="0"/>
                <w:numId w:val="2"/>
              </w:numPr>
              <w:tabs>
                <w:tab w:val="clear" w:pos="1440"/>
                <w:tab w:val="num" w:pos="522"/>
              </w:tabs>
              <w:ind w:left="522"/>
              <w:rPr>
                <w:rFonts w:ascii="Tahoma" w:hAnsi="Tahoma" w:cs="Tahoma"/>
              </w:rPr>
            </w:pPr>
            <w:r w:rsidRPr="00EF675E">
              <w:rPr>
                <w:rFonts w:ascii="Tahoma" w:hAnsi="Tahoma" w:cs="Tahoma"/>
                <w:sz w:val="18"/>
                <w:szCs w:val="18"/>
              </w:rPr>
              <w:t>Предоставление Ресурсов Microsoft на предприятии клиента по мере необходимости</w:t>
            </w:r>
          </w:p>
          <w:p w:rsidR="00023FE7" w:rsidRPr="002C5A6A" w:rsidRDefault="00023FE7" w:rsidP="002C5A6A">
            <w:pPr>
              <w:pStyle w:val="AppendixBodyText"/>
              <w:numPr>
                <w:ilvl w:val="0"/>
                <w:numId w:val="2"/>
              </w:numPr>
              <w:tabs>
                <w:tab w:val="clear" w:pos="1440"/>
                <w:tab w:val="num" w:pos="522"/>
              </w:tabs>
              <w:spacing w:after="120"/>
              <w:ind w:left="518"/>
              <w:rPr>
                <w:rFonts w:ascii="Tahoma" w:hAnsi="Tahoma" w:cs="Tahoma"/>
              </w:rPr>
            </w:pPr>
            <w:r w:rsidRPr="00EF675E">
              <w:rPr>
                <w:rFonts w:ascii="Tahoma" w:hAnsi="Tahoma" w:cs="Tahoma"/>
                <w:sz w:val="18"/>
                <w:szCs w:val="18"/>
              </w:rPr>
              <w:t>Непрерывная круглосуточная поддержка семь дней в</w:t>
            </w:r>
            <w:r w:rsidR="00D83AA5">
              <w:rPr>
                <w:rFonts w:ascii="Tahoma" w:hAnsi="Tahoma" w:cs="Tahoma"/>
                <w:sz w:val="18"/>
                <w:szCs w:val="18"/>
              </w:rPr>
              <w:t> </w:t>
            </w:r>
            <w:r w:rsidRPr="00EF675E">
              <w:rPr>
                <w:rFonts w:ascii="Tahoma" w:hAnsi="Tahoma" w:cs="Tahoma"/>
                <w:sz w:val="18"/>
                <w:szCs w:val="18"/>
              </w:rPr>
              <w:t>неделю</w:t>
            </w:r>
          </w:p>
          <w:p w:rsidR="00023FE7" w:rsidRPr="00EF675E" w:rsidRDefault="00023FE7" w:rsidP="00926904">
            <w:pPr>
              <w:pStyle w:val="AppendixBodyText"/>
              <w:numPr>
                <w:ilvl w:val="0"/>
                <w:numId w:val="2"/>
              </w:numPr>
              <w:tabs>
                <w:tab w:val="clear" w:pos="1440"/>
                <w:tab w:val="num" w:pos="522"/>
              </w:tabs>
              <w:ind w:left="522"/>
              <w:rPr>
                <w:rFonts w:ascii="Tahoma" w:hAnsi="Tahoma" w:cs="Tahoma"/>
                <w:sz w:val="18"/>
                <w:szCs w:val="18"/>
              </w:rPr>
            </w:pPr>
            <w:r w:rsidRPr="00EF675E">
              <w:rPr>
                <w:rFonts w:ascii="Tahoma" w:hAnsi="Tahoma" w:cs="Tahoma"/>
                <w:sz w:val="18"/>
                <w:szCs w:val="18"/>
              </w:rPr>
              <w:t xml:space="preserve">Уведомление Старших менеджеров Microsoft </w:t>
            </w:r>
            <w:r w:rsidRPr="00EF675E">
              <w:rPr>
                <w:rFonts w:ascii="Tahoma" w:hAnsi="Tahoma" w:cs="Tahoma"/>
                <w:sz w:val="18"/>
                <w:szCs w:val="18"/>
              </w:rPr>
              <w:lastRenderedPageBreak/>
              <w:t>с</w:t>
            </w:r>
            <w:r w:rsidR="00926904">
              <w:rPr>
                <w:rFonts w:ascii="Tahoma" w:hAnsi="Tahoma" w:cs="Tahoma"/>
                <w:sz w:val="18"/>
                <w:szCs w:val="18"/>
              </w:rPr>
              <w:t> </w:t>
            </w:r>
            <w:r w:rsidRPr="00EF675E">
              <w:rPr>
                <w:rFonts w:ascii="Tahoma" w:hAnsi="Tahoma" w:cs="Tahoma"/>
                <w:sz w:val="18"/>
                <w:szCs w:val="18"/>
              </w:rPr>
              <w:t>учетом предложения поддержки</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926904" w:rsidRDefault="00023FE7" w:rsidP="0027028A">
            <w:pPr>
              <w:pStyle w:val="AppendixBodyText"/>
              <w:numPr>
                <w:ilvl w:val="0"/>
                <w:numId w:val="2"/>
              </w:numPr>
              <w:tabs>
                <w:tab w:val="clear" w:pos="1440"/>
              </w:tabs>
              <w:ind w:left="432"/>
              <w:rPr>
                <w:rFonts w:ascii="Tahoma" w:hAnsi="Tahoma" w:cs="Tahoma"/>
                <w:spacing w:val="-2"/>
              </w:rPr>
            </w:pPr>
            <w:r w:rsidRPr="00926904">
              <w:rPr>
                <w:rFonts w:ascii="Tahoma" w:hAnsi="Tahoma" w:cs="Tahoma"/>
                <w:spacing w:val="-2"/>
                <w:sz w:val="18"/>
                <w:szCs w:val="18"/>
              </w:rPr>
              <w:lastRenderedPageBreak/>
              <w:t>Выделение соответствующих ресурсов для получения непрерывной круглосуточной поддержки семь дней в неделю</w:t>
            </w:r>
            <w:r w:rsidRPr="00926904">
              <w:rPr>
                <w:rFonts w:ascii="Tahoma" w:hAnsi="Tahoma" w:cs="Tahoma"/>
                <w:spacing w:val="-2"/>
                <w:sz w:val="18"/>
                <w:szCs w:val="18"/>
                <w:vertAlign w:val="superscript"/>
              </w:rPr>
              <w:t>2</w:t>
            </w:r>
          </w:p>
          <w:p w:rsidR="00023FE7" w:rsidRPr="00EF675E" w:rsidRDefault="00023FE7" w:rsidP="0027028A">
            <w:pPr>
              <w:pStyle w:val="AppendixBodyText"/>
              <w:numPr>
                <w:ilvl w:val="0"/>
                <w:numId w:val="2"/>
              </w:numPr>
              <w:tabs>
                <w:tab w:val="clear" w:pos="1440"/>
              </w:tabs>
              <w:ind w:left="432"/>
              <w:rPr>
                <w:rFonts w:ascii="Tahoma" w:hAnsi="Tahoma" w:cs="Tahoma"/>
              </w:rPr>
            </w:pPr>
            <w:r w:rsidRPr="00EF675E">
              <w:rPr>
                <w:rFonts w:ascii="Tahoma" w:hAnsi="Tahoma" w:cs="Tahoma"/>
                <w:sz w:val="18"/>
                <w:szCs w:val="18"/>
              </w:rPr>
              <w:t>Быстрый доступ и ответ из службы управления изменениями</w:t>
            </w:r>
          </w:p>
          <w:p w:rsidR="00023FE7" w:rsidRPr="00EF675E" w:rsidRDefault="00023FE7" w:rsidP="0027028A">
            <w:pPr>
              <w:pStyle w:val="AppendixBodyText"/>
              <w:numPr>
                <w:ilvl w:val="0"/>
                <w:numId w:val="2"/>
              </w:numPr>
              <w:tabs>
                <w:tab w:val="clear" w:pos="1440"/>
              </w:tabs>
              <w:ind w:left="432"/>
              <w:rPr>
                <w:rFonts w:ascii="Tahoma" w:hAnsi="Tahoma" w:cs="Tahoma"/>
                <w:sz w:val="18"/>
                <w:szCs w:val="18"/>
              </w:rPr>
            </w:pPr>
            <w:r w:rsidRPr="00EF675E">
              <w:rPr>
                <w:rFonts w:ascii="Tahoma" w:hAnsi="Tahoma" w:cs="Tahoma"/>
                <w:sz w:val="18"/>
                <w:szCs w:val="18"/>
              </w:rPr>
              <w:t>Уведомление руководства</w:t>
            </w:r>
          </w:p>
        </w:tc>
      </w:tr>
      <w:tr w:rsidR="00023FE7" w:rsidRPr="00EF675E" w:rsidTr="00D83AA5">
        <w:tc>
          <w:tcPr>
            <w:tcW w:w="146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EF675E" w:rsidRDefault="00023FE7">
            <w:pPr>
              <w:pStyle w:val="AppendixBodyText"/>
              <w:rPr>
                <w:rFonts w:ascii="Tahoma" w:hAnsi="Tahoma" w:cs="Tahoma"/>
                <w:sz w:val="18"/>
                <w:szCs w:val="18"/>
              </w:rPr>
            </w:pPr>
            <w:r w:rsidRPr="00EF675E">
              <w:rPr>
                <w:rFonts w:ascii="Tahoma" w:hAnsi="Tahoma" w:cs="Tahoma"/>
                <w:sz w:val="18"/>
                <w:szCs w:val="18"/>
              </w:rPr>
              <w:lastRenderedPageBreak/>
              <w:t>B — запрос по телефону</w:t>
            </w:r>
          </w:p>
        </w:tc>
        <w:tc>
          <w:tcPr>
            <w:tcW w:w="2385" w:type="dxa"/>
            <w:tcBorders>
              <w:top w:val="nil"/>
              <w:left w:val="nil"/>
              <w:bottom w:val="single" w:sz="8" w:space="0" w:color="auto"/>
              <w:right w:val="single" w:sz="8" w:space="0" w:color="auto"/>
            </w:tcBorders>
            <w:tcMar>
              <w:top w:w="0" w:type="dxa"/>
              <w:left w:w="108" w:type="dxa"/>
              <w:bottom w:w="0" w:type="dxa"/>
              <w:right w:w="108" w:type="dxa"/>
            </w:tcMar>
          </w:tcPr>
          <w:p w:rsidR="00023FE7" w:rsidRPr="00EF675E" w:rsidRDefault="00023FE7" w:rsidP="0027028A">
            <w:pPr>
              <w:pStyle w:val="AppendixBodyText"/>
              <w:numPr>
                <w:ilvl w:val="0"/>
                <w:numId w:val="2"/>
              </w:numPr>
              <w:tabs>
                <w:tab w:val="clear" w:pos="1440"/>
                <w:tab w:val="num" w:pos="612"/>
              </w:tabs>
              <w:ind w:left="612"/>
              <w:rPr>
                <w:rFonts w:ascii="Tahoma" w:hAnsi="Tahoma" w:cs="Tahoma"/>
              </w:rPr>
            </w:pPr>
            <w:r w:rsidRPr="00EF675E">
              <w:rPr>
                <w:rFonts w:ascii="Tahoma" w:hAnsi="Tahoma" w:cs="Tahoma"/>
                <w:sz w:val="18"/>
                <w:szCs w:val="18"/>
              </w:rPr>
              <w:t xml:space="preserve">Умеренные последствия для деятельности предприятия: </w:t>
            </w:r>
          </w:p>
          <w:p w:rsidR="00023FE7" w:rsidRPr="00EF675E" w:rsidRDefault="00023FE7" w:rsidP="0027028A">
            <w:pPr>
              <w:pStyle w:val="AppendixBodyText"/>
              <w:numPr>
                <w:ilvl w:val="0"/>
                <w:numId w:val="2"/>
              </w:numPr>
              <w:tabs>
                <w:tab w:val="clear" w:pos="1440"/>
                <w:tab w:val="num" w:pos="612"/>
              </w:tabs>
              <w:ind w:left="612"/>
              <w:rPr>
                <w:rFonts w:ascii="Tahoma" w:hAnsi="Tahoma" w:cs="Tahoma"/>
                <w:sz w:val="18"/>
                <w:szCs w:val="18"/>
              </w:rPr>
            </w:pPr>
            <w:r w:rsidRPr="00EF675E">
              <w:rPr>
                <w:rFonts w:ascii="Tahoma" w:hAnsi="Tahoma" w:cs="Tahoma"/>
                <w:sz w:val="18"/>
                <w:szCs w:val="18"/>
              </w:rPr>
              <w:t>средние нарушения или умеренное снижение качества оказываемых клиентом услуг, что не мешает дальнейшей рабочей деятельности.</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EF675E" w:rsidRDefault="00023FE7" w:rsidP="0027028A">
            <w:pPr>
              <w:pStyle w:val="AppendixBodyText"/>
              <w:numPr>
                <w:ilvl w:val="0"/>
                <w:numId w:val="2"/>
              </w:numPr>
              <w:tabs>
                <w:tab w:val="num" w:pos="522"/>
              </w:tabs>
              <w:ind w:left="522"/>
              <w:rPr>
                <w:rFonts w:ascii="Tahoma" w:hAnsi="Tahoma" w:cs="Tahoma"/>
              </w:rPr>
            </w:pPr>
            <w:r w:rsidRPr="00EF675E">
              <w:rPr>
                <w:rFonts w:ascii="Tahoma" w:hAnsi="Tahoma" w:cs="Tahoma"/>
                <w:sz w:val="18"/>
                <w:szCs w:val="18"/>
              </w:rPr>
              <w:t>Первый ответ в течение 4 часов или более короткого периода времени в зависимости от предложения поддержки</w:t>
            </w:r>
          </w:p>
          <w:p w:rsidR="00023FE7" w:rsidRPr="00EF675E" w:rsidRDefault="00023FE7" w:rsidP="0027028A">
            <w:pPr>
              <w:pStyle w:val="AppendixBodyText"/>
              <w:numPr>
                <w:ilvl w:val="0"/>
                <w:numId w:val="2"/>
              </w:numPr>
              <w:tabs>
                <w:tab w:val="num" w:pos="522"/>
              </w:tabs>
              <w:ind w:left="522"/>
              <w:rPr>
                <w:rFonts w:ascii="Tahoma" w:hAnsi="Tahoma" w:cs="Tahoma"/>
              </w:rPr>
            </w:pPr>
            <w:r w:rsidRPr="00EF675E">
              <w:rPr>
                <w:rFonts w:ascii="Tahoma" w:hAnsi="Tahoma" w:cs="Tahoma"/>
                <w:sz w:val="18"/>
                <w:szCs w:val="18"/>
              </w:rPr>
              <w:t xml:space="preserve">Поддержка оказывается </w:t>
            </w:r>
            <w:r w:rsidRPr="00EF675E">
              <w:rPr>
                <w:rFonts w:ascii="Tahoma" w:hAnsi="Tahoma" w:cs="Tahoma"/>
                <w:bCs/>
                <w:sz w:val="18"/>
                <w:szCs w:val="18"/>
              </w:rPr>
              <w:t>только в Рабочие</w:t>
            </w:r>
            <w:r w:rsidRPr="00EF675E">
              <w:rPr>
                <w:rFonts w:ascii="Tahoma" w:hAnsi="Tahoma" w:cs="Tahoma"/>
                <w:sz w:val="18"/>
                <w:szCs w:val="18"/>
                <w:vertAlign w:val="superscript"/>
              </w:rPr>
              <w:t>1</w:t>
            </w:r>
            <w:r w:rsidRPr="00EF675E">
              <w:rPr>
                <w:rFonts w:ascii="Tahoma" w:hAnsi="Tahoma" w:cs="Tahoma"/>
                <w:bCs/>
                <w:sz w:val="18"/>
                <w:szCs w:val="18"/>
              </w:rPr>
              <w:t xml:space="preserve"> часы</w:t>
            </w:r>
          </w:p>
          <w:p w:rsidR="00023FE7" w:rsidRPr="00EF675E"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EF675E" w:rsidRDefault="00023FE7" w:rsidP="0027028A">
            <w:pPr>
              <w:pStyle w:val="AppendixBodyText"/>
              <w:numPr>
                <w:ilvl w:val="0"/>
                <w:numId w:val="2"/>
              </w:numPr>
              <w:tabs>
                <w:tab w:val="clear" w:pos="1440"/>
                <w:tab w:val="num" w:pos="432"/>
              </w:tabs>
              <w:ind w:left="432" w:hanging="270"/>
              <w:rPr>
                <w:rFonts w:ascii="Tahoma" w:hAnsi="Tahoma" w:cs="Tahoma"/>
              </w:rPr>
            </w:pPr>
            <w:r w:rsidRPr="00EF675E">
              <w:rPr>
                <w:rFonts w:ascii="Tahoma" w:hAnsi="Tahoma" w:cs="Tahoma"/>
                <w:sz w:val="18"/>
                <w:szCs w:val="18"/>
              </w:rPr>
              <w:t>Выделение соответствующих ресурсов для получения непрерывной поддержки</w:t>
            </w:r>
            <w:r w:rsidRPr="00EF675E">
              <w:rPr>
                <w:rFonts w:ascii="Tahoma" w:hAnsi="Tahoma" w:cs="Tahoma"/>
                <w:sz w:val="18"/>
                <w:szCs w:val="18"/>
                <w:vertAlign w:val="superscript"/>
              </w:rPr>
              <w:t xml:space="preserve"> </w:t>
            </w:r>
            <w:r w:rsidRPr="00EF675E">
              <w:rPr>
                <w:rFonts w:ascii="Tahoma" w:hAnsi="Tahoma" w:cs="Tahoma"/>
                <w:sz w:val="18"/>
                <w:szCs w:val="18"/>
              </w:rPr>
              <w:t>в Рабочие часы</w:t>
            </w:r>
          </w:p>
          <w:p w:rsidR="00023FE7" w:rsidRPr="00EF675E"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sidRPr="00EF675E">
              <w:rPr>
                <w:rFonts w:ascii="Tahoma" w:hAnsi="Tahoma" w:cs="Tahoma"/>
                <w:sz w:val="18"/>
                <w:szCs w:val="18"/>
              </w:rPr>
              <w:t>Доступ и ответ из службы управления изменениями в течение 4 Рабочих часов</w:t>
            </w:r>
          </w:p>
        </w:tc>
      </w:tr>
      <w:tr w:rsidR="00023FE7" w:rsidRPr="00EF675E" w:rsidTr="00D83AA5">
        <w:tc>
          <w:tcPr>
            <w:tcW w:w="1467"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EF675E" w:rsidRDefault="00023FE7">
            <w:pPr>
              <w:pStyle w:val="AppendixBodyText"/>
              <w:rPr>
                <w:rFonts w:ascii="Tahoma" w:hAnsi="Tahoma" w:cs="Tahoma"/>
                <w:sz w:val="18"/>
                <w:szCs w:val="18"/>
              </w:rPr>
            </w:pPr>
            <w:r w:rsidRPr="00EF675E">
              <w:rPr>
                <w:rFonts w:ascii="Tahoma" w:hAnsi="Tahoma" w:cs="Tahoma"/>
                <w:sz w:val="18"/>
                <w:szCs w:val="18"/>
              </w:rPr>
              <w:t>С – запрос по телефону или через Интернет</w:t>
            </w:r>
          </w:p>
        </w:tc>
        <w:tc>
          <w:tcPr>
            <w:tcW w:w="2385" w:type="dxa"/>
            <w:tcBorders>
              <w:top w:val="nil"/>
              <w:left w:val="nil"/>
              <w:bottom w:val="single" w:sz="8" w:space="0" w:color="auto"/>
              <w:right w:val="single" w:sz="8" w:space="0" w:color="auto"/>
            </w:tcBorders>
            <w:tcMar>
              <w:top w:w="0" w:type="dxa"/>
              <w:left w:w="108" w:type="dxa"/>
              <w:bottom w:w="0" w:type="dxa"/>
              <w:right w:w="108" w:type="dxa"/>
            </w:tcMar>
          </w:tcPr>
          <w:p w:rsidR="00023FE7" w:rsidRPr="00EF675E" w:rsidRDefault="00023FE7" w:rsidP="0027028A">
            <w:pPr>
              <w:pStyle w:val="AppendixBodyText"/>
              <w:numPr>
                <w:ilvl w:val="0"/>
                <w:numId w:val="2"/>
              </w:numPr>
              <w:tabs>
                <w:tab w:val="clear" w:pos="1440"/>
                <w:tab w:val="num" w:pos="612"/>
              </w:tabs>
              <w:ind w:left="612"/>
              <w:rPr>
                <w:rFonts w:ascii="Tahoma" w:hAnsi="Tahoma" w:cs="Tahoma"/>
              </w:rPr>
            </w:pPr>
            <w:r w:rsidRPr="00EF675E">
              <w:rPr>
                <w:rFonts w:ascii="Tahoma" w:hAnsi="Tahoma" w:cs="Tahoma"/>
                <w:sz w:val="18"/>
                <w:szCs w:val="18"/>
              </w:rPr>
              <w:t xml:space="preserve">Минимальные последствия для деятельности предприятия: </w:t>
            </w:r>
          </w:p>
          <w:p w:rsidR="00023FE7" w:rsidRPr="00EF675E" w:rsidRDefault="00023FE7" w:rsidP="0027028A">
            <w:pPr>
              <w:pStyle w:val="AppendixBodyText"/>
              <w:numPr>
                <w:ilvl w:val="0"/>
                <w:numId w:val="2"/>
              </w:numPr>
              <w:tabs>
                <w:tab w:val="clear" w:pos="1440"/>
                <w:tab w:val="num" w:pos="612"/>
              </w:tabs>
              <w:ind w:left="612"/>
              <w:rPr>
                <w:rFonts w:ascii="Tahoma" w:hAnsi="Tahoma" w:cs="Tahoma"/>
                <w:sz w:val="18"/>
                <w:szCs w:val="18"/>
              </w:rPr>
            </w:pPr>
            <w:r w:rsidRPr="00EF675E">
              <w:rPr>
                <w:rFonts w:ascii="Tahoma" w:hAnsi="Tahoma" w:cs="Tahoma"/>
                <w:sz w:val="18"/>
                <w:szCs w:val="18"/>
              </w:rPr>
              <w:t>качество услуг, оказываемых предприятием клиента, по существу не изменилось, или наблюдаются незначительные изменения.</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EF675E" w:rsidRDefault="00023FE7" w:rsidP="0027028A">
            <w:pPr>
              <w:pStyle w:val="AppendixBodyText"/>
              <w:numPr>
                <w:ilvl w:val="0"/>
                <w:numId w:val="2"/>
              </w:numPr>
              <w:tabs>
                <w:tab w:val="num" w:pos="522"/>
              </w:tabs>
              <w:ind w:left="522"/>
              <w:rPr>
                <w:rFonts w:ascii="Tahoma" w:hAnsi="Tahoma" w:cs="Tahoma"/>
              </w:rPr>
            </w:pPr>
            <w:r w:rsidRPr="00EF675E">
              <w:rPr>
                <w:rFonts w:ascii="Tahoma" w:hAnsi="Tahoma" w:cs="Tahoma"/>
                <w:sz w:val="18"/>
                <w:szCs w:val="18"/>
              </w:rPr>
              <w:t>Первый ответ в течение одного рабочего дня или более короткого периода времени в зависимости от предложения поддержки</w:t>
            </w:r>
          </w:p>
          <w:p w:rsidR="00023FE7" w:rsidRPr="00EF675E" w:rsidRDefault="00023FE7" w:rsidP="0027028A">
            <w:pPr>
              <w:pStyle w:val="AppendixBodyText"/>
              <w:numPr>
                <w:ilvl w:val="0"/>
                <w:numId w:val="2"/>
              </w:numPr>
              <w:tabs>
                <w:tab w:val="num" w:pos="522"/>
              </w:tabs>
              <w:ind w:left="522"/>
              <w:rPr>
                <w:rFonts w:ascii="Tahoma" w:hAnsi="Tahoma" w:cs="Tahoma"/>
              </w:rPr>
            </w:pPr>
            <w:r w:rsidRPr="00EF675E">
              <w:rPr>
                <w:rFonts w:ascii="Tahoma" w:hAnsi="Tahoma" w:cs="Tahoma"/>
                <w:sz w:val="18"/>
                <w:szCs w:val="18"/>
              </w:rPr>
              <w:t xml:space="preserve">Поддержка оказывается </w:t>
            </w:r>
            <w:r w:rsidRPr="00EF675E">
              <w:rPr>
                <w:rFonts w:ascii="Tahoma" w:hAnsi="Tahoma" w:cs="Tahoma"/>
                <w:bCs/>
                <w:sz w:val="18"/>
                <w:szCs w:val="18"/>
              </w:rPr>
              <w:t>только в Рабочие часы</w:t>
            </w:r>
          </w:p>
          <w:p w:rsidR="00023FE7" w:rsidRPr="00EF675E"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EF675E" w:rsidRDefault="00023FE7" w:rsidP="0027028A">
            <w:pPr>
              <w:pStyle w:val="AppendixBodyText"/>
              <w:numPr>
                <w:ilvl w:val="0"/>
                <w:numId w:val="2"/>
              </w:numPr>
              <w:tabs>
                <w:tab w:val="clear" w:pos="1440"/>
                <w:tab w:val="num" w:pos="432"/>
              </w:tabs>
              <w:ind w:left="432"/>
              <w:rPr>
                <w:rFonts w:ascii="Tahoma" w:hAnsi="Tahoma" w:cs="Tahoma"/>
              </w:rPr>
            </w:pPr>
            <w:r w:rsidRPr="00EF675E">
              <w:rPr>
                <w:rFonts w:ascii="Tahoma" w:hAnsi="Tahoma" w:cs="Tahoma"/>
                <w:sz w:val="18"/>
                <w:szCs w:val="18"/>
              </w:rPr>
              <w:t>Точная контактная информация об инициаторе запроса</w:t>
            </w:r>
          </w:p>
          <w:p w:rsidR="00023FE7" w:rsidRPr="00EF675E" w:rsidRDefault="00023FE7" w:rsidP="0027028A">
            <w:pPr>
              <w:pStyle w:val="AppendixBodyText"/>
              <w:numPr>
                <w:ilvl w:val="0"/>
                <w:numId w:val="2"/>
              </w:numPr>
              <w:tabs>
                <w:tab w:val="clear" w:pos="1440"/>
                <w:tab w:val="num" w:pos="432"/>
              </w:tabs>
              <w:ind w:left="432"/>
              <w:rPr>
                <w:rFonts w:ascii="Tahoma" w:hAnsi="Tahoma" w:cs="Tahoma"/>
                <w:sz w:val="18"/>
                <w:szCs w:val="18"/>
              </w:rPr>
            </w:pPr>
            <w:r w:rsidRPr="00EF675E">
              <w:rPr>
                <w:rFonts w:ascii="Tahoma" w:hAnsi="Tahoma" w:cs="Tahoma"/>
                <w:sz w:val="18"/>
                <w:szCs w:val="18"/>
              </w:rPr>
              <w:t>Ответ в течение одного рабочего дня.</w:t>
            </w:r>
          </w:p>
        </w:tc>
      </w:tr>
    </w:tbl>
    <w:p w:rsidR="00023FE7" w:rsidRPr="00EF675E" w:rsidRDefault="00023FE7">
      <w:pPr>
        <w:pStyle w:val="AppendixBodyText"/>
        <w:ind w:left="90" w:right="2160"/>
        <w:rPr>
          <w:rFonts w:ascii="Tahoma" w:hAnsi="Tahoma" w:cs="Tahoma"/>
        </w:rPr>
      </w:pPr>
      <w:r w:rsidRPr="002C5A6A">
        <w:rPr>
          <w:rFonts w:ascii="Tahoma" w:hAnsi="Tahoma" w:cs="Tahoma"/>
          <w:i/>
          <w:sz w:val="16"/>
          <w:szCs w:val="16"/>
          <w:vertAlign w:val="superscript"/>
        </w:rPr>
        <w:t xml:space="preserve">1 </w:t>
      </w:r>
      <w:r w:rsidRPr="00EF675E">
        <w:rPr>
          <w:rFonts w:ascii="Tahoma" w:hAnsi="Tahoma" w:cs="Tahoma"/>
          <w:i/>
          <w:sz w:val="16"/>
          <w:szCs w:val="16"/>
        </w:rPr>
        <w:t>Местные рабочие часы можно узнать у представителя Microsoft.</w:t>
      </w:r>
    </w:p>
    <w:p w:rsidR="00023FE7" w:rsidRPr="00EF675E" w:rsidRDefault="00023FE7">
      <w:pPr>
        <w:pStyle w:val="AppendixBodyText"/>
        <w:ind w:left="90" w:right="2160"/>
        <w:rPr>
          <w:rFonts w:ascii="Tahoma" w:hAnsi="Tahoma" w:cs="Tahoma"/>
        </w:rPr>
      </w:pPr>
      <w:r w:rsidRPr="002C5A6A">
        <w:rPr>
          <w:rFonts w:ascii="Tahoma" w:hAnsi="Tahoma" w:cs="Tahoma"/>
          <w:i/>
          <w:sz w:val="16"/>
          <w:szCs w:val="16"/>
          <w:vertAlign w:val="superscript"/>
        </w:rPr>
        <w:t xml:space="preserve">2 </w:t>
      </w:r>
      <w:r w:rsidRPr="00EF675E">
        <w:rPr>
          <w:rFonts w:ascii="Tahoma" w:hAnsi="Tahoma" w:cs="Tahoma"/>
          <w:i/>
          <w:sz w:val="16"/>
          <w:szCs w:val="16"/>
        </w:rPr>
        <w:t>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023FE7" w:rsidRPr="00EF675E" w:rsidRDefault="00023FE7" w:rsidP="00F42FB8">
      <w:pPr>
        <w:pStyle w:val="AppendixBodyText"/>
        <w:spacing w:after="0"/>
        <w:ind w:right="2160"/>
        <w:rPr>
          <w:rFonts w:ascii="Tahoma" w:hAnsi="Tahoma" w:cs="Tahoma"/>
        </w:rPr>
      </w:pPr>
    </w:p>
    <w:p w:rsidR="00023FE7" w:rsidRPr="00EF675E" w:rsidRDefault="00023FE7" w:rsidP="00F42FB8">
      <w:pPr>
        <w:pStyle w:val="AppendixBodyText"/>
        <w:spacing w:after="0"/>
        <w:rPr>
          <w:rFonts w:ascii="Tahoma" w:hAnsi="Tahoma" w:cs="Tahoma"/>
        </w:rPr>
      </w:pPr>
      <w:r w:rsidRPr="00EF675E">
        <w:rPr>
          <w:rFonts w:ascii="Tahoma" w:hAnsi="Tahoma" w:cs="Tahoma"/>
          <w:bCs/>
          <w:sz w:val="18"/>
          <w:szCs w:val="18"/>
        </w:rPr>
        <w:t>По нашему запросу клиентам может потребоваться предпринять действия по определению проблемы и ее устранению.</w:t>
      </w:r>
      <w:r w:rsidR="00857E1B" w:rsidRPr="00EF675E">
        <w:rPr>
          <w:rFonts w:ascii="Tahoma" w:hAnsi="Tahoma" w:cs="Tahoma"/>
          <w:bCs/>
          <w:sz w:val="18"/>
          <w:szCs w:val="18"/>
        </w:rPr>
        <w:t xml:space="preserve"> </w:t>
      </w:r>
      <w:r w:rsidRPr="00EF675E">
        <w:rPr>
          <w:rFonts w:ascii="Tahoma" w:hAnsi="Tahoma" w:cs="Tahoma"/>
          <w:bCs/>
          <w:sz w:val="18"/>
          <w:szCs w:val="18"/>
        </w:rPr>
        <w:t xml:space="preserve">Действия по определению проблемы и ее устранению могут включать сетевую трассировку, сбор сообщений об ошибках, сведений о конфигурации, изменение конфигурации продуктов, установку новых версии или новых компонентов программного обеспечения или изменение процессов. </w:t>
      </w:r>
    </w:p>
    <w:p w:rsidR="00077CE5" w:rsidRPr="00EF675E" w:rsidRDefault="00077CE5" w:rsidP="00F42FB8">
      <w:pPr>
        <w:pStyle w:val="AppendixBodyText"/>
        <w:spacing w:after="0"/>
        <w:rPr>
          <w:rFonts w:ascii="Tahoma" w:hAnsi="Tahoma" w:cs="Tahoma"/>
        </w:rPr>
      </w:pPr>
    </w:p>
    <w:p w:rsidR="00023FE7" w:rsidRPr="00EF675E" w:rsidRDefault="00023FE7" w:rsidP="00F42FB8">
      <w:pPr>
        <w:pStyle w:val="AppendixBodyText"/>
        <w:spacing w:after="0"/>
        <w:rPr>
          <w:rFonts w:ascii="Tahoma" w:hAnsi="Tahoma" w:cs="Tahoma"/>
        </w:rPr>
      </w:pPr>
      <w:r w:rsidRPr="00EF675E">
        <w:rPr>
          <w:rFonts w:ascii="Tahoma" w:hAnsi="Tahoma" w:cs="Tahoma"/>
          <w:bCs/>
          <w:sz w:val="18"/>
          <w:szCs w:val="18"/>
        </w:rPr>
        <w:t>Клиенты должны применять процедуры, необходимые для обеспечения целостности программного обеспечения и данных и их защиты от несанкционированного доступа, а также для воссоздания файлов, потерянных или измененных в результате разрушительных сбоев.</w:t>
      </w:r>
    </w:p>
    <w:p w:rsidR="00077CE5" w:rsidRPr="00EF675E" w:rsidRDefault="00077CE5" w:rsidP="00F42FB8">
      <w:pPr>
        <w:pStyle w:val="AppendixBodyText"/>
        <w:spacing w:after="0"/>
        <w:rPr>
          <w:rFonts w:ascii="Tahoma" w:hAnsi="Tahoma" w:cs="Tahoma"/>
        </w:rPr>
      </w:pPr>
    </w:p>
    <w:p w:rsidR="00023FE7" w:rsidRPr="00EF675E" w:rsidRDefault="00023FE7" w:rsidP="00926904">
      <w:pPr>
        <w:pStyle w:val="AppendixBodyText"/>
        <w:spacing w:after="0"/>
        <w:rPr>
          <w:rFonts w:ascii="Tahoma" w:hAnsi="Tahoma" w:cs="Tahoma"/>
        </w:rPr>
      </w:pPr>
      <w:r w:rsidRPr="00EF675E">
        <w:rPr>
          <w:rFonts w:ascii="Tahoma" w:hAnsi="Tahoma" w:cs="Tahoma"/>
          <w:bCs/>
          <w:sz w:val="18"/>
          <w:szCs w:val="18"/>
        </w:rPr>
        <w:t>Право на данное преимущество в области технической поддержки определяется стоимостью Software Assurance, а не версией. Клиенты могут приобрести последнюю версию, чтобы затем использовать одну из ее предыдущих версий в соответствии с правами на переход к использованию более ранней версии, однако они имеют право на поддержку данного продукта, только если он включен в список продуктов, для которых предусматривается техническая поддержка, на Веб-сайте по жизненному циклу поддержки продуктов Microsoft.</w:t>
      </w:r>
      <w:r w:rsidR="00857E1B" w:rsidRPr="00EF675E">
        <w:rPr>
          <w:rFonts w:ascii="Tahoma" w:hAnsi="Tahoma" w:cs="Tahoma"/>
          <w:bCs/>
          <w:sz w:val="18"/>
          <w:szCs w:val="18"/>
        </w:rPr>
        <w:t xml:space="preserve"> </w:t>
      </w:r>
      <w:r w:rsidRPr="00EF675E">
        <w:rPr>
          <w:rFonts w:ascii="Tahoma" w:hAnsi="Tahoma" w:cs="Tahoma"/>
          <w:bCs/>
          <w:sz w:val="18"/>
          <w:szCs w:val="18"/>
        </w:rPr>
        <w:t>В настоящее время Веб-сайт по жизненному циклу поддержки продуктов Microsoft находится по</w:t>
      </w:r>
      <w:r w:rsidR="00926904">
        <w:rPr>
          <w:rFonts w:ascii="Tahoma" w:hAnsi="Tahoma" w:cs="Tahoma"/>
          <w:bCs/>
          <w:sz w:val="18"/>
          <w:szCs w:val="18"/>
        </w:rPr>
        <w:t> </w:t>
      </w:r>
      <w:r w:rsidRPr="00EF675E">
        <w:rPr>
          <w:rFonts w:ascii="Tahoma" w:hAnsi="Tahoma" w:cs="Tahoma"/>
          <w:bCs/>
          <w:sz w:val="18"/>
          <w:szCs w:val="18"/>
        </w:rPr>
        <w:t xml:space="preserve">адресу </w:t>
      </w:r>
      <w:hyperlink r:id="rId26" w:history="1">
        <w:r w:rsidRPr="00EF675E">
          <w:rPr>
            <w:rStyle w:val="Hyperlink"/>
            <w:rFonts w:ascii="Tahoma" w:hAnsi="Tahoma" w:cs="Tahoma"/>
            <w:bCs/>
            <w:sz w:val="18"/>
            <w:szCs w:val="18"/>
          </w:rPr>
          <w:t>http://support.microsoft.com/common/international.aspx?rdpath=dm;en-us;lifecycle</w:t>
        </w:r>
      </w:hyperlink>
      <w:r w:rsidRPr="00EF675E">
        <w:rPr>
          <w:rFonts w:ascii="Tahoma" w:hAnsi="Tahoma" w:cs="Tahoma"/>
          <w:bCs/>
          <w:sz w:val="18"/>
          <w:szCs w:val="18"/>
        </w:rPr>
        <w:t xml:space="preserve">. </w:t>
      </w:r>
    </w:p>
    <w:p w:rsidR="00023FE7" w:rsidRDefault="00023FE7" w:rsidP="00F42FB8">
      <w:pPr>
        <w:pStyle w:val="AppendixBodyText"/>
        <w:spacing w:after="0"/>
        <w:rPr>
          <w:rFonts w:ascii="Tahoma" w:hAnsi="Tahoma" w:cs="Tahoma"/>
        </w:rPr>
      </w:pPr>
    </w:p>
    <w:p w:rsidR="00077CE5" w:rsidRPr="00EF675E" w:rsidRDefault="00AF539A" w:rsidP="00DA2788">
      <w:pPr>
        <w:pStyle w:val="AppendixBodyText"/>
        <w:rPr>
          <w:rFonts w:ascii="Tahoma" w:hAnsi="Tahoma" w:cs="Tahoma"/>
        </w:rPr>
      </w:pPr>
      <w:r w:rsidRPr="00EF675E">
        <w:rPr>
          <w:rFonts w:ascii="Tahoma" w:hAnsi="Tahoma" w:cs="Tahoma"/>
          <w:b/>
          <w:bCs/>
          <w:color w:val="000000"/>
          <w:sz w:val="18"/>
          <w:szCs w:val="18"/>
        </w:rPr>
        <w:t>Преобразование Инцидентов Круглосуточной технической поддержки в рамках программы Software Assurance в Премьер-поддержку</w:t>
      </w:r>
    </w:p>
    <w:p w:rsidR="00077CE5" w:rsidRPr="00EF675E" w:rsidRDefault="00AF539A" w:rsidP="00DA2788">
      <w:pPr>
        <w:pStyle w:val="AppendixBodyText"/>
        <w:spacing w:after="0"/>
        <w:rPr>
          <w:rFonts w:ascii="Tahoma" w:hAnsi="Tahoma" w:cs="Tahoma"/>
        </w:rPr>
      </w:pPr>
      <w:r w:rsidRPr="00EF675E">
        <w:rPr>
          <w:rFonts w:ascii="Tahoma" w:hAnsi="Tahoma" w:cs="Tahoma"/>
          <w:color w:val="000000"/>
          <w:sz w:val="18"/>
          <w:szCs w:val="18"/>
        </w:rPr>
        <w:lastRenderedPageBreak/>
        <w:t>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следующее:</w:t>
      </w:r>
    </w:p>
    <w:p w:rsidR="00077CE5" w:rsidRPr="00EF675E" w:rsidRDefault="00077CE5" w:rsidP="00DA2788">
      <w:pPr>
        <w:pStyle w:val="AppendixBodyText"/>
        <w:spacing w:after="0"/>
        <w:rPr>
          <w:rFonts w:ascii="Tahoma" w:hAnsi="Tahoma" w:cs="Tahoma"/>
        </w:rPr>
      </w:pPr>
    </w:p>
    <w:p w:rsidR="00AF539A" w:rsidRPr="00EF675E" w:rsidRDefault="00AF539A" w:rsidP="00346F4B">
      <w:pPr>
        <w:pStyle w:val="AppendixBodyText"/>
        <w:numPr>
          <w:ilvl w:val="0"/>
          <w:numId w:val="28"/>
        </w:numPr>
        <w:tabs>
          <w:tab w:val="left" w:pos="1440"/>
        </w:tabs>
        <w:ind w:left="1440"/>
        <w:rPr>
          <w:rFonts w:ascii="Tahoma" w:hAnsi="Tahoma" w:cs="Tahoma"/>
        </w:rPr>
      </w:pPr>
      <w:r w:rsidRPr="00EF675E">
        <w:rPr>
          <w:rFonts w:ascii="Tahoma" w:hAnsi="Tahoma" w:cs="Tahoma"/>
          <w:color w:val="000000"/>
          <w:sz w:val="18"/>
          <w:szCs w:val="18"/>
        </w:rPr>
        <w:t>часы Премьер-поддержки;</w:t>
      </w:r>
    </w:p>
    <w:p w:rsidR="00AF539A" w:rsidRPr="00EF675E" w:rsidRDefault="00AF539A" w:rsidP="00346F4B">
      <w:pPr>
        <w:pStyle w:val="AppendixBodyText"/>
        <w:numPr>
          <w:ilvl w:val="0"/>
          <w:numId w:val="28"/>
        </w:numPr>
        <w:tabs>
          <w:tab w:val="left" w:pos="1440"/>
        </w:tabs>
        <w:ind w:left="1440"/>
        <w:rPr>
          <w:rFonts w:ascii="Tahoma" w:hAnsi="Tahoma" w:cs="Tahoma"/>
        </w:rPr>
      </w:pPr>
      <w:r w:rsidRPr="00EF675E">
        <w:rPr>
          <w:rFonts w:ascii="Tahoma" w:hAnsi="Tahoma" w:cs="Tahoma"/>
          <w:color w:val="000000"/>
          <w:sz w:val="18"/>
          <w:szCs w:val="18"/>
        </w:rPr>
        <w:t>часы обслуживания Персональным инженером технической поддержки.</w:t>
      </w:r>
    </w:p>
    <w:p w:rsidR="00077CE5" w:rsidRPr="00EF675E" w:rsidRDefault="00077CE5" w:rsidP="00DA2788">
      <w:pPr>
        <w:pStyle w:val="AppendixBodyText"/>
        <w:tabs>
          <w:tab w:val="left" w:pos="1440"/>
        </w:tabs>
        <w:spacing w:after="0"/>
        <w:rPr>
          <w:rFonts w:ascii="Tahoma" w:hAnsi="Tahoma" w:cs="Tahoma"/>
        </w:rPr>
      </w:pPr>
    </w:p>
    <w:p w:rsidR="00AF539A" w:rsidRPr="00EF675E" w:rsidRDefault="00AF539A" w:rsidP="00F42FB8">
      <w:pPr>
        <w:rPr>
          <w:rFonts w:cs="Tahoma"/>
        </w:rPr>
      </w:pPr>
      <w:r w:rsidRPr="00EF675E">
        <w:rPr>
          <w:rFonts w:cs="Tahoma"/>
          <w:color w:val="000000"/>
          <w:szCs w:val="18"/>
        </w:rP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w:t>
      </w:r>
      <w:r w:rsidR="00857E1B" w:rsidRPr="00EF675E">
        <w:rPr>
          <w:rFonts w:cs="Tahoma"/>
          <w:color w:val="000000"/>
          <w:szCs w:val="18"/>
        </w:rPr>
        <w:t xml:space="preserve"> </w:t>
      </w:r>
      <w:r w:rsidRPr="00EF675E">
        <w:rPr>
          <w:rFonts w:cs="Tahoma"/>
          <w:color w:val="000000"/>
          <w:szCs w:val="18"/>
        </w:rPr>
        <w:t>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w:t>
      </w:r>
      <w:r w:rsidR="00857E1B" w:rsidRPr="00EF675E">
        <w:rPr>
          <w:rFonts w:cs="Tahoma"/>
          <w:color w:val="000000"/>
          <w:szCs w:val="18"/>
        </w:rPr>
        <w:t xml:space="preserve"> </w:t>
      </w:r>
      <w:r w:rsidRPr="00EF675E">
        <w:rPr>
          <w:rFonts w:cs="Tahoma"/>
          <w:color w:val="000000"/>
          <w:szCs w:val="18"/>
        </w:rPr>
        <w:t>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w:t>
      </w:r>
      <w:r w:rsidR="00857E1B" w:rsidRPr="00EF675E">
        <w:rPr>
          <w:rFonts w:cs="Tahoma"/>
          <w:color w:val="000000"/>
          <w:szCs w:val="18"/>
        </w:rPr>
        <w:t xml:space="preserve"> </w:t>
      </w:r>
      <w:r w:rsidRPr="00EF675E">
        <w:rPr>
          <w:rFonts w:cs="Tahoma"/>
          <w:color w:val="000000"/>
          <w:szCs w:val="18"/>
        </w:rPr>
        <w:t>Обратное преобразование инцидентов в техническую поддержку в рамках программы Software Assurance не допускается.</w:t>
      </w:r>
    </w:p>
    <w:p w:rsidR="00023FE7" w:rsidRPr="00EF675E" w:rsidRDefault="00023FE7" w:rsidP="00F42FB8">
      <w:pPr>
        <w:pStyle w:val="AppendixBodyText"/>
        <w:spacing w:after="0"/>
        <w:rPr>
          <w:rFonts w:ascii="Tahoma" w:hAnsi="Tahoma" w:cs="Tahoma"/>
        </w:rPr>
      </w:pPr>
    </w:p>
    <w:p w:rsidR="00077CE5" w:rsidRPr="00EF675E" w:rsidRDefault="00077CE5" w:rsidP="00862623">
      <w:pPr>
        <w:pStyle w:val="AppendixBodyText"/>
        <w:keepNext/>
        <w:rPr>
          <w:rFonts w:ascii="Tahoma" w:hAnsi="Tahoma" w:cs="Tahoma"/>
        </w:rPr>
      </w:pPr>
      <w:r w:rsidRPr="00EF675E">
        <w:rPr>
          <w:rFonts w:ascii="Tahoma" w:hAnsi="Tahoma" w:cs="Tahoma"/>
          <w:b/>
          <w:color w:val="000000"/>
          <w:sz w:val="18"/>
        </w:rPr>
        <w:t>Дополнительные положения</w:t>
      </w:r>
    </w:p>
    <w:p w:rsidR="00023FE7" w:rsidRPr="00EF675E" w:rsidRDefault="00023FE7" w:rsidP="00F42FB8">
      <w:pPr>
        <w:pStyle w:val="AppendixBodyText"/>
        <w:spacing w:after="0"/>
        <w:rPr>
          <w:rFonts w:ascii="Tahoma" w:hAnsi="Tahoma" w:cs="Tahoma"/>
        </w:rPr>
      </w:pPr>
      <w:r w:rsidRPr="00EF675E">
        <w:rPr>
          <w:rFonts w:ascii="Tahoma" w:hAnsi="Tahoma" w:cs="Tahoma"/>
          <w:sz w:val="18"/>
          <w:szCs w:val="18"/>
        </w:rPr>
        <w:t>Стоимость покрытия Software Assurance в рамках соглашений о регистрации Select или Enterprise, регистраций Select Plus или Соглашений Open Value нельзя объединять для получения дополнительных инцидентов.</w:t>
      </w:r>
      <w:r w:rsidR="00857E1B" w:rsidRPr="00EF675E">
        <w:rPr>
          <w:rFonts w:ascii="Tahoma" w:hAnsi="Tahoma" w:cs="Tahoma"/>
          <w:sz w:val="18"/>
          <w:szCs w:val="18"/>
        </w:rPr>
        <w:t xml:space="preserve"> </w:t>
      </w:r>
      <w:r w:rsidRPr="00EF675E">
        <w:rPr>
          <w:rFonts w:ascii="Tahoma" w:hAnsi="Tahoma" w:cs="Tahoma"/>
          <w:sz w:val="18"/>
          <w:szCs w:val="18"/>
        </w:rPr>
        <w:t>Стоимость покрытия в рамках каждого соглашения о регистрации или соглашения будет определять количество инцидентов по данному соглашению о регистрации или соглашению.</w:t>
      </w:r>
    </w:p>
    <w:p w:rsidR="00077CE5" w:rsidRPr="00EF675E" w:rsidRDefault="00077CE5" w:rsidP="00F42FB8">
      <w:pPr>
        <w:pStyle w:val="AppendixBodyText"/>
        <w:spacing w:after="0"/>
        <w:rPr>
          <w:rFonts w:ascii="Tahoma" w:hAnsi="Tahoma" w:cs="Tahoma"/>
        </w:rPr>
      </w:pPr>
    </w:p>
    <w:p w:rsidR="00023FE7" w:rsidRPr="00EF675E" w:rsidRDefault="00023FE7" w:rsidP="00F42FB8">
      <w:pPr>
        <w:pStyle w:val="AppendixBodyText"/>
        <w:tabs>
          <w:tab w:val="left" w:pos="1440"/>
        </w:tabs>
        <w:spacing w:after="0"/>
        <w:rPr>
          <w:rFonts w:ascii="Tahoma" w:hAnsi="Tahoma" w:cs="Tahoma"/>
        </w:rPr>
      </w:pPr>
      <w:r w:rsidRPr="00EF675E">
        <w:rPr>
          <w:rFonts w:ascii="Tahoma" w:hAnsi="Tahoma" w:cs="Tahoma"/>
          <w:sz w:val="18"/>
          <w:szCs w:val="18"/>
        </w:rPr>
        <w:t>Сокращение С</w:t>
      </w:r>
      <w:r w:rsidRPr="00EF675E">
        <w:rPr>
          <w:rFonts w:ascii="Tahoma" w:hAnsi="Tahoma" w:cs="Tahoma"/>
          <w:bCs/>
          <w:sz w:val="18"/>
          <w:szCs w:val="18"/>
        </w:rPr>
        <w:t>тоимости</w:t>
      </w:r>
      <w:r w:rsidRPr="00EF675E">
        <w:rPr>
          <w:rFonts w:ascii="Tahoma" w:hAnsi="Tahoma" w:cs="Tahoma"/>
          <w:sz w:val="18"/>
          <w:szCs w:val="18"/>
        </w:rPr>
        <w:t xml:space="preserve"> покрытия Software Assurance в результате возвратов и других корректировок счетов в допустимых случаях </w:t>
      </w:r>
      <w:r w:rsidRPr="00EF675E">
        <w:rPr>
          <w:rFonts w:ascii="Tahoma" w:hAnsi="Tahoma" w:cs="Tahoma"/>
          <w:bCs/>
          <w:sz w:val="18"/>
          <w:szCs w:val="18"/>
        </w:rPr>
        <w:t>может</w:t>
      </w:r>
      <w:r w:rsidRPr="00EF675E">
        <w:rPr>
          <w:rFonts w:ascii="Tahoma" w:hAnsi="Tahoma" w:cs="Tahoma"/>
          <w:sz w:val="18"/>
          <w:szCs w:val="18"/>
        </w:rPr>
        <w:t xml:space="preserve">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 </w:t>
      </w:r>
    </w:p>
    <w:p w:rsidR="0036654E" w:rsidRPr="00EF675E" w:rsidRDefault="0036654E" w:rsidP="00F42FB8">
      <w:pPr>
        <w:pStyle w:val="Heading3"/>
        <w:rPr>
          <w:rFonts w:ascii="Tahoma" w:hAnsi="Tahoma" w:cs="Tahoma"/>
        </w:rPr>
      </w:pPr>
    </w:p>
    <w:p w:rsidR="00613BBB" w:rsidRPr="00EF675E" w:rsidRDefault="00613BBB" w:rsidP="00F0652C">
      <w:pPr>
        <w:pStyle w:val="Heading3"/>
        <w:spacing w:after="60"/>
        <w:rPr>
          <w:rFonts w:ascii="Tahoma" w:hAnsi="Tahoma" w:cs="Tahoma"/>
        </w:rPr>
      </w:pPr>
      <w:bookmarkStart w:id="752" w:name="_Toc336338237"/>
      <w:bookmarkStart w:id="753" w:name="_Toc362006797"/>
      <w:r w:rsidRPr="00EF675E">
        <w:rPr>
          <w:rFonts w:ascii="Tahoma" w:hAnsi="Tahoma" w:cs="Tahoma"/>
          <w:sz w:val="18"/>
        </w:rPr>
        <w:t>Неограниченная круглосуточная техническая поддержка</w:t>
      </w:r>
      <w:bookmarkEnd w:id="752"/>
      <w:bookmarkEnd w:id="753"/>
    </w:p>
    <w:p w:rsidR="00A17E03" w:rsidRPr="00EF675E" w:rsidRDefault="00A17E03" w:rsidP="00F42FB8">
      <w:pPr>
        <w:jc w:val="both"/>
        <w:rPr>
          <w:rFonts w:cs="Tahoma"/>
        </w:rPr>
      </w:pPr>
      <w:r w:rsidRPr="00EF675E">
        <w:rPr>
          <w:rFonts w:cs="Tahoma"/>
          <w:szCs w:val="18"/>
        </w:rPr>
        <w:t>Данное преимущество доступно только (1) по Enrollment for Application Platform (EAP) в рамках Соглашения Enterprise и/или (2) при приобретении лицензий на Хранилище параллельных данных (PDW) в рамках Соглашения Enterprise, Enrollment for Application Platform, соглашений Select Plus или Select.</w:t>
      </w:r>
    </w:p>
    <w:p w:rsidR="00A17E03" w:rsidRPr="00EF675E" w:rsidRDefault="00A17E03" w:rsidP="00F42FB8">
      <w:pPr>
        <w:jc w:val="both"/>
        <w:rPr>
          <w:rFonts w:cs="Tahoma"/>
        </w:rPr>
      </w:pPr>
    </w:p>
    <w:p w:rsidR="00894563" w:rsidRPr="00EF675E" w:rsidRDefault="00A17E03" w:rsidP="00DA2788">
      <w:pPr>
        <w:spacing w:line="276" w:lineRule="auto"/>
        <w:jc w:val="both"/>
        <w:rPr>
          <w:rFonts w:cs="Tahoma"/>
        </w:rPr>
      </w:pPr>
      <w:r w:rsidRPr="00EF675E">
        <w:rPr>
          <w:rFonts w:eastAsia="Calibri" w:cs="Tahoma"/>
          <w:szCs w:val="18"/>
        </w:rPr>
        <w:t>Клиенты с Соглашением о регистрации Enrollment for Application Platform, которые приобрели минимальное покрытие Software Assurance на соответствующие Платформы приложений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Э</w:t>
      </w:r>
      <w:r w:rsidRPr="00EF675E">
        <w:rPr>
          <w:rFonts w:cs="Tahoma"/>
          <w:szCs w:val="18"/>
        </w:rPr>
        <w:t xml:space="preserve">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w:t>
      </w:r>
      <w:hyperlink r:id="rId27" w:history="1">
        <w:r w:rsidRPr="00EF675E">
          <w:rPr>
            <w:rStyle w:val="Hyperlink"/>
            <w:rFonts w:cs="Tahoma"/>
            <w:szCs w:val="18"/>
          </w:rPr>
          <w:t>Политикой жизненного цикла поддержки Microsoft</w:t>
        </w:r>
      </w:hyperlink>
      <w:r w:rsidRPr="00EF675E">
        <w:rPr>
          <w:rFonts w:cs="Tahoma"/>
          <w:szCs w:val="18"/>
        </w:rPr>
        <w:t xml:space="preserve"> </w:t>
      </w:r>
      <w:r w:rsidRPr="00EF675E">
        <w:rPr>
          <w:rFonts w:cs="Tahoma"/>
          <w:color w:val="000000"/>
          <w:szCs w:val="18"/>
        </w:rPr>
        <w:t>контрактом на премьер-поддержку.</w:t>
      </w:r>
    </w:p>
    <w:p w:rsidR="00077CE5" w:rsidRPr="00EF675E" w:rsidRDefault="00077CE5" w:rsidP="00DA2788">
      <w:pPr>
        <w:spacing w:line="276" w:lineRule="auto"/>
        <w:jc w:val="both"/>
        <w:rPr>
          <w:rFonts w:cs="Tahoma"/>
        </w:rPr>
      </w:pPr>
    </w:p>
    <w:p w:rsidR="00A17E03" w:rsidRPr="00EF675E" w:rsidRDefault="00A17E03" w:rsidP="00F42FB8">
      <w:pPr>
        <w:spacing w:line="276" w:lineRule="auto"/>
        <w:jc w:val="both"/>
        <w:rPr>
          <w:rFonts w:cs="Tahoma"/>
        </w:rPr>
      </w:pPr>
      <w:r w:rsidRPr="00EF675E">
        <w:rPr>
          <w:rFonts w:eastAsia="Calibri" w:cs="Tahoma"/>
          <w:szCs w:val="18"/>
        </w:rPr>
        <w:t>Соответствующими Платформами приложений являются следующие продукты:</w:t>
      </w:r>
    </w:p>
    <w:p w:rsidR="00613BBB" w:rsidRPr="00EF675E" w:rsidRDefault="00613BBB" w:rsidP="00077CE5">
      <w:pPr>
        <w:rPr>
          <w:rFonts w:cs="Tahoma"/>
        </w:rPr>
      </w:pPr>
    </w:p>
    <w:p w:rsidR="00613BBB" w:rsidRPr="00EF675E" w:rsidRDefault="00613BBB" w:rsidP="00157BDC">
      <w:pPr>
        <w:numPr>
          <w:ilvl w:val="0"/>
          <w:numId w:val="72"/>
        </w:numPr>
        <w:spacing w:after="60"/>
        <w:rPr>
          <w:rFonts w:cs="Tahoma"/>
        </w:rPr>
      </w:pPr>
      <w:r w:rsidRPr="00EF675E">
        <w:rPr>
          <w:rFonts w:cs="Tahoma"/>
          <w:szCs w:val="18"/>
        </w:rPr>
        <w:t>Лицензия SQL CAL;</w:t>
      </w:r>
    </w:p>
    <w:p w:rsidR="00613BBB" w:rsidRPr="00EF675E" w:rsidRDefault="00613BBB" w:rsidP="00157BDC">
      <w:pPr>
        <w:numPr>
          <w:ilvl w:val="0"/>
          <w:numId w:val="72"/>
        </w:numPr>
        <w:spacing w:after="60"/>
        <w:rPr>
          <w:rFonts w:cs="Tahoma"/>
        </w:rPr>
      </w:pPr>
      <w:r w:rsidRPr="00EF675E">
        <w:rPr>
          <w:rFonts w:cs="Tahoma"/>
          <w:szCs w:val="18"/>
        </w:rPr>
        <w:t>SQL Server Standard;</w:t>
      </w:r>
    </w:p>
    <w:p w:rsidR="00613BBB" w:rsidRPr="00EF675E" w:rsidRDefault="00613BBB" w:rsidP="00157BDC">
      <w:pPr>
        <w:numPr>
          <w:ilvl w:val="0"/>
          <w:numId w:val="72"/>
        </w:numPr>
        <w:spacing w:after="60"/>
        <w:rPr>
          <w:rFonts w:cs="Tahoma"/>
        </w:rPr>
      </w:pPr>
      <w:r w:rsidRPr="00EF675E">
        <w:rPr>
          <w:rFonts w:cs="Tahoma"/>
          <w:szCs w:val="18"/>
        </w:rPr>
        <w:t>SQL Server Standard «на ядро/процессор»;</w:t>
      </w:r>
    </w:p>
    <w:p w:rsidR="00613BBB" w:rsidRPr="00EF675E" w:rsidRDefault="00613BBB" w:rsidP="00157BDC">
      <w:pPr>
        <w:numPr>
          <w:ilvl w:val="0"/>
          <w:numId w:val="72"/>
        </w:numPr>
        <w:spacing w:after="60"/>
        <w:rPr>
          <w:rFonts w:cs="Tahoma"/>
        </w:rPr>
      </w:pPr>
      <w:r w:rsidRPr="00EF675E">
        <w:rPr>
          <w:rFonts w:cs="Tahoma"/>
          <w:szCs w:val="18"/>
        </w:rPr>
        <w:t>SQL Server Enterprise;</w:t>
      </w:r>
    </w:p>
    <w:p w:rsidR="00613BBB" w:rsidRPr="00EF675E" w:rsidRDefault="00613BBB" w:rsidP="00157BDC">
      <w:pPr>
        <w:numPr>
          <w:ilvl w:val="0"/>
          <w:numId w:val="72"/>
        </w:numPr>
        <w:spacing w:after="60"/>
        <w:rPr>
          <w:rFonts w:cs="Tahoma"/>
        </w:rPr>
      </w:pPr>
      <w:r w:rsidRPr="00EF675E">
        <w:rPr>
          <w:rFonts w:cs="Tahoma"/>
          <w:szCs w:val="18"/>
        </w:rPr>
        <w:t>SQL Server Enterprise «на ядро/процессор»;</w:t>
      </w:r>
    </w:p>
    <w:p w:rsidR="00894563" w:rsidRPr="00EF675E" w:rsidRDefault="00894563" w:rsidP="00157BDC">
      <w:pPr>
        <w:numPr>
          <w:ilvl w:val="0"/>
          <w:numId w:val="72"/>
        </w:numPr>
        <w:spacing w:after="60"/>
        <w:rPr>
          <w:rFonts w:cs="Tahoma"/>
        </w:rPr>
      </w:pPr>
      <w:r w:rsidRPr="00EF675E">
        <w:rPr>
          <w:rFonts w:cs="Tahoma"/>
          <w:szCs w:val="18"/>
        </w:rPr>
        <w:t>SQL Server Business Intelligence</w:t>
      </w:r>
    </w:p>
    <w:p w:rsidR="00EB42F3" w:rsidRPr="00EF675E" w:rsidRDefault="00EB42F3" w:rsidP="00157BDC">
      <w:pPr>
        <w:numPr>
          <w:ilvl w:val="0"/>
          <w:numId w:val="72"/>
        </w:numPr>
        <w:spacing w:after="60"/>
        <w:rPr>
          <w:rFonts w:cs="Tahoma"/>
        </w:rPr>
      </w:pPr>
      <w:r w:rsidRPr="00EF675E">
        <w:rPr>
          <w:rFonts w:cs="Tahoma"/>
          <w:szCs w:val="18"/>
        </w:rPr>
        <w:t>SQL Server Datacenter «на процессор»</w:t>
      </w:r>
    </w:p>
    <w:p w:rsidR="00613BBB" w:rsidRPr="00EF675E" w:rsidRDefault="00613BBB" w:rsidP="00157BDC">
      <w:pPr>
        <w:numPr>
          <w:ilvl w:val="0"/>
          <w:numId w:val="72"/>
        </w:numPr>
        <w:spacing w:after="60"/>
        <w:rPr>
          <w:rFonts w:cs="Tahoma"/>
        </w:rPr>
      </w:pPr>
      <w:r w:rsidRPr="00EF675E">
        <w:rPr>
          <w:rFonts w:cs="Tahoma"/>
          <w:szCs w:val="18"/>
        </w:rPr>
        <w:t>BizTalk Server Standard «на процессор»;</w:t>
      </w:r>
    </w:p>
    <w:p w:rsidR="00613BBB" w:rsidRPr="00EF675E" w:rsidRDefault="00613BBB" w:rsidP="00157BDC">
      <w:pPr>
        <w:numPr>
          <w:ilvl w:val="0"/>
          <w:numId w:val="72"/>
        </w:numPr>
        <w:spacing w:after="60"/>
        <w:rPr>
          <w:rFonts w:cs="Tahoma"/>
        </w:rPr>
      </w:pPr>
      <w:r w:rsidRPr="00EF675E">
        <w:rPr>
          <w:rFonts w:cs="Tahoma"/>
          <w:szCs w:val="18"/>
        </w:rPr>
        <w:t>BizTalk Server Enterprise «на процессор»;</w:t>
      </w:r>
    </w:p>
    <w:p w:rsidR="00613BBB" w:rsidRPr="00EF675E" w:rsidRDefault="00613BBB" w:rsidP="00157BDC">
      <w:pPr>
        <w:numPr>
          <w:ilvl w:val="0"/>
          <w:numId w:val="72"/>
        </w:numPr>
        <w:spacing w:after="60"/>
        <w:rPr>
          <w:rFonts w:cs="Tahoma"/>
        </w:rPr>
      </w:pPr>
      <w:r w:rsidRPr="00EF675E">
        <w:rPr>
          <w:rFonts w:cs="Tahoma"/>
          <w:szCs w:val="18"/>
        </w:rPr>
        <w:t>BizTalk Server Branch «на процессор»;</w:t>
      </w:r>
    </w:p>
    <w:p w:rsidR="00613BBB" w:rsidRPr="00EF675E" w:rsidRDefault="00613BBB" w:rsidP="00157BDC">
      <w:pPr>
        <w:numPr>
          <w:ilvl w:val="0"/>
          <w:numId w:val="72"/>
        </w:numPr>
        <w:spacing w:after="60"/>
        <w:rPr>
          <w:rFonts w:cs="Tahoma"/>
        </w:rPr>
      </w:pPr>
      <w:r w:rsidRPr="00EF675E">
        <w:rPr>
          <w:rFonts w:cs="Tahoma"/>
          <w:szCs w:val="18"/>
        </w:rPr>
        <w:t>Office SharePoint Server;</w:t>
      </w:r>
    </w:p>
    <w:p w:rsidR="00613BBB" w:rsidRPr="00EF675E" w:rsidRDefault="00613BBB" w:rsidP="00157BDC">
      <w:pPr>
        <w:numPr>
          <w:ilvl w:val="0"/>
          <w:numId w:val="72"/>
        </w:numPr>
        <w:spacing w:after="60"/>
        <w:rPr>
          <w:rFonts w:cs="Tahoma"/>
        </w:rPr>
      </w:pPr>
      <w:r w:rsidRPr="00EF675E">
        <w:rPr>
          <w:rFonts w:cs="Tahoma"/>
          <w:szCs w:val="18"/>
        </w:rPr>
        <w:t>SharePoint Internet.</w:t>
      </w:r>
    </w:p>
    <w:p w:rsidR="00894563" w:rsidRPr="00EF675E" w:rsidRDefault="00894563" w:rsidP="00157BDC">
      <w:pPr>
        <w:numPr>
          <w:ilvl w:val="0"/>
          <w:numId w:val="72"/>
        </w:numPr>
        <w:spacing w:after="60"/>
        <w:rPr>
          <w:rFonts w:cs="Tahoma"/>
        </w:rPr>
      </w:pPr>
      <w:r w:rsidRPr="00EF675E">
        <w:rPr>
          <w:rFonts w:cs="Tahoma"/>
          <w:szCs w:val="18"/>
        </w:rPr>
        <w:lastRenderedPageBreak/>
        <w:t>FAST для SharePoint/SharePoint Internet</w:t>
      </w:r>
    </w:p>
    <w:p w:rsidR="00613BBB" w:rsidRPr="00EF675E" w:rsidRDefault="00613BBB" w:rsidP="00077CE5">
      <w:pPr>
        <w:rPr>
          <w:rFonts w:cs="Tahoma"/>
        </w:rPr>
      </w:pPr>
    </w:p>
    <w:p w:rsidR="00613BBB" w:rsidRPr="00EF675E" w:rsidRDefault="00613BBB" w:rsidP="00FF1B2B">
      <w:pPr>
        <w:pStyle w:val="AppendixBodyText"/>
        <w:spacing w:after="0"/>
        <w:jc w:val="both"/>
        <w:rPr>
          <w:rFonts w:ascii="Tahoma" w:hAnsi="Tahoma" w:cs="Tahoma"/>
        </w:rPr>
      </w:pPr>
      <w:r w:rsidRPr="00EF675E">
        <w:rPr>
          <w:rFonts w:ascii="Tahoma" w:hAnsi="Tahoma" w:cs="Tahoma"/>
          <w:sz w:val="18"/>
          <w:szCs w:val="18"/>
        </w:rPr>
        <w:t>В таблице ниже показана стоимость покрытия Software Assurance для соглашений, валюта которых отличается от доллара США.</w:t>
      </w:r>
      <w:r w:rsidR="00857E1B" w:rsidRPr="00EF675E">
        <w:rPr>
          <w:rFonts w:ascii="Tahoma" w:hAnsi="Tahoma" w:cs="Tahoma"/>
          <w:sz w:val="18"/>
          <w:szCs w:val="18"/>
        </w:rPr>
        <w:t xml:space="preserve"> </w:t>
      </w:r>
      <w:r w:rsidRPr="00EF675E">
        <w:rPr>
          <w:rFonts w:ascii="Tahoma" w:hAnsi="Tahoma" w:cs="Tahoma"/>
          <w:sz w:val="18"/>
          <w:szCs w:val="18"/>
        </w:rPr>
        <w:t>В связи с колебанием курса валют в данную таблицу могут вноситься изменения без уведомления.</w:t>
      </w:r>
    </w:p>
    <w:p w:rsidR="00E74270" w:rsidRPr="00EF675E" w:rsidRDefault="00E74270" w:rsidP="00FF1B2B">
      <w:pPr>
        <w:pStyle w:val="AppendixBodyText"/>
        <w:spacing w:after="0"/>
        <w:jc w:val="both"/>
        <w:rPr>
          <w:rFonts w:ascii="Tahoma" w:hAnsi="Tahoma" w:cs="Tahoma"/>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2021"/>
        <w:gridCol w:w="1170"/>
        <w:gridCol w:w="2830"/>
      </w:tblGrid>
      <w:tr w:rsidR="00E74270" w:rsidRPr="00EF675E" w:rsidTr="007D38A7">
        <w:trPr>
          <w:trHeight w:val="178"/>
          <w:tblHeader/>
          <w:jc w:val="center"/>
        </w:trPr>
        <w:tc>
          <w:tcPr>
            <w:tcW w:w="2021"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EF675E" w:rsidRDefault="00E74270" w:rsidP="00E74270">
            <w:pPr>
              <w:pStyle w:val="AppendixBodyText"/>
              <w:jc w:val="center"/>
              <w:rPr>
                <w:rFonts w:ascii="Tahoma" w:hAnsi="Tahoma" w:cs="Tahoma"/>
                <w:b/>
                <w:bCs/>
              </w:rPr>
            </w:pPr>
            <w:r w:rsidRPr="00EF675E">
              <w:rPr>
                <w:rFonts w:ascii="Tahoma" w:hAnsi="Tahoma" w:cs="Tahoma"/>
                <w:b/>
                <w:bCs/>
              </w:rPr>
              <w:t>Валюта</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EF675E" w:rsidRDefault="00E74270" w:rsidP="00E74270">
            <w:pPr>
              <w:pStyle w:val="AppendixBodyText"/>
              <w:jc w:val="center"/>
              <w:rPr>
                <w:rFonts w:ascii="Tahoma" w:hAnsi="Tahoma" w:cs="Tahoma"/>
                <w:b/>
                <w:bCs/>
              </w:rPr>
            </w:pPr>
            <w:r w:rsidRPr="00EF675E">
              <w:rPr>
                <w:rFonts w:ascii="Tahoma" w:hAnsi="Tahoma" w:cs="Tahoma"/>
                <w:b/>
                <w:bCs/>
              </w:rPr>
              <w:t>Код валюты</w:t>
            </w:r>
          </w:p>
        </w:tc>
        <w:tc>
          <w:tcPr>
            <w:tcW w:w="2830"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EF675E" w:rsidRDefault="00E74270" w:rsidP="00E74270">
            <w:pPr>
              <w:pStyle w:val="AppendixBodyText"/>
              <w:jc w:val="center"/>
              <w:rPr>
                <w:rFonts w:ascii="Tahoma" w:hAnsi="Tahoma" w:cs="Tahoma"/>
                <w:b/>
                <w:bCs/>
              </w:rPr>
            </w:pPr>
            <w:r w:rsidRPr="00EF675E">
              <w:rPr>
                <w:rFonts w:ascii="Tahoma" w:hAnsi="Tahoma" w:cs="Tahoma"/>
                <w:b/>
                <w:bCs/>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E74270" w:rsidRPr="00EF675E" w:rsidTr="007D38A7">
        <w:trPr>
          <w:trHeight w:val="236"/>
          <w:jc w:val="center"/>
        </w:trPr>
        <w:tc>
          <w:tcPr>
            <w:tcW w:w="2021" w:type="dxa"/>
            <w:vAlign w:val="bottom"/>
          </w:tcPr>
          <w:p w:rsidR="00E74270" w:rsidRPr="00EF675E" w:rsidRDefault="00E74270" w:rsidP="00E74270">
            <w:pPr>
              <w:pStyle w:val="AppendixBodyText"/>
              <w:rPr>
                <w:rFonts w:ascii="Tahoma" w:hAnsi="Tahoma" w:cs="Tahoma"/>
                <w:sz w:val="18"/>
                <w:szCs w:val="18"/>
              </w:rPr>
            </w:pPr>
            <w:r w:rsidRPr="00EF675E">
              <w:rPr>
                <w:rFonts w:ascii="Tahoma" w:hAnsi="Tahoma" w:cs="Tahoma"/>
                <w:sz w:val="18"/>
                <w:szCs w:val="18"/>
              </w:rPr>
              <w:t>Доллар США</w:t>
            </w:r>
          </w:p>
        </w:tc>
        <w:tc>
          <w:tcPr>
            <w:tcW w:w="1170" w:type="dxa"/>
            <w:vAlign w:val="bottom"/>
          </w:tcPr>
          <w:p w:rsidR="00E74270" w:rsidRPr="00EF675E" w:rsidRDefault="00E74270" w:rsidP="00E74270">
            <w:pPr>
              <w:pStyle w:val="AppendixBodyText"/>
              <w:jc w:val="center"/>
              <w:rPr>
                <w:rFonts w:ascii="Tahoma" w:hAnsi="Tahoma" w:cs="Tahoma"/>
                <w:sz w:val="18"/>
                <w:szCs w:val="18"/>
              </w:rPr>
            </w:pPr>
            <w:r w:rsidRPr="00EF675E">
              <w:rPr>
                <w:rFonts w:ascii="Tahoma" w:hAnsi="Tahoma" w:cs="Tahoma"/>
                <w:sz w:val="18"/>
                <w:szCs w:val="18"/>
              </w:rPr>
              <w:t>USD</w:t>
            </w:r>
          </w:p>
        </w:tc>
        <w:tc>
          <w:tcPr>
            <w:tcW w:w="2830" w:type="dxa"/>
            <w:vAlign w:val="bottom"/>
          </w:tcPr>
          <w:p w:rsidR="00E74270" w:rsidRPr="00EF675E" w:rsidRDefault="00E74270" w:rsidP="007D38A7">
            <w:pPr>
              <w:pStyle w:val="AppendixBodyText"/>
              <w:jc w:val="right"/>
              <w:rPr>
                <w:rFonts w:ascii="Tahoma" w:hAnsi="Tahoma" w:cs="Tahoma"/>
                <w:sz w:val="18"/>
                <w:szCs w:val="18"/>
              </w:rPr>
            </w:pPr>
            <w:r w:rsidRPr="00EF675E">
              <w:rPr>
                <w:rFonts w:ascii="Tahoma" w:hAnsi="Tahoma" w:cs="Tahoma"/>
                <w:color w:val="000000"/>
                <w:sz w:val="18"/>
                <w:szCs w:val="18"/>
              </w:rPr>
              <w:t xml:space="preserve"> 250</w:t>
            </w:r>
            <w:r w:rsidR="007D38A7">
              <w:rPr>
                <w:rFonts w:ascii="Tahoma" w:hAnsi="Tahoma" w:cs="Tahoma"/>
                <w:color w:val="000000"/>
                <w:sz w:val="18"/>
                <w:szCs w:val="18"/>
              </w:rPr>
              <w:t xml:space="preserve"> </w:t>
            </w:r>
            <w:r w:rsidRPr="00EF675E">
              <w:rPr>
                <w:rFonts w:ascii="Tahoma" w:hAnsi="Tahoma" w:cs="Tahoma"/>
                <w:color w:val="000000"/>
                <w:sz w:val="18"/>
                <w:szCs w:val="18"/>
              </w:rPr>
              <w:t xml:space="preserve">000 </w:t>
            </w:r>
          </w:p>
        </w:tc>
      </w:tr>
      <w:tr w:rsidR="00E74270" w:rsidRPr="00EF675E" w:rsidTr="007D38A7">
        <w:trPr>
          <w:trHeight w:val="236"/>
          <w:jc w:val="center"/>
        </w:trPr>
        <w:tc>
          <w:tcPr>
            <w:tcW w:w="2021" w:type="dxa"/>
            <w:vAlign w:val="bottom"/>
          </w:tcPr>
          <w:p w:rsidR="00E74270" w:rsidRPr="00EF675E" w:rsidRDefault="00E74270" w:rsidP="00E74270">
            <w:pPr>
              <w:pStyle w:val="AppendixBodyText"/>
              <w:rPr>
                <w:rFonts w:ascii="Tahoma" w:hAnsi="Tahoma" w:cs="Tahoma"/>
                <w:sz w:val="18"/>
                <w:szCs w:val="18"/>
              </w:rPr>
            </w:pPr>
            <w:r w:rsidRPr="00EF675E">
              <w:rPr>
                <w:rFonts w:ascii="Tahoma" w:hAnsi="Tahoma" w:cs="Tahoma"/>
                <w:sz w:val="18"/>
                <w:szCs w:val="18"/>
              </w:rPr>
              <w:t>Австралийский доллар</w:t>
            </w:r>
          </w:p>
        </w:tc>
        <w:tc>
          <w:tcPr>
            <w:tcW w:w="1170" w:type="dxa"/>
            <w:vAlign w:val="bottom"/>
          </w:tcPr>
          <w:p w:rsidR="00E74270" w:rsidRPr="00EF675E" w:rsidRDefault="00E74270" w:rsidP="00E74270">
            <w:pPr>
              <w:pStyle w:val="AppendixBodyText"/>
              <w:jc w:val="center"/>
              <w:rPr>
                <w:rFonts w:ascii="Tahoma" w:hAnsi="Tahoma" w:cs="Tahoma"/>
                <w:sz w:val="18"/>
                <w:szCs w:val="18"/>
              </w:rPr>
            </w:pPr>
            <w:r w:rsidRPr="00EF675E">
              <w:rPr>
                <w:rFonts w:ascii="Tahoma" w:hAnsi="Tahoma" w:cs="Tahoma"/>
                <w:sz w:val="18"/>
                <w:szCs w:val="18"/>
              </w:rPr>
              <w:t>AUD</w:t>
            </w:r>
          </w:p>
        </w:tc>
        <w:tc>
          <w:tcPr>
            <w:tcW w:w="2830" w:type="dxa"/>
            <w:vAlign w:val="bottom"/>
          </w:tcPr>
          <w:p w:rsidR="00E74270" w:rsidRPr="00EF675E" w:rsidRDefault="00E74270" w:rsidP="007D38A7">
            <w:pPr>
              <w:pStyle w:val="AppendixBodyText"/>
              <w:jc w:val="right"/>
              <w:rPr>
                <w:rFonts w:ascii="Tahoma" w:hAnsi="Tahoma" w:cs="Tahoma"/>
                <w:sz w:val="18"/>
                <w:szCs w:val="18"/>
              </w:rPr>
            </w:pPr>
            <w:r w:rsidRPr="00EF675E">
              <w:rPr>
                <w:rFonts w:ascii="Tahoma" w:hAnsi="Tahoma" w:cs="Tahoma"/>
                <w:color w:val="000000"/>
                <w:sz w:val="18"/>
                <w:szCs w:val="18"/>
              </w:rPr>
              <w:t xml:space="preserve"> 375</w:t>
            </w:r>
            <w:r w:rsidR="007D38A7">
              <w:rPr>
                <w:rFonts w:ascii="Tahoma" w:hAnsi="Tahoma" w:cs="Tahoma"/>
                <w:color w:val="000000"/>
                <w:sz w:val="18"/>
                <w:szCs w:val="18"/>
              </w:rPr>
              <w:t xml:space="preserve"> </w:t>
            </w:r>
            <w:r w:rsidRPr="00EF675E">
              <w:rPr>
                <w:rFonts w:ascii="Tahoma" w:hAnsi="Tahoma" w:cs="Tahoma"/>
                <w:color w:val="000000"/>
                <w:sz w:val="18"/>
                <w:szCs w:val="18"/>
              </w:rPr>
              <w:t xml:space="preserve">000 </w:t>
            </w:r>
          </w:p>
        </w:tc>
      </w:tr>
      <w:tr w:rsidR="00E74270" w:rsidRPr="00EF675E" w:rsidTr="007D38A7">
        <w:trPr>
          <w:trHeight w:val="236"/>
          <w:jc w:val="center"/>
        </w:trPr>
        <w:tc>
          <w:tcPr>
            <w:tcW w:w="2021" w:type="dxa"/>
            <w:vAlign w:val="bottom"/>
          </w:tcPr>
          <w:p w:rsidR="00E74270" w:rsidRPr="00EF675E" w:rsidRDefault="00E74270" w:rsidP="00E74270">
            <w:pPr>
              <w:pStyle w:val="AppendixBodyText"/>
              <w:rPr>
                <w:rFonts w:ascii="Tahoma" w:hAnsi="Tahoma" w:cs="Tahoma"/>
                <w:sz w:val="18"/>
                <w:szCs w:val="18"/>
              </w:rPr>
            </w:pPr>
            <w:r w:rsidRPr="00EF675E">
              <w:rPr>
                <w:rFonts w:ascii="Tahoma" w:hAnsi="Tahoma" w:cs="Tahoma"/>
                <w:sz w:val="18"/>
                <w:szCs w:val="18"/>
              </w:rPr>
              <w:t>Канадский доллар</w:t>
            </w:r>
          </w:p>
        </w:tc>
        <w:tc>
          <w:tcPr>
            <w:tcW w:w="1170" w:type="dxa"/>
            <w:vAlign w:val="bottom"/>
          </w:tcPr>
          <w:p w:rsidR="00E74270" w:rsidRPr="00EF675E" w:rsidRDefault="00E74270" w:rsidP="00E74270">
            <w:pPr>
              <w:pStyle w:val="AppendixBodyText"/>
              <w:jc w:val="center"/>
              <w:rPr>
                <w:rFonts w:ascii="Tahoma" w:hAnsi="Tahoma" w:cs="Tahoma"/>
                <w:sz w:val="18"/>
                <w:szCs w:val="18"/>
              </w:rPr>
            </w:pPr>
            <w:r w:rsidRPr="00EF675E">
              <w:rPr>
                <w:rFonts w:ascii="Tahoma" w:hAnsi="Tahoma" w:cs="Tahoma"/>
                <w:sz w:val="18"/>
                <w:szCs w:val="18"/>
              </w:rPr>
              <w:t>CAD</w:t>
            </w:r>
          </w:p>
        </w:tc>
        <w:tc>
          <w:tcPr>
            <w:tcW w:w="2830" w:type="dxa"/>
            <w:vAlign w:val="bottom"/>
          </w:tcPr>
          <w:p w:rsidR="00E74270" w:rsidRPr="00EF675E" w:rsidRDefault="00E74270" w:rsidP="007D38A7">
            <w:pPr>
              <w:pStyle w:val="AppendixBodyText"/>
              <w:jc w:val="right"/>
              <w:rPr>
                <w:rFonts w:ascii="Tahoma" w:hAnsi="Tahoma" w:cs="Tahoma"/>
                <w:sz w:val="18"/>
                <w:szCs w:val="18"/>
              </w:rPr>
            </w:pPr>
            <w:r w:rsidRPr="00EF675E">
              <w:rPr>
                <w:rFonts w:ascii="Tahoma" w:hAnsi="Tahoma" w:cs="Tahoma"/>
                <w:color w:val="000000"/>
                <w:sz w:val="18"/>
                <w:szCs w:val="18"/>
              </w:rPr>
              <w:t xml:space="preserve"> 337</w:t>
            </w:r>
            <w:r w:rsidR="007D38A7">
              <w:rPr>
                <w:rFonts w:ascii="Tahoma" w:hAnsi="Tahoma" w:cs="Tahoma"/>
                <w:color w:val="000000"/>
                <w:sz w:val="18"/>
                <w:szCs w:val="18"/>
              </w:rPr>
              <w:t xml:space="preserve"> </w:t>
            </w:r>
            <w:r w:rsidRPr="00EF675E">
              <w:rPr>
                <w:rFonts w:ascii="Tahoma" w:hAnsi="Tahoma" w:cs="Tahoma"/>
                <w:color w:val="000000"/>
                <w:sz w:val="18"/>
                <w:szCs w:val="18"/>
              </w:rPr>
              <w:t xml:space="preserve">500 </w:t>
            </w:r>
          </w:p>
        </w:tc>
      </w:tr>
      <w:tr w:rsidR="00E74270" w:rsidRPr="00EF675E" w:rsidTr="007D38A7">
        <w:trPr>
          <w:trHeight w:val="236"/>
          <w:jc w:val="center"/>
        </w:trPr>
        <w:tc>
          <w:tcPr>
            <w:tcW w:w="2021" w:type="dxa"/>
            <w:vAlign w:val="bottom"/>
          </w:tcPr>
          <w:p w:rsidR="00E74270" w:rsidRPr="00EF675E" w:rsidRDefault="00E74270" w:rsidP="00E74270">
            <w:pPr>
              <w:pStyle w:val="AppendixBodyText"/>
              <w:rPr>
                <w:rFonts w:ascii="Tahoma" w:hAnsi="Tahoma" w:cs="Tahoma"/>
                <w:sz w:val="18"/>
                <w:szCs w:val="18"/>
              </w:rPr>
            </w:pPr>
            <w:r w:rsidRPr="00EF675E">
              <w:rPr>
                <w:rFonts w:ascii="Tahoma" w:hAnsi="Tahoma" w:cs="Tahoma"/>
                <w:sz w:val="18"/>
                <w:szCs w:val="18"/>
              </w:rPr>
              <w:t>Швейцарский франк</w:t>
            </w:r>
          </w:p>
        </w:tc>
        <w:tc>
          <w:tcPr>
            <w:tcW w:w="1170" w:type="dxa"/>
            <w:vAlign w:val="bottom"/>
          </w:tcPr>
          <w:p w:rsidR="00E74270" w:rsidRPr="00EF675E" w:rsidRDefault="00E74270" w:rsidP="00E74270">
            <w:pPr>
              <w:pStyle w:val="AppendixBodyText"/>
              <w:jc w:val="center"/>
              <w:rPr>
                <w:rFonts w:ascii="Tahoma" w:hAnsi="Tahoma" w:cs="Tahoma"/>
                <w:sz w:val="18"/>
                <w:szCs w:val="18"/>
              </w:rPr>
            </w:pPr>
            <w:r w:rsidRPr="00EF675E">
              <w:rPr>
                <w:rFonts w:ascii="Tahoma" w:hAnsi="Tahoma" w:cs="Tahoma"/>
                <w:sz w:val="18"/>
                <w:szCs w:val="18"/>
              </w:rPr>
              <w:t>CHF</w:t>
            </w:r>
          </w:p>
        </w:tc>
        <w:tc>
          <w:tcPr>
            <w:tcW w:w="2830" w:type="dxa"/>
            <w:vAlign w:val="bottom"/>
          </w:tcPr>
          <w:p w:rsidR="00E74270" w:rsidRPr="00EF675E" w:rsidRDefault="00E74270" w:rsidP="007D38A7">
            <w:pPr>
              <w:pStyle w:val="AppendixBodyText"/>
              <w:jc w:val="right"/>
              <w:rPr>
                <w:rFonts w:ascii="Tahoma" w:hAnsi="Tahoma" w:cs="Tahoma"/>
                <w:sz w:val="18"/>
                <w:szCs w:val="18"/>
              </w:rPr>
            </w:pPr>
            <w:r w:rsidRPr="00EF675E">
              <w:rPr>
                <w:rFonts w:ascii="Tahoma" w:hAnsi="Tahoma" w:cs="Tahoma"/>
                <w:color w:val="000000"/>
                <w:sz w:val="18"/>
                <w:szCs w:val="18"/>
              </w:rPr>
              <w:t xml:space="preserve"> 412</w:t>
            </w:r>
            <w:r w:rsidR="007D38A7">
              <w:rPr>
                <w:rFonts w:ascii="Tahoma" w:hAnsi="Tahoma" w:cs="Tahoma"/>
                <w:color w:val="000000"/>
                <w:sz w:val="18"/>
                <w:szCs w:val="18"/>
              </w:rPr>
              <w:t xml:space="preserve"> </w:t>
            </w:r>
            <w:r w:rsidRPr="00EF675E">
              <w:rPr>
                <w:rFonts w:ascii="Tahoma" w:hAnsi="Tahoma" w:cs="Tahoma"/>
                <w:color w:val="000000"/>
                <w:sz w:val="18"/>
                <w:szCs w:val="18"/>
              </w:rPr>
              <w:t xml:space="preserve">500 </w:t>
            </w:r>
          </w:p>
        </w:tc>
      </w:tr>
      <w:tr w:rsidR="00E74270" w:rsidRPr="00EF675E" w:rsidTr="007D38A7">
        <w:trPr>
          <w:trHeight w:val="236"/>
          <w:jc w:val="center"/>
        </w:trPr>
        <w:tc>
          <w:tcPr>
            <w:tcW w:w="2021" w:type="dxa"/>
            <w:vAlign w:val="bottom"/>
          </w:tcPr>
          <w:p w:rsidR="00E74270" w:rsidRPr="00EF675E" w:rsidRDefault="00E74270" w:rsidP="00E74270">
            <w:pPr>
              <w:pStyle w:val="AppendixBodyText"/>
              <w:rPr>
                <w:rFonts w:ascii="Tahoma" w:hAnsi="Tahoma" w:cs="Tahoma"/>
                <w:sz w:val="18"/>
                <w:szCs w:val="18"/>
              </w:rPr>
            </w:pPr>
            <w:r w:rsidRPr="00EF675E">
              <w:rPr>
                <w:rFonts w:ascii="Tahoma" w:hAnsi="Tahoma" w:cs="Tahoma"/>
                <w:sz w:val="18"/>
                <w:szCs w:val="18"/>
              </w:rPr>
              <w:t xml:space="preserve">Юань Ренминби </w:t>
            </w:r>
          </w:p>
        </w:tc>
        <w:tc>
          <w:tcPr>
            <w:tcW w:w="1170" w:type="dxa"/>
            <w:vAlign w:val="bottom"/>
          </w:tcPr>
          <w:p w:rsidR="00E74270" w:rsidRPr="00EF675E" w:rsidRDefault="00E74270" w:rsidP="00E74270">
            <w:pPr>
              <w:pStyle w:val="AppendixBodyText"/>
              <w:jc w:val="center"/>
              <w:rPr>
                <w:rFonts w:ascii="Tahoma" w:hAnsi="Tahoma" w:cs="Tahoma"/>
                <w:sz w:val="18"/>
                <w:szCs w:val="18"/>
              </w:rPr>
            </w:pPr>
            <w:r w:rsidRPr="00EF675E">
              <w:rPr>
                <w:rFonts w:ascii="Tahoma" w:hAnsi="Tahoma" w:cs="Tahoma"/>
                <w:sz w:val="18"/>
                <w:szCs w:val="18"/>
              </w:rPr>
              <w:t>CNY</w:t>
            </w:r>
          </w:p>
        </w:tc>
        <w:tc>
          <w:tcPr>
            <w:tcW w:w="2830" w:type="dxa"/>
            <w:vAlign w:val="bottom"/>
          </w:tcPr>
          <w:p w:rsidR="00E74270" w:rsidRPr="00EF675E" w:rsidRDefault="00E74270" w:rsidP="007D38A7">
            <w:pPr>
              <w:pStyle w:val="AppendixBodyText"/>
              <w:jc w:val="right"/>
              <w:rPr>
                <w:rFonts w:ascii="Tahoma" w:hAnsi="Tahoma" w:cs="Tahoma"/>
                <w:sz w:val="18"/>
                <w:szCs w:val="18"/>
              </w:rPr>
            </w:pPr>
            <w:r w:rsidRPr="00EF675E">
              <w:rPr>
                <w:rFonts w:ascii="Tahoma" w:hAnsi="Tahoma" w:cs="Tahoma"/>
                <w:color w:val="000000"/>
                <w:sz w:val="18"/>
                <w:szCs w:val="18"/>
              </w:rPr>
              <w:t xml:space="preserve"> 2</w:t>
            </w:r>
            <w:r w:rsidR="007D38A7">
              <w:rPr>
                <w:rFonts w:ascii="Tahoma" w:hAnsi="Tahoma" w:cs="Tahoma"/>
                <w:color w:val="000000"/>
                <w:sz w:val="18"/>
                <w:szCs w:val="18"/>
              </w:rPr>
              <w:t xml:space="preserve"> </w:t>
            </w:r>
            <w:r w:rsidRPr="00EF675E">
              <w:rPr>
                <w:rFonts w:ascii="Tahoma" w:hAnsi="Tahoma" w:cs="Tahoma"/>
                <w:color w:val="000000"/>
                <w:sz w:val="18"/>
                <w:szCs w:val="18"/>
              </w:rPr>
              <w:t>062</w:t>
            </w:r>
            <w:r w:rsidR="007D38A7">
              <w:rPr>
                <w:rFonts w:ascii="Tahoma" w:hAnsi="Tahoma" w:cs="Tahoma"/>
                <w:color w:val="000000"/>
                <w:sz w:val="18"/>
                <w:szCs w:val="18"/>
              </w:rPr>
              <w:t xml:space="preserve"> </w:t>
            </w:r>
            <w:r w:rsidRPr="00EF675E">
              <w:rPr>
                <w:rFonts w:ascii="Tahoma" w:hAnsi="Tahoma" w:cs="Tahoma"/>
                <w:color w:val="000000"/>
                <w:sz w:val="18"/>
                <w:szCs w:val="18"/>
              </w:rPr>
              <w:t xml:space="preserve">500 </w:t>
            </w:r>
          </w:p>
        </w:tc>
      </w:tr>
      <w:tr w:rsidR="00E74270" w:rsidRPr="00EF675E" w:rsidTr="007D38A7">
        <w:trPr>
          <w:trHeight w:val="236"/>
          <w:jc w:val="center"/>
        </w:trPr>
        <w:tc>
          <w:tcPr>
            <w:tcW w:w="2021" w:type="dxa"/>
            <w:vAlign w:val="bottom"/>
          </w:tcPr>
          <w:p w:rsidR="00E74270" w:rsidRPr="00EF675E" w:rsidRDefault="00E74270" w:rsidP="00E74270">
            <w:pPr>
              <w:pStyle w:val="AppendixBodyText"/>
              <w:rPr>
                <w:rFonts w:ascii="Tahoma" w:hAnsi="Tahoma" w:cs="Tahoma"/>
                <w:sz w:val="18"/>
                <w:szCs w:val="18"/>
              </w:rPr>
            </w:pPr>
            <w:r w:rsidRPr="00EF675E">
              <w:rPr>
                <w:rFonts w:ascii="Tahoma" w:hAnsi="Tahoma" w:cs="Tahoma"/>
                <w:sz w:val="18"/>
                <w:szCs w:val="18"/>
              </w:rPr>
              <w:t>Датская крона</w:t>
            </w:r>
          </w:p>
        </w:tc>
        <w:tc>
          <w:tcPr>
            <w:tcW w:w="1170" w:type="dxa"/>
            <w:vAlign w:val="bottom"/>
          </w:tcPr>
          <w:p w:rsidR="00E74270" w:rsidRPr="00EF675E" w:rsidRDefault="00E74270" w:rsidP="00E74270">
            <w:pPr>
              <w:pStyle w:val="AppendixBodyText"/>
              <w:jc w:val="center"/>
              <w:rPr>
                <w:rFonts w:ascii="Tahoma" w:hAnsi="Tahoma" w:cs="Tahoma"/>
                <w:sz w:val="18"/>
                <w:szCs w:val="18"/>
              </w:rPr>
            </w:pPr>
            <w:r w:rsidRPr="00EF675E">
              <w:rPr>
                <w:rFonts w:ascii="Tahoma" w:hAnsi="Tahoma" w:cs="Tahoma"/>
                <w:sz w:val="18"/>
                <w:szCs w:val="18"/>
              </w:rPr>
              <w:t>DKK</w:t>
            </w:r>
          </w:p>
        </w:tc>
        <w:tc>
          <w:tcPr>
            <w:tcW w:w="2830" w:type="dxa"/>
            <w:vAlign w:val="bottom"/>
          </w:tcPr>
          <w:p w:rsidR="00E74270" w:rsidRPr="00EF675E" w:rsidRDefault="00E74270" w:rsidP="007D38A7">
            <w:pPr>
              <w:pStyle w:val="AppendixBodyText"/>
              <w:jc w:val="right"/>
              <w:rPr>
                <w:rFonts w:ascii="Tahoma" w:hAnsi="Tahoma" w:cs="Tahoma"/>
                <w:sz w:val="18"/>
                <w:szCs w:val="18"/>
              </w:rPr>
            </w:pPr>
            <w:r w:rsidRPr="00EF675E">
              <w:rPr>
                <w:rFonts w:ascii="Tahoma" w:hAnsi="Tahoma" w:cs="Tahoma"/>
                <w:color w:val="000000"/>
                <w:sz w:val="18"/>
                <w:szCs w:val="18"/>
              </w:rPr>
              <w:t xml:space="preserve"> 2</w:t>
            </w:r>
            <w:r w:rsidR="007D38A7">
              <w:rPr>
                <w:rFonts w:ascii="Tahoma" w:hAnsi="Tahoma" w:cs="Tahoma"/>
                <w:color w:val="000000"/>
                <w:sz w:val="18"/>
                <w:szCs w:val="18"/>
              </w:rPr>
              <w:t xml:space="preserve"> </w:t>
            </w:r>
            <w:r w:rsidRPr="00EF675E">
              <w:rPr>
                <w:rFonts w:ascii="Tahoma" w:hAnsi="Tahoma" w:cs="Tahoma"/>
                <w:color w:val="000000"/>
                <w:sz w:val="18"/>
                <w:szCs w:val="18"/>
              </w:rPr>
              <w:t>000</w:t>
            </w:r>
            <w:r w:rsidR="007D38A7">
              <w:rPr>
                <w:rFonts w:ascii="Tahoma" w:hAnsi="Tahoma" w:cs="Tahoma"/>
                <w:color w:val="000000"/>
                <w:sz w:val="18"/>
                <w:szCs w:val="18"/>
              </w:rPr>
              <w:t xml:space="preserve"> </w:t>
            </w:r>
            <w:r w:rsidRPr="00EF675E">
              <w:rPr>
                <w:rFonts w:ascii="Tahoma" w:hAnsi="Tahoma" w:cs="Tahoma"/>
                <w:color w:val="000000"/>
                <w:sz w:val="18"/>
                <w:szCs w:val="18"/>
              </w:rPr>
              <w:t xml:space="preserve">000 </w:t>
            </w:r>
          </w:p>
        </w:tc>
      </w:tr>
      <w:tr w:rsidR="00E74270" w:rsidRPr="00EF675E" w:rsidTr="007D38A7">
        <w:trPr>
          <w:trHeight w:val="236"/>
          <w:jc w:val="center"/>
        </w:trPr>
        <w:tc>
          <w:tcPr>
            <w:tcW w:w="2021" w:type="dxa"/>
            <w:vAlign w:val="bottom"/>
          </w:tcPr>
          <w:p w:rsidR="00E74270" w:rsidRPr="00EF675E" w:rsidRDefault="00E74270" w:rsidP="00E74270">
            <w:pPr>
              <w:pStyle w:val="AppendixBodyText"/>
              <w:rPr>
                <w:rFonts w:ascii="Tahoma" w:hAnsi="Tahoma" w:cs="Tahoma"/>
                <w:sz w:val="18"/>
                <w:szCs w:val="18"/>
              </w:rPr>
            </w:pPr>
            <w:r w:rsidRPr="00EF675E">
              <w:rPr>
                <w:rFonts w:ascii="Tahoma" w:hAnsi="Tahoma" w:cs="Tahoma"/>
                <w:sz w:val="18"/>
                <w:szCs w:val="18"/>
              </w:rPr>
              <w:t>Евро</w:t>
            </w:r>
          </w:p>
        </w:tc>
        <w:tc>
          <w:tcPr>
            <w:tcW w:w="1170" w:type="dxa"/>
            <w:vAlign w:val="bottom"/>
          </w:tcPr>
          <w:p w:rsidR="00E74270" w:rsidRPr="00EF675E" w:rsidRDefault="00E74270" w:rsidP="00E74270">
            <w:pPr>
              <w:pStyle w:val="AppendixBodyText"/>
              <w:jc w:val="center"/>
              <w:rPr>
                <w:rFonts w:ascii="Tahoma" w:hAnsi="Tahoma" w:cs="Tahoma"/>
                <w:sz w:val="18"/>
                <w:szCs w:val="18"/>
              </w:rPr>
            </w:pPr>
            <w:r w:rsidRPr="00EF675E">
              <w:rPr>
                <w:rFonts w:ascii="Tahoma" w:hAnsi="Tahoma" w:cs="Tahoma"/>
                <w:sz w:val="18"/>
                <w:szCs w:val="18"/>
              </w:rPr>
              <w:t>EUR</w:t>
            </w:r>
          </w:p>
        </w:tc>
        <w:tc>
          <w:tcPr>
            <w:tcW w:w="2830" w:type="dxa"/>
            <w:vAlign w:val="bottom"/>
          </w:tcPr>
          <w:p w:rsidR="00E74270" w:rsidRPr="00EF675E" w:rsidRDefault="00E74270" w:rsidP="007D38A7">
            <w:pPr>
              <w:pStyle w:val="AppendixBodyText"/>
              <w:jc w:val="right"/>
              <w:rPr>
                <w:rFonts w:ascii="Tahoma" w:hAnsi="Tahoma" w:cs="Tahoma"/>
                <w:sz w:val="18"/>
                <w:szCs w:val="18"/>
              </w:rPr>
            </w:pPr>
            <w:r w:rsidRPr="00EF675E">
              <w:rPr>
                <w:rFonts w:ascii="Tahoma" w:hAnsi="Tahoma" w:cs="Tahoma"/>
                <w:color w:val="000000"/>
                <w:sz w:val="18"/>
                <w:szCs w:val="18"/>
              </w:rPr>
              <w:t xml:space="preserve"> 268</w:t>
            </w:r>
            <w:r w:rsidR="007D38A7">
              <w:rPr>
                <w:rFonts w:ascii="Tahoma" w:hAnsi="Tahoma" w:cs="Tahoma"/>
                <w:color w:val="000000"/>
                <w:sz w:val="18"/>
                <w:szCs w:val="18"/>
              </w:rPr>
              <w:t xml:space="preserve"> </w:t>
            </w:r>
            <w:r w:rsidRPr="00EF675E">
              <w:rPr>
                <w:rFonts w:ascii="Tahoma" w:hAnsi="Tahoma" w:cs="Tahoma"/>
                <w:color w:val="000000"/>
                <w:sz w:val="18"/>
                <w:szCs w:val="18"/>
              </w:rPr>
              <w:t xml:space="preserve">750 </w:t>
            </w:r>
          </w:p>
        </w:tc>
      </w:tr>
      <w:tr w:rsidR="00E74270" w:rsidRPr="00EF675E" w:rsidTr="007D38A7">
        <w:trPr>
          <w:trHeight w:val="236"/>
          <w:jc w:val="center"/>
        </w:trPr>
        <w:tc>
          <w:tcPr>
            <w:tcW w:w="2021" w:type="dxa"/>
            <w:vAlign w:val="bottom"/>
          </w:tcPr>
          <w:p w:rsidR="00E74270" w:rsidRPr="00EF675E" w:rsidRDefault="00E74270" w:rsidP="00E74270">
            <w:pPr>
              <w:pStyle w:val="AppendixBodyText"/>
              <w:rPr>
                <w:rFonts w:ascii="Tahoma" w:hAnsi="Tahoma" w:cs="Tahoma"/>
                <w:sz w:val="18"/>
                <w:szCs w:val="18"/>
              </w:rPr>
            </w:pPr>
            <w:r w:rsidRPr="00EF675E">
              <w:rPr>
                <w:rFonts w:ascii="Tahoma" w:hAnsi="Tahoma" w:cs="Tahoma"/>
                <w:sz w:val="18"/>
                <w:szCs w:val="18"/>
              </w:rPr>
              <w:t>Фунт стерлингов (Великобритания)</w:t>
            </w:r>
          </w:p>
        </w:tc>
        <w:tc>
          <w:tcPr>
            <w:tcW w:w="1170" w:type="dxa"/>
            <w:vAlign w:val="bottom"/>
          </w:tcPr>
          <w:p w:rsidR="00E74270" w:rsidRPr="00EF675E" w:rsidRDefault="00E74270" w:rsidP="00E74270">
            <w:pPr>
              <w:pStyle w:val="AppendixBodyText"/>
              <w:jc w:val="center"/>
              <w:rPr>
                <w:rFonts w:ascii="Tahoma" w:hAnsi="Tahoma" w:cs="Tahoma"/>
                <w:sz w:val="18"/>
                <w:szCs w:val="18"/>
              </w:rPr>
            </w:pPr>
            <w:r w:rsidRPr="00EF675E">
              <w:rPr>
                <w:rFonts w:ascii="Tahoma" w:hAnsi="Tahoma" w:cs="Tahoma"/>
                <w:sz w:val="18"/>
                <w:szCs w:val="18"/>
              </w:rPr>
              <w:t>GBP</w:t>
            </w:r>
          </w:p>
        </w:tc>
        <w:tc>
          <w:tcPr>
            <w:tcW w:w="2830" w:type="dxa"/>
            <w:vAlign w:val="bottom"/>
          </w:tcPr>
          <w:p w:rsidR="00E74270" w:rsidRPr="00EF675E" w:rsidRDefault="00E74270" w:rsidP="007D38A7">
            <w:pPr>
              <w:pStyle w:val="AppendixBodyText"/>
              <w:jc w:val="right"/>
              <w:rPr>
                <w:rFonts w:ascii="Tahoma" w:hAnsi="Tahoma" w:cs="Tahoma"/>
                <w:sz w:val="18"/>
                <w:szCs w:val="18"/>
              </w:rPr>
            </w:pPr>
            <w:r w:rsidRPr="00EF675E">
              <w:rPr>
                <w:rFonts w:ascii="Tahoma" w:hAnsi="Tahoma" w:cs="Tahoma"/>
                <w:sz w:val="18"/>
                <w:szCs w:val="18"/>
              </w:rPr>
              <w:t xml:space="preserve"> </w:t>
            </w:r>
            <w:r w:rsidRPr="00EF675E">
              <w:rPr>
                <w:rFonts w:ascii="Tahoma" w:hAnsi="Tahoma" w:cs="Tahoma"/>
                <w:color w:val="000000"/>
                <w:sz w:val="18"/>
                <w:szCs w:val="18"/>
              </w:rPr>
              <w:t>168</w:t>
            </w:r>
            <w:r w:rsidR="007D38A7">
              <w:rPr>
                <w:rFonts w:ascii="Tahoma" w:hAnsi="Tahoma" w:cs="Tahoma"/>
                <w:color w:val="000000"/>
                <w:sz w:val="18"/>
                <w:szCs w:val="18"/>
              </w:rPr>
              <w:t xml:space="preserve"> </w:t>
            </w:r>
            <w:r w:rsidRPr="00EF675E">
              <w:rPr>
                <w:rFonts w:ascii="Tahoma" w:hAnsi="Tahoma" w:cs="Tahoma"/>
                <w:color w:val="000000"/>
                <w:sz w:val="18"/>
                <w:szCs w:val="18"/>
              </w:rPr>
              <w:t xml:space="preserve">750 </w:t>
            </w:r>
          </w:p>
        </w:tc>
      </w:tr>
      <w:tr w:rsidR="00E74270" w:rsidRPr="00EF675E" w:rsidTr="007D38A7">
        <w:trPr>
          <w:trHeight w:val="236"/>
          <w:jc w:val="center"/>
        </w:trPr>
        <w:tc>
          <w:tcPr>
            <w:tcW w:w="2021" w:type="dxa"/>
            <w:vAlign w:val="bottom"/>
          </w:tcPr>
          <w:p w:rsidR="00E74270" w:rsidRPr="00EF675E" w:rsidRDefault="00E74270" w:rsidP="00E74270">
            <w:pPr>
              <w:pStyle w:val="AppendixBodyText"/>
              <w:rPr>
                <w:rFonts w:ascii="Tahoma" w:hAnsi="Tahoma" w:cs="Tahoma"/>
                <w:sz w:val="18"/>
                <w:szCs w:val="18"/>
              </w:rPr>
            </w:pPr>
            <w:r w:rsidRPr="00EF675E">
              <w:rPr>
                <w:rFonts w:ascii="Tahoma" w:hAnsi="Tahoma" w:cs="Tahoma"/>
                <w:sz w:val="18"/>
                <w:szCs w:val="18"/>
              </w:rPr>
              <w:t>Японская иена</w:t>
            </w:r>
          </w:p>
        </w:tc>
        <w:tc>
          <w:tcPr>
            <w:tcW w:w="1170" w:type="dxa"/>
            <w:vAlign w:val="bottom"/>
          </w:tcPr>
          <w:p w:rsidR="00E74270" w:rsidRPr="00EF675E" w:rsidRDefault="00E74270" w:rsidP="00E74270">
            <w:pPr>
              <w:pStyle w:val="AppendixBodyText"/>
              <w:jc w:val="center"/>
              <w:rPr>
                <w:rFonts w:ascii="Tahoma" w:hAnsi="Tahoma" w:cs="Tahoma"/>
                <w:sz w:val="18"/>
                <w:szCs w:val="18"/>
              </w:rPr>
            </w:pPr>
            <w:r w:rsidRPr="00EF675E">
              <w:rPr>
                <w:rFonts w:ascii="Tahoma" w:hAnsi="Tahoma" w:cs="Tahoma"/>
                <w:sz w:val="18"/>
                <w:szCs w:val="18"/>
              </w:rPr>
              <w:t>JPY</w:t>
            </w:r>
          </w:p>
        </w:tc>
        <w:tc>
          <w:tcPr>
            <w:tcW w:w="2830" w:type="dxa"/>
            <w:vAlign w:val="bottom"/>
          </w:tcPr>
          <w:p w:rsidR="00E74270" w:rsidRPr="00EF675E" w:rsidRDefault="00E74270" w:rsidP="007D38A7">
            <w:pPr>
              <w:pStyle w:val="AppendixBodyText"/>
              <w:jc w:val="right"/>
              <w:rPr>
                <w:rFonts w:ascii="Tahoma" w:hAnsi="Tahoma" w:cs="Tahoma"/>
                <w:sz w:val="18"/>
                <w:szCs w:val="18"/>
              </w:rPr>
            </w:pPr>
            <w:r w:rsidRPr="00EF675E">
              <w:rPr>
                <w:rFonts w:ascii="Tahoma" w:hAnsi="Tahoma" w:cs="Tahoma"/>
                <w:color w:val="000000"/>
                <w:sz w:val="18"/>
                <w:szCs w:val="18"/>
              </w:rPr>
              <w:t xml:space="preserve"> 30</w:t>
            </w:r>
            <w:r w:rsidR="007D38A7">
              <w:rPr>
                <w:rFonts w:ascii="Tahoma" w:hAnsi="Tahoma" w:cs="Tahoma"/>
                <w:color w:val="000000"/>
                <w:sz w:val="18"/>
                <w:szCs w:val="18"/>
              </w:rPr>
              <w:t xml:space="preserve"> </w:t>
            </w:r>
            <w:r w:rsidRPr="00EF675E">
              <w:rPr>
                <w:rFonts w:ascii="Tahoma" w:hAnsi="Tahoma" w:cs="Tahoma"/>
                <w:color w:val="000000"/>
                <w:sz w:val="18"/>
                <w:szCs w:val="18"/>
              </w:rPr>
              <w:t>000</w:t>
            </w:r>
            <w:r w:rsidR="007D38A7">
              <w:rPr>
                <w:rFonts w:ascii="Tahoma" w:hAnsi="Tahoma" w:cs="Tahoma"/>
                <w:color w:val="000000"/>
                <w:sz w:val="18"/>
                <w:szCs w:val="18"/>
              </w:rPr>
              <w:t xml:space="preserve"> </w:t>
            </w:r>
            <w:r w:rsidRPr="00EF675E">
              <w:rPr>
                <w:rFonts w:ascii="Tahoma" w:hAnsi="Tahoma" w:cs="Tahoma"/>
                <w:color w:val="000000"/>
                <w:sz w:val="18"/>
                <w:szCs w:val="18"/>
              </w:rPr>
              <w:t xml:space="preserve">000 </w:t>
            </w:r>
          </w:p>
        </w:tc>
      </w:tr>
      <w:tr w:rsidR="00E74270" w:rsidRPr="00EF675E" w:rsidTr="007D38A7">
        <w:trPr>
          <w:trHeight w:val="236"/>
          <w:jc w:val="center"/>
        </w:trPr>
        <w:tc>
          <w:tcPr>
            <w:tcW w:w="2021" w:type="dxa"/>
            <w:vAlign w:val="bottom"/>
          </w:tcPr>
          <w:p w:rsidR="00E74270" w:rsidRPr="00EF675E" w:rsidRDefault="00E74270" w:rsidP="00E74270">
            <w:pPr>
              <w:pStyle w:val="AppendixBodyText"/>
              <w:rPr>
                <w:rFonts w:ascii="Tahoma" w:hAnsi="Tahoma" w:cs="Tahoma"/>
                <w:sz w:val="18"/>
                <w:szCs w:val="18"/>
              </w:rPr>
            </w:pPr>
            <w:r w:rsidRPr="00EF675E">
              <w:rPr>
                <w:rFonts w:ascii="Tahoma" w:hAnsi="Tahoma" w:cs="Tahoma"/>
                <w:sz w:val="18"/>
                <w:szCs w:val="18"/>
              </w:rPr>
              <w:t>Южнокорейская вона</w:t>
            </w:r>
          </w:p>
        </w:tc>
        <w:tc>
          <w:tcPr>
            <w:tcW w:w="1170" w:type="dxa"/>
            <w:vAlign w:val="bottom"/>
          </w:tcPr>
          <w:p w:rsidR="00E74270" w:rsidRPr="00EF675E" w:rsidRDefault="00E74270" w:rsidP="00E74270">
            <w:pPr>
              <w:pStyle w:val="AppendixBodyText"/>
              <w:jc w:val="center"/>
              <w:rPr>
                <w:rFonts w:ascii="Tahoma" w:hAnsi="Tahoma" w:cs="Tahoma"/>
                <w:sz w:val="18"/>
                <w:szCs w:val="18"/>
              </w:rPr>
            </w:pPr>
            <w:r w:rsidRPr="00EF675E">
              <w:rPr>
                <w:rFonts w:ascii="Tahoma" w:hAnsi="Tahoma" w:cs="Tahoma"/>
                <w:sz w:val="18"/>
                <w:szCs w:val="18"/>
              </w:rPr>
              <w:t>KRW</w:t>
            </w:r>
          </w:p>
        </w:tc>
        <w:tc>
          <w:tcPr>
            <w:tcW w:w="2830" w:type="dxa"/>
            <w:vAlign w:val="bottom"/>
          </w:tcPr>
          <w:p w:rsidR="00E74270" w:rsidRPr="00EF675E" w:rsidRDefault="00E74270" w:rsidP="007D38A7">
            <w:pPr>
              <w:pStyle w:val="AppendixBodyText"/>
              <w:jc w:val="right"/>
              <w:rPr>
                <w:rFonts w:ascii="Tahoma" w:hAnsi="Tahoma" w:cs="Tahoma"/>
                <w:sz w:val="18"/>
                <w:szCs w:val="18"/>
              </w:rPr>
            </w:pPr>
            <w:r w:rsidRPr="00EF675E">
              <w:rPr>
                <w:rFonts w:ascii="Tahoma" w:hAnsi="Tahoma" w:cs="Tahoma"/>
                <w:color w:val="000000"/>
                <w:sz w:val="18"/>
                <w:szCs w:val="18"/>
              </w:rPr>
              <w:t xml:space="preserve"> 300</w:t>
            </w:r>
            <w:r w:rsidR="007D38A7">
              <w:rPr>
                <w:rFonts w:ascii="Tahoma" w:hAnsi="Tahoma" w:cs="Tahoma"/>
                <w:color w:val="000000"/>
                <w:sz w:val="18"/>
                <w:szCs w:val="18"/>
              </w:rPr>
              <w:t xml:space="preserve"> </w:t>
            </w:r>
            <w:r w:rsidRPr="00EF675E">
              <w:rPr>
                <w:rFonts w:ascii="Tahoma" w:hAnsi="Tahoma" w:cs="Tahoma"/>
                <w:color w:val="000000"/>
                <w:sz w:val="18"/>
                <w:szCs w:val="18"/>
              </w:rPr>
              <w:t>000</w:t>
            </w:r>
            <w:r w:rsidR="007D38A7">
              <w:rPr>
                <w:rFonts w:ascii="Tahoma" w:hAnsi="Tahoma" w:cs="Tahoma"/>
                <w:color w:val="000000"/>
                <w:sz w:val="18"/>
                <w:szCs w:val="18"/>
              </w:rPr>
              <w:t xml:space="preserve"> </w:t>
            </w:r>
            <w:r w:rsidRPr="00EF675E">
              <w:rPr>
                <w:rFonts w:ascii="Tahoma" w:hAnsi="Tahoma" w:cs="Tahoma"/>
                <w:color w:val="000000"/>
                <w:sz w:val="18"/>
                <w:szCs w:val="18"/>
              </w:rPr>
              <w:t xml:space="preserve">000 </w:t>
            </w:r>
          </w:p>
        </w:tc>
      </w:tr>
      <w:tr w:rsidR="00E74270" w:rsidRPr="00EF675E" w:rsidTr="007D38A7">
        <w:trPr>
          <w:trHeight w:val="236"/>
          <w:jc w:val="center"/>
        </w:trPr>
        <w:tc>
          <w:tcPr>
            <w:tcW w:w="2021" w:type="dxa"/>
            <w:vAlign w:val="bottom"/>
          </w:tcPr>
          <w:p w:rsidR="00E74270" w:rsidRPr="00EF675E" w:rsidRDefault="00E74270" w:rsidP="00E74270">
            <w:pPr>
              <w:pStyle w:val="AppendixBodyText"/>
              <w:rPr>
                <w:rFonts w:ascii="Tahoma" w:hAnsi="Tahoma" w:cs="Tahoma"/>
                <w:sz w:val="18"/>
                <w:szCs w:val="18"/>
              </w:rPr>
            </w:pPr>
            <w:r w:rsidRPr="00EF675E">
              <w:rPr>
                <w:rFonts w:ascii="Tahoma" w:hAnsi="Tahoma" w:cs="Tahoma"/>
                <w:sz w:val="18"/>
                <w:szCs w:val="18"/>
              </w:rPr>
              <w:t>Норвежская крона</w:t>
            </w:r>
          </w:p>
        </w:tc>
        <w:tc>
          <w:tcPr>
            <w:tcW w:w="1170" w:type="dxa"/>
            <w:vAlign w:val="bottom"/>
          </w:tcPr>
          <w:p w:rsidR="00E74270" w:rsidRPr="00EF675E" w:rsidRDefault="00E74270" w:rsidP="00E74270">
            <w:pPr>
              <w:pStyle w:val="AppendixBodyText"/>
              <w:jc w:val="center"/>
              <w:rPr>
                <w:rFonts w:ascii="Tahoma" w:hAnsi="Tahoma" w:cs="Tahoma"/>
                <w:sz w:val="18"/>
                <w:szCs w:val="18"/>
              </w:rPr>
            </w:pPr>
            <w:r w:rsidRPr="00EF675E">
              <w:rPr>
                <w:rFonts w:ascii="Tahoma" w:hAnsi="Tahoma" w:cs="Tahoma"/>
                <w:sz w:val="18"/>
                <w:szCs w:val="18"/>
              </w:rPr>
              <w:t>NOK</w:t>
            </w:r>
          </w:p>
        </w:tc>
        <w:tc>
          <w:tcPr>
            <w:tcW w:w="2830" w:type="dxa"/>
            <w:vAlign w:val="bottom"/>
          </w:tcPr>
          <w:p w:rsidR="00E74270" w:rsidRPr="00EF675E" w:rsidRDefault="00E74270" w:rsidP="007D38A7">
            <w:pPr>
              <w:pStyle w:val="AppendixBodyText"/>
              <w:jc w:val="right"/>
              <w:rPr>
                <w:rFonts w:ascii="Tahoma" w:hAnsi="Tahoma" w:cs="Tahoma"/>
                <w:sz w:val="18"/>
                <w:szCs w:val="18"/>
              </w:rPr>
            </w:pPr>
            <w:r w:rsidRPr="00EF675E">
              <w:rPr>
                <w:rFonts w:ascii="Tahoma" w:hAnsi="Tahoma" w:cs="Tahoma"/>
                <w:color w:val="000000"/>
                <w:sz w:val="18"/>
                <w:szCs w:val="18"/>
              </w:rPr>
              <w:t xml:space="preserve"> 2</w:t>
            </w:r>
            <w:r w:rsidR="007D38A7">
              <w:rPr>
                <w:rFonts w:ascii="Tahoma" w:hAnsi="Tahoma" w:cs="Tahoma"/>
                <w:color w:val="000000"/>
                <w:sz w:val="18"/>
                <w:szCs w:val="18"/>
              </w:rPr>
              <w:t xml:space="preserve"> </w:t>
            </w:r>
            <w:r w:rsidRPr="00EF675E">
              <w:rPr>
                <w:rFonts w:ascii="Tahoma" w:hAnsi="Tahoma" w:cs="Tahoma"/>
                <w:color w:val="000000"/>
                <w:sz w:val="18"/>
                <w:szCs w:val="18"/>
              </w:rPr>
              <w:t>062</w:t>
            </w:r>
            <w:r w:rsidR="007D38A7">
              <w:rPr>
                <w:rFonts w:ascii="Tahoma" w:hAnsi="Tahoma" w:cs="Tahoma"/>
                <w:color w:val="000000"/>
                <w:sz w:val="18"/>
                <w:szCs w:val="18"/>
              </w:rPr>
              <w:t xml:space="preserve"> </w:t>
            </w:r>
            <w:r w:rsidRPr="00EF675E">
              <w:rPr>
                <w:rFonts w:ascii="Tahoma" w:hAnsi="Tahoma" w:cs="Tahoma"/>
                <w:color w:val="000000"/>
                <w:sz w:val="18"/>
                <w:szCs w:val="18"/>
              </w:rPr>
              <w:t xml:space="preserve">500 </w:t>
            </w:r>
          </w:p>
        </w:tc>
      </w:tr>
      <w:tr w:rsidR="00E74270" w:rsidRPr="00EF675E" w:rsidTr="007D38A7">
        <w:trPr>
          <w:trHeight w:val="236"/>
          <w:jc w:val="center"/>
        </w:trPr>
        <w:tc>
          <w:tcPr>
            <w:tcW w:w="2021" w:type="dxa"/>
            <w:vAlign w:val="bottom"/>
          </w:tcPr>
          <w:p w:rsidR="00E74270" w:rsidRPr="00EF675E" w:rsidRDefault="00E74270" w:rsidP="00E74270">
            <w:pPr>
              <w:pStyle w:val="AppendixBodyText"/>
              <w:rPr>
                <w:rFonts w:ascii="Tahoma" w:hAnsi="Tahoma" w:cs="Tahoma"/>
                <w:sz w:val="18"/>
                <w:szCs w:val="18"/>
              </w:rPr>
            </w:pPr>
            <w:r w:rsidRPr="00EF675E">
              <w:rPr>
                <w:rFonts w:ascii="Tahoma" w:hAnsi="Tahoma" w:cs="Tahoma"/>
                <w:sz w:val="18"/>
                <w:szCs w:val="18"/>
              </w:rPr>
              <w:t>Новозеландский доллар</w:t>
            </w:r>
          </w:p>
        </w:tc>
        <w:tc>
          <w:tcPr>
            <w:tcW w:w="1170" w:type="dxa"/>
            <w:vAlign w:val="bottom"/>
          </w:tcPr>
          <w:p w:rsidR="00E74270" w:rsidRPr="00EF675E" w:rsidRDefault="00E74270" w:rsidP="00E74270">
            <w:pPr>
              <w:pStyle w:val="AppendixBodyText"/>
              <w:jc w:val="center"/>
              <w:rPr>
                <w:rFonts w:ascii="Tahoma" w:hAnsi="Tahoma" w:cs="Tahoma"/>
                <w:sz w:val="18"/>
                <w:szCs w:val="18"/>
              </w:rPr>
            </w:pPr>
            <w:r w:rsidRPr="00EF675E">
              <w:rPr>
                <w:rFonts w:ascii="Tahoma" w:hAnsi="Tahoma" w:cs="Tahoma"/>
                <w:sz w:val="18"/>
                <w:szCs w:val="18"/>
              </w:rPr>
              <w:t>NZD</w:t>
            </w:r>
          </w:p>
        </w:tc>
        <w:tc>
          <w:tcPr>
            <w:tcW w:w="2830" w:type="dxa"/>
            <w:vAlign w:val="bottom"/>
          </w:tcPr>
          <w:p w:rsidR="00E74270" w:rsidRPr="00EF675E" w:rsidRDefault="00E74270" w:rsidP="007D38A7">
            <w:pPr>
              <w:pStyle w:val="AppendixBodyText"/>
              <w:jc w:val="right"/>
              <w:rPr>
                <w:rFonts w:ascii="Tahoma" w:hAnsi="Tahoma" w:cs="Tahoma"/>
                <w:sz w:val="18"/>
                <w:szCs w:val="18"/>
              </w:rPr>
            </w:pPr>
            <w:r w:rsidRPr="00EF675E">
              <w:rPr>
                <w:rFonts w:ascii="Tahoma" w:hAnsi="Tahoma" w:cs="Tahoma"/>
                <w:color w:val="000000"/>
                <w:sz w:val="18"/>
                <w:szCs w:val="18"/>
              </w:rPr>
              <w:t xml:space="preserve"> 437</w:t>
            </w:r>
            <w:r w:rsidR="007D38A7">
              <w:rPr>
                <w:rFonts w:ascii="Tahoma" w:hAnsi="Tahoma" w:cs="Tahoma"/>
                <w:color w:val="000000"/>
                <w:sz w:val="18"/>
                <w:szCs w:val="18"/>
              </w:rPr>
              <w:t xml:space="preserve"> </w:t>
            </w:r>
            <w:r w:rsidRPr="00EF675E">
              <w:rPr>
                <w:rFonts w:ascii="Tahoma" w:hAnsi="Tahoma" w:cs="Tahoma"/>
                <w:color w:val="000000"/>
                <w:sz w:val="18"/>
                <w:szCs w:val="18"/>
              </w:rPr>
              <w:t xml:space="preserve">500 </w:t>
            </w:r>
          </w:p>
        </w:tc>
      </w:tr>
      <w:tr w:rsidR="00E74270" w:rsidRPr="00EF675E" w:rsidTr="007D38A7">
        <w:trPr>
          <w:trHeight w:val="236"/>
          <w:jc w:val="center"/>
        </w:trPr>
        <w:tc>
          <w:tcPr>
            <w:tcW w:w="2021" w:type="dxa"/>
            <w:vAlign w:val="bottom"/>
          </w:tcPr>
          <w:p w:rsidR="00E74270" w:rsidRPr="00EF675E" w:rsidRDefault="00E74270" w:rsidP="00E74270">
            <w:pPr>
              <w:pStyle w:val="AppendixBodyText"/>
              <w:rPr>
                <w:rFonts w:ascii="Tahoma" w:hAnsi="Tahoma" w:cs="Tahoma"/>
                <w:sz w:val="18"/>
                <w:szCs w:val="18"/>
              </w:rPr>
            </w:pPr>
            <w:r w:rsidRPr="00EF675E">
              <w:rPr>
                <w:rFonts w:ascii="Tahoma" w:hAnsi="Tahoma" w:cs="Tahoma"/>
                <w:sz w:val="18"/>
                <w:szCs w:val="18"/>
              </w:rPr>
              <w:t>Шведская крона</w:t>
            </w:r>
          </w:p>
        </w:tc>
        <w:tc>
          <w:tcPr>
            <w:tcW w:w="1170" w:type="dxa"/>
            <w:vAlign w:val="bottom"/>
          </w:tcPr>
          <w:p w:rsidR="00E74270" w:rsidRPr="00EF675E" w:rsidRDefault="00E74270" w:rsidP="00E74270">
            <w:pPr>
              <w:pStyle w:val="AppendixBodyText"/>
              <w:jc w:val="center"/>
              <w:rPr>
                <w:rFonts w:ascii="Tahoma" w:hAnsi="Tahoma" w:cs="Tahoma"/>
                <w:sz w:val="18"/>
                <w:szCs w:val="18"/>
              </w:rPr>
            </w:pPr>
            <w:r w:rsidRPr="00EF675E">
              <w:rPr>
                <w:rFonts w:ascii="Tahoma" w:hAnsi="Tahoma" w:cs="Tahoma"/>
                <w:sz w:val="18"/>
                <w:szCs w:val="18"/>
              </w:rPr>
              <w:t>SEK</w:t>
            </w:r>
          </w:p>
        </w:tc>
        <w:tc>
          <w:tcPr>
            <w:tcW w:w="2830" w:type="dxa"/>
            <w:vAlign w:val="bottom"/>
          </w:tcPr>
          <w:p w:rsidR="00E74270" w:rsidRPr="00EF675E" w:rsidRDefault="00E74270" w:rsidP="007D38A7">
            <w:pPr>
              <w:pStyle w:val="AppendixBodyText"/>
              <w:jc w:val="right"/>
              <w:rPr>
                <w:rFonts w:ascii="Tahoma" w:hAnsi="Tahoma" w:cs="Tahoma"/>
                <w:sz w:val="18"/>
                <w:szCs w:val="18"/>
              </w:rPr>
            </w:pPr>
            <w:r w:rsidRPr="00EF675E">
              <w:rPr>
                <w:rFonts w:ascii="Tahoma" w:hAnsi="Tahoma" w:cs="Tahoma"/>
                <w:color w:val="000000"/>
                <w:sz w:val="18"/>
                <w:szCs w:val="18"/>
              </w:rPr>
              <w:t xml:space="preserve"> 2</w:t>
            </w:r>
            <w:r w:rsidR="007D38A7">
              <w:rPr>
                <w:rFonts w:ascii="Tahoma" w:hAnsi="Tahoma" w:cs="Tahoma"/>
                <w:color w:val="000000"/>
                <w:sz w:val="18"/>
                <w:szCs w:val="18"/>
              </w:rPr>
              <w:t xml:space="preserve"> </w:t>
            </w:r>
            <w:r w:rsidRPr="00EF675E">
              <w:rPr>
                <w:rFonts w:ascii="Tahoma" w:hAnsi="Tahoma" w:cs="Tahoma"/>
                <w:color w:val="000000"/>
                <w:sz w:val="18"/>
                <w:szCs w:val="18"/>
              </w:rPr>
              <w:t>500</w:t>
            </w:r>
            <w:r w:rsidR="007D38A7">
              <w:rPr>
                <w:rFonts w:ascii="Tahoma" w:hAnsi="Tahoma" w:cs="Tahoma"/>
                <w:color w:val="000000"/>
                <w:sz w:val="18"/>
                <w:szCs w:val="18"/>
              </w:rPr>
              <w:t xml:space="preserve"> </w:t>
            </w:r>
            <w:r w:rsidRPr="00EF675E">
              <w:rPr>
                <w:rFonts w:ascii="Tahoma" w:hAnsi="Tahoma" w:cs="Tahoma"/>
                <w:color w:val="000000"/>
                <w:sz w:val="18"/>
                <w:szCs w:val="18"/>
              </w:rPr>
              <w:t xml:space="preserve">000 </w:t>
            </w:r>
          </w:p>
        </w:tc>
      </w:tr>
      <w:tr w:rsidR="00E74270" w:rsidRPr="00EF675E" w:rsidTr="007D38A7">
        <w:trPr>
          <w:trHeight w:val="236"/>
          <w:jc w:val="center"/>
        </w:trPr>
        <w:tc>
          <w:tcPr>
            <w:tcW w:w="2021" w:type="dxa"/>
            <w:vAlign w:val="bottom"/>
          </w:tcPr>
          <w:p w:rsidR="00E74270" w:rsidRPr="00EF675E" w:rsidRDefault="00E74270" w:rsidP="00E74270">
            <w:pPr>
              <w:pStyle w:val="AppendixBodyText"/>
              <w:rPr>
                <w:rFonts w:ascii="Tahoma" w:hAnsi="Tahoma" w:cs="Tahoma"/>
                <w:sz w:val="18"/>
                <w:szCs w:val="18"/>
              </w:rPr>
            </w:pPr>
            <w:r w:rsidRPr="00EF675E">
              <w:rPr>
                <w:rFonts w:ascii="Tahoma" w:hAnsi="Tahoma" w:cs="Tahoma"/>
                <w:sz w:val="18"/>
                <w:szCs w:val="18"/>
              </w:rPr>
              <w:t>Новый тайваньский доллар</w:t>
            </w:r>
          </w:p>
        </w:tc>
        <w:tc>
          <w:tcPr>
            <w:tcW w:w="1170" w:type="dxa"/>
            <w:vAlign w:val="bottom"/>
          </w:tcPr>
          <w:p w:rsidR="00E74270" w:rsidRPr="00EF675E" w:rsidRDefault="00E74270" w:rsidP="00E74270">
            <w:pPr>
              <w:pStyle w:val="AppendixBodyText"/>
              <w:jc w:val="center"/>
              <w:rPr>
                <w:rFonts w:ascii="Tahoma" w:hAnsi="Tahoma" w:cs="Tahoma"/>
                <w:sz w:val="18"/>
                <w:szCs w:val="18"/>
              </w:rPr>
            </w:pPr>
            <w:r w:rsidRPr="00EF675E">
              <w:rPr>
                <w:rFonts w:ascii="Tahoma" w:hAnsi="Tahoma" w:cs="Tahoma"/>
                <w:sz w:val="18"/>
                <w:szCs w:val="18"/>
              </w:rPr>
              <w:t>TWD</w:t>
            </w:r>
          </w:p>
        </w:tc>
        <w:tc>
          <w:tcPr>
            <w:tcW w:w="2830" w:type="dxa"/>
            <w:vAlign w:val="bottom"/>
          </w:tcPr>
          <w:p w:rsidR="00E74270" w:rsidRPr="00EF675E" w:rsidRDefault="00E74270" w:rsidP="007D38A7">
            <w:pPr>
              <w:pStyle w:val="AppendixBodyText"/>
              <w:jc w:val="right"/>
              <w:rPr>
                <w:rFonts w:ascii="Tahoma" w:hAnsi="Tahoma" w:cs="Tahoma"/>
                <w:sz w:val="18"/>
                <w:szCs w:val="18"/>
              </w:rPr>
            </w:pPr>
            <w:r w:rsidRPr="00EF675E">
              <w:rPr>
                <w:rFonts w:ascii="Tahoma" w:hAnsi="Tahoma" w:cs="Tahoma"/>
                <w:color w:val="000000"/>
                <w:sz w:val="18"/>
                <w:szCs w:val="18"/>
              </w:rPr>
              <w:t xml:space="preserve"> 8</w:t>
            </w:r>
            <w:r w:rsidR="007D38A7">
              <w:rPr>
                <w:rFonts w:ascii="Tahoma" w:hAnsi="Tahoma" w:cs="Tahoma"/>
                <w:color w:val="000000"/>
                <w:sz w:val="18"/>
                <w:szCs w:val="18"/>
              </w:rPr>
              <w:t xml:space="preserve"> </w:t>
            </w:r>
            <w:r w:rsidRPr="00EF675E">
              <w:rPr>
                <w:rFonts w:ascii="Tahoma" w:hAnsi="Tahoma" w:cs="Tahoma"/>
                <w:color w:val="000000"/>
                <w:sz w:val="18"/>
                <w:szCs w:val="18"/>
              </w:rPr>
              <w:t>750</w:t>
            </w:r>
            <w:r w:rsidR="007D38A7">
              <w:rPr>
                <w:rFonts w:ascii="Tahoma" w:hAnsi="Tahoma" w:cs="Tahoma"/>
                <w:color w:val="000000"/>
                <w:sz w:val="18"/>
                <w:szCs w:val="18"/>
              </w:rPr>
              <w:t xml:space="preserve"> </w:t>
            </w:r>
            <w:r w:rsidRPr="00EF675E">
              <w:rPr>
                <w:rFonts w:ascii="Tahoma" w:hAnsi="Tahoma" w:cs="Tahoma"/>
                <w:color w:val="000000"/>
                <w:sz w:val="18"/>
                <w:szCs w:val="18"/>
              </w:rPr>
              <w:t xml:space="preserve">000 </w:t>
            </w:r>
          </w:p>
        </w:tc>
      </w:tr>
      <w:tr w:rsidR="00E74270" w:rsidRPr="00EF675E" w:rsidTr="007D38A7">
        <w:trPr>
          <w:trHeight w:val="236"/>
          <w:jc w:val="center"/>
        </w:trPr>
        <w:tc>
          <w:tcPr>
            <w:tcW w:w="2021" w:type="dxa"/>
            <w:vAlign w:val="bottom"/>
          </w:tcPr>
          <w:p w:rsidR="00E74270" w:rsidRPr="00EF675E" w:rsidRDefault="00E74270" w:rsidP="00E74270">
            <w:pPr>
              <w:pStyle w:val="AppendixBodyText"/>
              <w:rPr>
                <w:rFonts w:ascii="Tahoma" w:hAnsi="Tahoma" w:cs="Tahoma"/>
                <w:sz w:val="18"/>
                <w:szCs w:val="18"/>
              </w:rPr>
            </w:pPr>
            <w:r w:rsidRPr="00EF675E">
              <w:rPr>
                <w:rFonts w:ascii="Tahoma" w:hAnsi="Tahoma" w:cs="Tahoma"/>
                <w:sz w:val="18"/>
                <w:szCs w:val="18"/>
              </w:rPr>
              <w:t>Индийская рупия</w:t>
            </w:r>
          </w:p>
        </w:tc>
        <w:tc>
          <w:tcPr>
            <w:tcW w:w="1170" w:type="dxa"/>
            <w:vAlign w:val="bottom"/>
          </w:tcPr>
          <w:p w:rsidR="00E74270" w:rsidRPr="00EF675E" w:rsidRDefault="00E74270" w:rsidP="00E74270">
            <w:pPr>
              <w:pStyle w:val="AppendixBodyText"/>
              <w:jc w:val="center"/>
              <w:rPr>
                <w:rFonts w:ascii="Tahoma" w:hAnsi="Tahoma" w:cs="Tahoma"/>
                <w:sz w:val="18"/>
                <w:szCs w:val="18"/>
              </w:rPr>
            </w:pPr>
            <w:r w:rsidRPr="00EF675E">
              <w:rPr>
                <w:rFonts w:ascii="Tahoma" w:hAnsi="Tahoma" w:cs="Tahoma"/>
                <w:sz w:val="18"/>
                <w:szCs w:val="18"/>
              </w:rPr>
              <w:t>INR</w:t>
            </w:r>
          </w:p>
        </w:tc>
        <w:tc>
          <w:tcPr>
            <w:tcW w:w="2830" w:type="dxa"/>
            <w:vAlign w:val="bottom"/>
          </w:tcPr>
          <w:p w:rsidR="00E74270" w:rsidRPr="00EF675E" w:rsidRDefault="00E74270" w:rsidP="007D38A7">
            <w:pPr>
              <w:pStyle w:val="AppendixBodyText"/>
              <w:jc w:val="right"/>
              <w:rPr>
                <w:rFonts w:ascii="Tahoma" w:hAnsi="Tahoma" w:cs="Tahoma"/>
                <w:color w:val="000000"/>
                <w:sz w:val="18"/>
                <w:szCs w:val="18"/>
              </w:rPr>
            </w:pPr>
            <w:r w:rsidRPr="00EF675E">
              <w:rPr>
                <w:rFonts w:ascii="Tahoma" w:hAnsi="Tahoma" w:cs="Tahoma"/>
                <w:sz w:val="18"/>
                <w:szCs w:val="18"/>
              </w:rPr>
              <w:t>12</w:t>
            </w:r>
            <w:r w:rsidR="007D38A7">
              <w:rPr>
                <w:rFonts w:ascii="Tahoma" w:hAnsi="Tahoma" w:cs="Tahoma"/>
                <w:sz w:val="18"/>
                <w:szCs w:val="18"/>
              </w:rPr>
              <w:t xml:space="preserve"> </w:t>
            </w:r>
            <w:r w:rsidRPr="00EF675E">
              <w:rPr>
                <w:rFonts w:ascii="Tahoma" w:hAnsi="Tahoma" w:cs="Tahoma"/>
                <w:sz w:val="18"/>
                <w:szCs w:val="18"/>
              </w:rPr>
              <w:t>500</w:t>
            </w:r>
            <w:r w:rsidR="007D38A7">
              <w:rPr>
                <w:rFonts w:ascii="Tahoma" w:hAnsi="Tahoma" w:cs="Tahoma"/>
                <w:sz w:val="18"/>
                <w:szCs w:val="18"/>
              </w:rPr>
              <w:t xml:space="preserve"> </w:t>
            </w:r>
            <w:r w:rsidRPr="00EF675E">
              <w:rPr>
                <w:rFonts w:ascii="Tahoma" w:hAnsi="Tahoma" w:cs="Tahoma"/>
                <w:sz w:val="18"/>
                <w:szCs w:val="18"/>
              </w:rPr>
              <w:t>000</w:t>
            </w:r>
          </w:p>
        </w:tc>
      </w:tr>
      <w:tr w:rsidR="00E74270" w:rsidRPr="00EF675E" w:rsidTr="007D38A7">
        <w:trPr>
          <w:trHeight w:val="236"/>
          <w:jc w:val="center"/>
        </w:trPr>
        <w:tc>
          <w:tcPr>
            <w:tcW w:w="2021" w:type="dxa"/>
            <w:vAlign w:val="bottom"/>
          </w:tcPr>
          <w:p w:rsidR="00E74270" w:rsidRPr="00EF675E" w:rsidRDefault="00E74270" w:rsidP="00E74270">
            <w:pPr>
              <w:pStyle w:val="AppendixBodyText"/>
              <w:rPr>
                <w:rFonts w:ascii="Tahoma" w:hAnsi="Tahoma" w:cs="Tahoma"/>
                <w:sz w:val="18"/>
                <w:szCs w:val="18"/>
              </w:rPr>
            </w:pPr>
            <w:r w:rsidRPr="00EF675E">
              <w:rPr>
                <w:rFonts w:ascii="Tahoma" w:hAnsi="Tahoma" w:cs="Tahoma"/>
                <w:sz w:val="18"/>
                <w:szCs w:val="18"/>
              </w:rPr>
              <w:t>Российский рубль</w:t>
            </w:r>
          </w:p>
        </w:tc>
        <w:tc>
          <w:tcPr>
            <w:tcW w:w="1170" w:type="dxa"/>
            <w:vAlign w:val="bottom"/>
          </w:tcPr>
          <w:p w:rsidR="00E74270" w:rsidRPr="00EF675E" w:rsidRDefault="00E74270" w:rsidP="00E74270">
            <w:pPr>
              <w:pStyle w:val="AppendixBodyText"/>
              <w:jc w:val="center"/>
              <w:rPr>
                <w:rFonts w:ascii="Tahoma" w:hAnsi="Tahoma" w:cs="Tahoma"/>
                <w:sz w:val="18"/>
                <w:szCs w:val="18"/>
              </w:rPr>
            </w:pPr>
            <w:r w:rsidRPr="00EF675E">
              <w:rPr>
                <w:rFonts w:ascii="Tahoma" w:hAnsi="Tahoma" w:cs="Tahoma"/>
                <w:sz w:val="18"/>
                <w:szCs w:val="18"/>
              </w:rPr>
              <w:t>RUB</w:t>
            </w:r>
          </w:p>
        </w:tc>
        <w:tc>
          <w:tcPr>
            <w:tcW w:w="2830" w:type="dxa"/>
            <w:vAlign w:val="bottom"/>
          </w:tcPr>
          <w:p w:rsidR="00E74270" w:rsidRPr="00EF675E" w:rsidRDefault="00E74270" w:rsidP="007D38A7">
            <w:pPr>
              <w:pStyle w:val="AppendixBodyText"/>
              <w:jc w:val="right"/>
              <w:rPr>
                <w:rFonts w:ascii="Tahoma" w:hAnsi="Tahoma" w:cs="Tahoma"/>
                <w:color w:val="000000"/>
                <w:sz w:val="18"/>
                <w:szCs w:val="18"/>
              </w:rPr>
            </w:pPr>
            <w:r w:rsidRPr="00EF675E">
              <w:rPr>
                <w:rFonts w:ascii="Tahoma" w:hAnsi="Tahoma" w:cs="Tahoma"/>
                <w:sz w:val="18"/>
                <w:szCs w:val="18"/>
              </w:rPr>
              <w:t>8</w:t>
            </w:r>
            <w:r w:rsidR="007D38A7">
              <w:rPr>
                <w:rFonts w:ascii="Tahoma" w:hAnsi="Tahoma" w:cs="Tahoma"/>
                <w:sz w:val="18"/>
                <w:szCs w:val="18"/>
              </w:rPr>
              <w:t xml:space="preserve"> </w:t>
            </w:r>
            <w:r w:rsidRPr="00EF675E">
              <w:rPr>
                <w:rFonts w:ascii="Tahoma" w:hAnsi="Tahoma" w:cs="Tahoma"/>
                <w:sz w:val="18"/>
                <w:szCs w:val="18"/>
              </w:rPr>
              <w:t>250</w:t>
            </w:r>
            <w:r w:rsidR="007D38A7">
              <w:rPr>
                <w:rFonts w:ascii="Tahoma" w:hAnsi="Tahoma" w:cs="Tahoma"/>
                <w:sz w:val="18"/>
                <w:szCs w:val="18"/>
              </w:rPr>
              <w:t xml:space="preserve"> </w:t>
            </w:r>
            <w:r w:rsidRPr="00EF675E">
              <w:rPr>
                <w:rFonts w:ascii="Tahoma" w:hAnsi="Tahoma" w:cs="Tahoma"/>
                <w:sz w:val="18"/>
                <w:szCs w:val="18"/>
              </w:rPr>
              <w:t>000</w:t>
            </w:r>
          </w:p>
        </w:tc>
      </w:tr>
    </w:tbl>
    <w:p w:rsidR="00AF1D88" w:rsidRPr="00EF675E" w:rsidRDefault="00AF1D88" w:rsidP="00F42FB8">
      <w:pPr>
        <w:jc w:val="both"/>
        <w:rPr>
          <w:rFonts w:cs="Tahoma"/>
        </w:rPr>
      </w:pPr>
    </w:p>
    <w:p w:rsidR="00613BBB" w:rsidRPr="00EF675E" w:rsidRDefault="00613BBB" w:rsidP="00F42FB8">
      <w:pPr>
        <w:jc w:val="both"/>
        <w:rPr>
          <w:rFonts w:cs="Tahoma"/>
        </w:rPr>
      </w:pPr>
      <w:r w:rsidRPr="00EF675E">
        <w:rPr>
          <w:rFonts w:cs="Tahoma"/>
          <w:szCs w:val="18"/>
        </w:rPr>
        <w:t>Если средний годовой объем Software Assurance для соответствующих Платформ приложений, обеспечивающих право на Неограниченную круглосуточную техническую поддержку, превышает 250 000 долларов США,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w:t>
      </w:r>
      <w:r w:rsidR="00857E1B" w:rsidRPr="00EF675E">
        <w:rPr>
          <w:rFonts w:cs="Tahoma"/>
          <w:szCs w:val="18"/>
        </w:rPr>
        <w:t xml:space="preserve"> </w:t>
      </w:r>
      <w:r w:rsidRPr="00EF675E">
        <w:rPr>
          <w:rFonts w:cs="Tahoma"/>
          <w:szCs w:val="18"/>
        </w:rPr>
        <w:t xml:space="preserve">Инциденты неограниченной круглосуточной технической поддержки нельзя преобразовать в часы или инциденты Премьер-поддержки. </w:t>
      </w:r>
    </w:p>
    <w:p w:rsidR="00613BBB" w:rsidRDefault="00613BBB" w:rsidP="00F42FB8">
      <w:pPr>
        <w:rPr>
          <w:rFonts w:cs="Tahoma"/>
        </w:rPr>
      </w:pPr>
    </w:p>
    <w:p w:rsidR="00613BBB" w:rsidRPr="00EF675E" w:rsidRDefault="00613BBB" w:rsidP="00F42FB8">
      <w:pPr>
        <w:jc w:val="both"/>
        <w:rPr>
          <w:rFonts w:cs="Tahoma"/>
        </w:rPr>
      </w:pPr>
      <w:r w:rsidRPr="00EF675E">
        <w:rPr>
          <w:rFonts w:cs="Tahoma"/>
          <w:szCs w:val="18"/>
        </w:rPr>
        <w:t xml:space="preserve">Клиенты с соглашениями </w:t>
      </w:r>
      <w:r w:rsidRPr="00EF675E">
        <w:rPr>
          <w:rFonts w:cs="Tahoma"/>
          <w:color w:val="000000"/>
          <w:szCs w:val="18"/>
        </w:rPr>
        <w:t xml:space="preserve">Application Platform Agreement (APA), вступившими в силу до 1 июля 2009 года, у которых средняя годовая стоимость покрытия Software Assurance для соответствующих Платформ приложений превышает 250 000 долларов США и которые заключили Соглашение о премьер-обслуживании, получают право на Неограниченную круглосуточную техническую поддержку после первой годовщины вступления в силу соглашения Application Platform Agreement. </w:t>
      </w:r>
    </w:p>
    <w:p w:rsidR="00A17E03" w:rsidRPr="00EF675E" w:rsidRDefault="00A17E03" w:rsidP="00F42FB8">
      <w:pPr>
        <w:spacing w:line="276" w:lineRule="auto"/>
        <w:rPr>
          <w:rFonts w:cs="Tahoma"/>
        </w:rPr>
      </w:pPr>
      <w:r w:rsidRPr="00EF675E">
        <w:rPr>
          <w:rFonts w:eastAsia="Calibri" w:cs="Tahoma"/>
          <w:szCs w:val="18"/>
        </w:rPr>
        <w:t>(2) Клиенты, которые приобрели лицензии на Хранилище параллельных данных и имеют действующее Соглашение о премьер-обслуживании, получают право на инциденты Неограниченной круглосуточной технической поддержки.</w:t>
      </w:r>
    </w:p>
    <w:p w:rsidR="00A17E03" w:rsidRPr="00EF675E" w:rsidRDefault="00A17E03" w:rsidP="00F42FB8">
      <w:pPr>
        <w:spacing w:line="276" w:lineRule="auto"/>
        <w:jc w:val="both"/>
        <w:rPr>
          <w:rFonts w:cs="Tahoma"/>
        </w:rPr>
      </w:pPr>
      <w:r w:rsidRPr="00EF675E">
        <w:rPr>
          <w:rFonts w:eastAsia="Calibri" w:cs="Tahoma"/>
          <w:szCs w:val="18"/>
        </w:rPr>
        <w:lastRenderedPageBreak/>
        <w:t xml:space="preserve">При приобретении клиентами лицензий на Хранилище параллельных данных Microsoft не предоставляет привилегии, исходя из фактической стоимости Software Assurance для данного продукта. Инциденты неограниченной круглосуточной технической поддержки нельзя преобразовать в часы или инциденты Премьер-поддержки. </w:t>
      </w:r>
    </w:p>
    <w:p w:rsidR="00FF1B2B" w:rsidRPr="00EF675E" w:rsidRDefault="00FF1B2B" w:rsidP="00F42FB8">
      <w:pPr>
        <w:spacing w:line="276" w:lineRule="auto"/>
        <w:jc w:val="both"/>
        <w:rPr>
          <w:rFonts w:cs="Tahoma"/>
        </w:rPr>
      </w:pPr>
    </w:p>
    <w:p w:rsidR="00A17E03" w:rsidRPr="00EF675E" w:rsidRDefault="00A17E03" w:rsidP="00F42FB8">
      <w:pPr>
        <w:jc w:val="both"/>
        <w:rPr>
          <w:rFonts w:cs="Tahoma"/>
        </w:rPr>
      </w:pPr>
      <w:r w:rsidRPr="00EF675E">
        <w:rPr>
          <w:rFonts w:cs="Tahoma"/>
          <w:color w:val="000000"/>
          <w:szCs w:val="18"/>
        </w:rPr>
        <w:t>Если количество предоставляемых инцидентов Круглосуточной технической поддержки не зависит от стоимости Software Assurance, то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Enrollment for Application Platform или Программ корпоративного лицензирования, по которым они приобрели лицензии на Хранилище параллельных данных.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w:t>
      </w:r>
      <w:r w:rsidR="00857E1B" w:rsidRPr="00EF675E">
        <w:rPr>
          <w:rFonts w:cs="Tahoma"/>
          <w:color w:val="000000"/>
          <w:szCs w:val="18"/>
        </w:rPr>
        <w:t xml:space="preserve"> </w:t>
      </w:r>
      <w:r w:rsidRPr="00EF675E">
        <w:rPr>
          <w:rFonts w:cs="Tahoma"/>
          <w:color w:val="000000"/>
          <w:szCs w:val="18"/>
        </w:rPr>
        <w:t>См. таблицу ниже.</w:t>
      </w:r>
    </w:p>
    <w:p w:rsidR="00FF1B2B" w:rsidRPr="00EF675E" w:rsidRDefault="00FF1B2B" w:rsidP="00F42FB8">
      <w:pPr>
        <w:jc w:val="both"/>
        <w:rPr>
          <w:rFonts w:cs="Tahoma"/>
        </w:rPr>
      </w:pPr>
    </w:p>
    <w:p w:rsidR="00A17E03" w:rsidRPr="00EF675E" w:rsidRDefault="00A17E03" w:rsidP="00F42FB8">
      <w:pPr>
        <w:jc w:val="both"/>
        <w:rPr>
          <w:rFonts w:cs="Tahoma"/>
        </w:rPr>
      </w:pPr>
      <w:r w:rsidRPr="00EF675E">
        <w:rPr>
          <w:rFonts w:cs="Tahoma"/>
          <w:color w:val="000000"/>
          <w:szCs w:val="18"/>
        </w:rPr>
        <w:t>Представленная ниже таблица применяется к клиентам с Enrollment for Application Platform или Application Platform Agreement.</w:t>
      </w:r>
    </w:p>
    <w:p w:rsidR="00613BBB" w:rsidRPr="00EF675E" w:rsidRDefault="00613BBB" w:rsidP="00613BBB">
      <w:pPr>
        <w:rPr>
          <w:rFonts w:cs="Tahoma"/>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EF675E" w:rsidTr="002A6416">
        <w:tc>
          <w:tcPr>
            <w:tcW w:w="2160" w:type="dxa"/>
            <w:shd w:val="clear" w:color="auto" w:fill="FABF8F"/>
          </w:tcPr>
          <w:p w:rsidR="00613BBB" w:rsidRPr="00EF675E" w:rsidRDefault="00613BBB" w:rsidP="00613BBB">
            <w:pPr>
              <w:jc w:val="center"/>
              <w:rPr>
                <w:rFonts w:cs="Tahoma"/>
                <w:color w:val="000000"/>
                <w:szCs w:val="18"/>
              </w:rPr>
            </w:pPr>
            <w:r w:rsidRPr="00EF675E">
              <w:rPr>
                <w:rFonts w:cs="Tahoma"/>
                <w:b/>
                <w:bCs/>
                <w:color w:val="000000"/>
                <w:szCs w:val="18"/>
              </w:rPr>
              <w:t>Средняя годовая стоимость Software Assurance</w:t>
            </w:r>
          </w:p>
        </w:tc>
        <w:tc>
          <w:tcPr>
            <w:tcW w:w="2520" w:type="dxa"/>
            <w:shd w:val="clear" w:color="auto" w:fill="FABF8F"/>
          </w:tcPr>
          <w:p w:rsidR="00613BBB" w:rsidRPr="00EF675E" w:rsidRDefault="00A17E03" w:rsidP="00613BBB">
            <w:pPr>
              <w:jc w:val="center"/>
              <w:rPr>
                <w:rFonts w:cs="Tahoma"/>
                <w:color w:val="000000"/>
                <w:szCs w:val="18"/>
              </w:rPr>
            </w:pPr>
            <w:r w:rsidRPr="00EF675E">
              <w:rPr>
                <w:rFonts w:cs="Tahoma"/>
                <w:b/>
                <w:bCs/>
                <w:color w:val="000000"/>
                <w:szCs w:val="18"/>
              </w:rPr>
              <w:t>Допустимое количество контактных лиц</w:t>
            </w:r>
          </w:p>
        </w:tc>
      </w:tr>
      <w:tr w:rsidR="00613BBB" w:rsidRPr="00EF675E" w:rsidTr="002A6416">
        <w:tc>
          <w:tcPr>
            <w:tcW w:w="2160" w:type="dxa"/>
          </w:tcPr>
          <w:p w:rsidR="00613BBB" w:rsidRPr="00EF675E" w:rsidRDefault="00613BBB" w:rsidP="007D38A7">
            <w:pPr>
              <w:jc w:val="center"/>
              <w:rPr>
                <w:rFonts w:cs="Tahoma"/>
                <w:color w:val="000000"/>
                <w:szCs w:val="18"/>
              </w:rPr>
            </w:pPr>
            <w:r w:rsidRPr="00EF675E">
              <w:rPr>
                <w:rFonts w:cs="Tahoma"/>
                <w:color w:val="000000"/>
                <w:szCs w:val="18"/>
              </w:rPr>
              <w:t>$250</w:t>
            </w:r>
            <w:r w:rsidR="007D38A7">
              <w:rPr>
                <w:rFonts w:cs="Tahoma"/>
                <w:color w:val="000000"/>
                <w:szCs w:val="18"/>
              </w:rPr>
              <w:t xml:space="preserve"> </w:t>
            </w:r>
            <w:r w:rsidRPr="00EF675E">
              <w:rPr>
                <w:rFonts w:cs="Tahoma"/>
                <w:color w:val="000000"/>
                <w:szCs w:val="18"/>
              </w:rPr>
              <w:t>000 - $374</w:t>
            </w:r>
            <w:r w:rsidR="007D38A7">
              <w:rPr>
                <w:rFonts w:cs="Tahoma"/>
                <w:color w:val="000000"/>
                <w:szCs w:val="18"/>
              </w:rPr>
              <w:t xml:space="preserve"> </w:t>
            </w:r>
            <w:r w:rsidRPr="00EF675E">
              <w:rPr>
                <w:rFonts w:cs="Tahoma"/>
                <w:color w:val="000000"/>
                <w:szCs w:val="18"/>
              </w:rPr>
              <w:t>999</w:t>
            </w:r>
          </w:p>
        </w:tc>
        <w:tc>
          <w:tcPr>
            <w:tcW w:w="2520" w:type="dxa"/>
          </w:tcPr>
          <w:p w:rsidR="00613BBB" w:rsidRPr="00EF675E" w:rsidRDefault="00613BBB" w:rsidP="00613BBB">
            <w:pPr>
              <w:jc w:val="center"/>
              <w:rPr>
                <w:rFonts w:cs="Tahoma"/>
                <w:color w:val="000000"/>
                <w:szCs w:val="18"/>
              </w:rPr>
            </w:pPr>
            <w:r w:rsidRPr="00EF675E">
              <w:rPr>
                <w:rFonts w:cs="Tahoma"/>
                <w:color w:val="000000"/>
                <w:szCs w:val="18"/>
              </w:rPr>
              <w:t>4</w:t>
            </w:r>
          </w:p>
        </w:tc>
      </w:tr>
      <w:tr w:rsidR="00613BBB" w:rsidRPr="00EF675E" w:rsidTr="002A6416">
        <w:tc>
          <w:tcPr>
            <w:tcW w:w="2160" w:type="dxa"/>
          </w:tcPr>
          <w:p w:rsidR="00613BBB" w:rsidRPr="00EF675E" w:rsidRDefault="00613BBB" w:rsidP="007D38A7">
            <w:pPr>
              <w:jc w:val="center"/>
              <w:rPr>
                <w:rFonts w:cs="Tahoma"/>
                <w:szCs w:val="18"/>
              </w:rPr>
            </w:pPr>
            <w:r w:rsidRPr="00EF675E">
              <w:rPr>
                <w:rFonts w:cs="Tahoma"/>
                <w:szCs w:val="18"/>
              </w:rPr>
              <w:t>$375</w:t>
            </w:r>
            <w:r w:rsidR="007D38A7">
              <w:rPr>
                <w:rFonts w:cs="Tahoma"/>
                <w:szCs w:val="18"/>
              </w:rPr>
              <w:t xml:space="preserve"> </w:t>
            </w:r>
            <w:r w:rsidRPr="00EF675E">
              <w:rPr>
                <w:rFonts w:cs="Tahoma"/>
                <w:szCs w:val="18"/>
              </w:rPr>
              <w:t>000 - $499</w:t>
            </w:r>
            <w:r w:rsidR="007D38A7">
              <w:rPr>
                <w:rFonts w:cs="Tahoma"/>
                <w:szCs w:val="18"/>
              </w:rPr>
              <w:t xml:space="preserve"> </w:t>
            </w:r>
            <w:r w:rsidRPr="00EF675E">
              <w:rPr>
                <w:rFonts w:cs="Tahoma"/>
                <w:szCs w:val="18"/>
              </w:rPr>
              <w:t>999</w:t>
            </w:r>
          </w:p>
        </w:tc>
        <w:tc>
          <w:tcPr>
            <w:tcW w:w="2520" w:type="dxa"/>
          </w:tcPr>
          <w:p w:rsidR="00613BBB" w:rsidRPr="00EF675E" w:rsidRDefault="00613BBB" w:rsidP="00613BBB">
            <w:pPr>
              <w:jc w:val="center"/>
              <w:rPr>
                <w:rFonts w:cs="Tahoma"/>
                <w:szCs w:val="18"/>
              </w:rPr>
            </w:pPr>
            <w:r w:rsidRPr="00EF675E">
              <w:rPr>
                <w:rFonts w:cs="Tahoma"/>
                <w:szCs w:val="18"/>
              </w:rPr>
              <w:t>5</w:t>
            </w:r>
          </w:p>
        </w:tc>
      </w:tr>
      <w:tr w:rsidR="00613BBB" w:rsidRPr="00EF675E" w:rsidTr="002A6416">
        <w:tc>
          <w:tcPr>
            <w:tcW w:w="2160" w:type="dxa"/>
          </w:tcPr>
          <w:p w:rsidR="00613BBB" w:rsidRPr="00EF675E" w:rsidRDefault="00613BBB" w:rsidP="007D38A7">
            <w:pPr>
              <w:jc w:val="center"/>
              <w:rPr>
                <w:rFonts w:cs="Tahoma"/>
                <w:szCs w:val="18"/>
              </w:rPr>
            </w:pPr>
            <w:r w:rsidRPr="00EF675E">
              <w:rPr>
                <w:rFonts w:cs="Tahoma"/>
                <w:szCs w:val="18"/>
              </w:rPr>
              <w:t>$500</w:t>
            </w:r>
            <w:r w:rsidR="007D38A7">
              <w:rPr>
                <w:rFonts w:cs="Tahoma"/>
                <w:szCs w:val="18"/>
              </w:rPr>
              <w:t xml:space="preserve"> </w:t>
            </w:r>
            <w:r w:rsidRPr="00EF675E">
              <w:rPr>
                <w:rFonts w:cs="Tahoma"/>
                <w:szCs w:val="18"/>
              </w:rPr>
              <w:t>000 - $624</w:t>
            </w:r>
            <w:r w:rsidR="007D38A7">
              <w:rPr>
                <w:rFonts w:cs="Tahoma"/>
                <w:szCs w:val="18"/>
              </w:rPr>
              <w:t xml:space="preserve"> </w:t>
            </w:r>
            <w:r w:rsidRPr="00EF675E">
              <w:rPr>
                <w:rFonts w:cs="Tahoma"/>
                <w:szCs w:val="18"/>
              </w:rPr>
              <w:t>999</w:t>
            </w:r>
          </w:p>
        </w:tc>
        <w:tc>
          <w:tcPr>
            <w:tcW w:w="2520" w:type="dxa"/>
          </w:tcPr>
          <w:p w:rsidR="00613BBB" w:rsidRPr="00EF675E" w:rsidRDefault="00613BBB" w:rsidP="00613BBB">
            <w:pPr>
              <w:jc w:val="center"/>
              <w:rPr>
                <w:rFonts w:cs="Tahoma"/>
                <w:szCs w:val="18"/>
              </w:rPr>
            </w:pPr>
            <w:r w:rsidRPr="00EF675E">
              <w:rPr>
                <w:rFonts w:cs="Tahoma"/>
                <w:szCs w:val="18"/>
              </w:rPr>
              <w:t>6</w:t>
            </w:r>
          </w:p>
        </w:tc>
      </w:tr>
      <w:tr w:rsidR="00613BBB" w:rsidRPr="00EF675E" w:rsidTr="002A6416">
        <w:tc>
          <w:tcPr>
            <w:tcW w:w="2160" w:type="dxa"/>
          </w:tcPr>
          <w:p w:rsidR="00613BBB" w:rsidRPr="00EF675E" w:rsidRDefault="00613BBB" w:rsidP="007D38A7">
            <w:pPr>
              <w:jc w:val="center"/>
              <w:rPr>
                <w:rFonts w:cs="Tahoma"/>
                <w:szCs w:val="18"/>
              </w:rPr>
            </w:pPr>
            <w:r w:rsidRPr="00EF675E">
              <w:rPr>
                <w:rFonts w:cs="Tahoma"/>
                <w:szCs w:val="18"/>
              </w:rPr>
              <w:t>$625</w:t>
            </w:r>
            <w:r w:rsidR="007D38A7">
              <w:rPr>
                <w:rFonts w:cs="Tahoma"/>
                <w:szCs w:val="18"/>
              </w:rPr>
              <w:t xml:space="preserve"> </w:t>
            </w:r>
            <w:r w:rsidRPr="00EF675E">
              <w:rPr>
                <w:rFonts w:cs="Tahoma"/>
                <w:szCs w:val="18"/>
              </w:rPr>
              <w:t>000 - $749</w:t>
            </w:r>
            <w:r w:rsidR="007D38A7">
              <w:rPr>
                <w:rFonts w:cs="Tahoma"/>
                <w:szCs w:val="18"/>
              </w:rPr>
              <w:t xml:space="preserve"> </w:t>
            </w:r>
            <w:r w:rsidRPr="00EF675E">
              <w:rPr>
                <w:rFonts w:cs="Tahoma"/>
                <w:szCs w:val="18"/>
              </w:rPr>
              <w:t>999</w:t>
            </w:r>
          </w:p>
        </w:tc>
        <w:tc>
          <w:tcPr>
            <w:tcW w:w="2520" w:type="dxa"/>
          </w:tcPr>
          <w:p w:rsidR="00613BBB" w:rsidRPr="00EF675E" w:rsidRDefault="00613BBB" w:rsidP="00613BBB">
            <w:pPr>
              <w:jc w:val="center"/>
              <w:rPr>
                <w:rFonts w:cs="Tahoma"/>
                <w:szCs w:val="18"/>
              </w:rPr>
            </w:pPr>
            <w:r w:rsidRPr="00EF675E">
              <w:rPr>
                <w:rFonts w:cs="Tahoma"/>
                <w:szCs w:val="18"/>
              </w:rPr>
              <w:t>7</w:t>
            </w:r>
          </w:p>
        </w:tc>
      </w:tr>
      <w:tr w:rsidR="00613BBB" w:rsidRPr="00EF675E" w:rsidTr="002A6416">
        <w:tc>
          <w:tcPr>
            <w:tcW w:w="2160" w:type="dxa"/>
          </w:tcPr>
          <w:p w:rsidR="00613BBB" w:rsidRPr="00EF675E" w:rsidRDefault="00613BBB" w:rsidP="007D38A7">
            <w:pPr>
              <w:jc w:val="center"/>
              <w:rPr>
                <w:rFonts w:cs="Tahoma"/>
                <w:szCs w:val="18"/>
              </w:rPr>
            </w:pPr>
            <w:r w:rsidRPr="00EF675E">
              <w:rPr>
                <w:rFonts w:cs="Tahoma"/>
                <w:szCs w:val="18"/>
              </w:rPr>
              <w:t>$750</w:t>
            </w:r>
            <w:r w:rsidR="007D38A7">
              <w:rPr>
                <w:rFonts w:cs="Tahoma"/>
                <w:szCs w:val="18"/>
              </w:rPr>
              <w:t xml:space="preserve"> </w:t>
            </w:r>
            <w:r w:rsidRPr="00EF675E">
              <w:rPr>
                <w:rFonts w:cs="Tahoma"/>
                <w:szCs w:val="18"/>
              </w:rPr>
              <w:t>000 - $874</w:t>
            </w:r>
            <w:r w:rsidR="007D38A7">
              <w:rPr>
                <w:rFonts w:cs="Tahoma"/>
                <w:szCs w:val="18"/>
              </w:rPr>
              <w:t xml:space="preserve"> </w:t>
            </w:r>
            <w:r w:rsidRPr="00EF675E">
              <w:rPr>
                <w:rFonts w:cs="Tahoma"/>
                <w:szCs w:val="18"/>
              </w:rPr>
              <w:t>999</w:t>
            </w:r>
          </w:p>
        </w:tc>
        <w:tc>
          <w:tcPr>
            <w:tcW w:w="2520" w:type="dxa"/>
          </w:tcPr>
          <w:p w:rsidR="00613BBB" w:rsidRPr="00EF675E" w:rsidRDefault="00613BBB" w:rsidP="00613BBB">
            <w:pPr>
              <w:jc w:val="center"/>
              <w:rPr>
                <w:rFonts w:cs="Tahoma"/>
                <w:szCs w:val="18"/>
              </w:rPr>
            </w:pPr>
            <w:r w:rsidRPr="00EF675E">
              <w:rPr>
                <w:rFonts w:cs="Tahoma"/>
                <w:szCs w:val="18"/>
              </w:rPr>
              <w:t>8</w:t>
            </w:r>
          </w:p>
        </w:tc>
      </w:tr>
    </w:tbl>
    <w:p w:rsidR="00613BBB" w:rsidRPr="00EF675E" w:rsidRDefault="00613BBB" w:rsidP="00613BBB">
      <w:pPr>
        <w:rPr>
          <w:rFonts w:cs="Tahoma"/>
        </w:rPr>
      </w:pPr>
    </w:p>
    <w:p w:rsidR="00A17E03" w:rsidRPr="00EF675E" w:rsidRDefault="00A17E03" w:rsidP="00FF1B2B">
      <w:pPr>
        <w:rPr>
          <w:rFonts w:cs="Tahoma"/>
        </w:rPr>
      </w:pPr>
      <w:r w:rsidRPr="00EF675E">
        <w:rPr>
          <w:rFonts w:cs="Tahoma"/>
          <w:szCs w:val="18"/>
        </w:rPr>
        <w:t>Представленная ниже таблица применяется к клиентам с лицензиями на Хранилище параллельных данных.</w:t>
      </w:r>
    </w:p>
    <w:p w:rsidR="00A17E03" w:rsidRPr="00EF675E" w:rsidRDefault="00A17E03" w:rsidP="00A17E03">
      <w:pPr>
        <w:rPr>
          <w:rFonts w:cs="Tahoma"/>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EF675E" w:rsidTr="002A6416">
        <w:tc>
          <w:tcPr>
            <w:tcW w:w="2160" w:type="dxa"/>
            <w:shd w:val="clear" w:color="auto" w:fill="FABF8F"/>
          </w:tcPr>
          <w:p w:rsidR="00A17E03" w:rsidRPr="00EF675E" w:rsidRDefault="00A17E03" w:rsidP="00A17E03">
            <w:pPr>
              <w:jc w:val="center"/>
              <w:rPr>
                <w:rFonts w:cs="Tahoma"/>
                <w:color w:val="000000"/>
                <w:szCs w:val="18"/>
              </w:rPr>
            </w:pPr>
            <w:r w:rsidRPr="00EF675E">
              <w:rPr>
                <w:rFonts w:cs="Tahoma"/>
                <w:b/>
                <w:bCs/>
                <w:color w:val="000000"/>
                <w:szCs w:val="18"/>
              </w:rPr>
              <w:t>Средняя годовая стоимость Software Assurance</w:t>
            </w:r>
          </w:p>
        </w:tc>
        <w:tc>
          <w:tcPr>
            <w:tcW w:w="2520" w:type="dxa"/>
            <w:shd w:val="clear" w:color="auto" w:fill="FABF8F"/>
          </w:tcPr>
          <w:p w:rsidR="00A17E03" w:rsidRPr="00EF675E" w:rsidRDefault="00A17E03" w:rsidP="00A17E03">
            <w:pPr>
              <w:jc w:val="center"/>
              <w:rPr>
                <w:rFonts w:cs="Tahoma"/>
                <w:color w:val="000000"/>
                <w:szCs w:val="18"/>
              </w:rPr>
            </w:pPr>
            <w:r w:rsidRPr="00EF675E">
              <w:rPr>
                <w:rFonts w:cs="Tahoma"/>
                <w:b/>
                <w:bCs/>
                <w:color w:val="000000"/>
                <w:szCs w:val="18"/>
              </w:rPr>
              <w:t>Допустимое количество контактных лиц</w:t>
            </w:r>
          </w:p>
        </w:tc>
      </w:tr>
      <w:tr w:rsidR="00A17E03" w:rsidRPr="00EF675E" w:rsidTr="002A6416">
        <w:tc>
          <w:tcPr>
            <w:tcW w:w="2160" w:type="dxa"/>
          </w:tcPr>
          <w:p w:rsidR="00A17E03" w:rsidRPr="00EF675E" w:rsidRDefault="00A17E03" w:rsidP="007D38A7">
            <w:pPr>
              <w:jc w:val="center"/>
              <w:rPr>
                <w:rFonts w:cs="Tahoma"/>
                <w:color w:val="000000"/>
                <w:szCs w:val="18"/>
              </w:rPr>
            </w:pPr>
            <w:r w:rsidRPr="00EF675E">
              <w:rPr>
                <w:rFonts w:cs="Tahoma"/>
                <w:color w:val="000000"/>
                <w:szCs w:val="18"/>
              </w:rPr>
              <w:t>$0 - $374</w:t>
            </w:r>
            <w:r w:rsidR="007D38A7">
              <w:rPr>
                <w:rFonts w:cs="Tahoma"/>
                <w:color w:val="000000"/>
                <w:szCs w:val="18"/>
              </w:rPr>
              <w:t xml:space="preserve"> </w:t>
            </w:r>
            <w:r w:rsidRPr="00EF675E">
              <w:rPr>
                <w:rFonts w:cs="Tahoma"/>
                <w:color w:val="000000"/>
                <w:szCs w:val="18"/>
              </w:rPr>
              <w:t>999</w:t>
            </w:r>
          </w:p>
        </w:tc>
        <w:tc>
          <w:tcPr>
            <w:tcW w:w="2520" w:type="dxa"/>
          </w:tcPr>
          <w:p w:rsidR="00A17E03" w:rsidRPr="00EF675E" w:rsidRDefault="00A17E03" w:rsidP="00A17E03">
            <w:pPr>
              <w:jc w:val="center"/>
              <w:rPr>
                <w:rFonts w:cs="Tahoma"/>
                <w:color w:val="000000"/>
                <w:szCs w:val="18"/>
              </w:rPr>
            </w:pPr>
            <w:r w:rsidRPr="00EF675E">
              <w:rPr>
                <w:rFonts w:cs="Tahoma"/>
                <w:color w:val="000000"/>
                <w:szCs w:val="18"/>
              </w:rPr>
              <w:t>4</w:t>
            </w:r>
          </w:p>
        </w:tc>
      </w:tr>
      <w:tr w:rsidR="00A17E03" w:rsidRPr="00EF675E" w:rsidTr="002A6416">
        <w:tc>
          <w:tcPr>
            <w:tcW w:w="2160" w:type="dxa"/>
          </w:tcPr>
          <w:p w:rsidR="00A17E03" w:rsidRPr="00EF675E" w:rsidRDefault="00A17E03" w:rsidP="007D38A7">
            <w:pPr>
              <w:jc w:val="center"/>
              <w:rPr>
                <w:rFonts w:cs="Tahoma"/>
                <w:szCs w:val="18"/>
              </w:rPr>
            </w:pPr>
            <w:r w:rsidRPr="00EF675E">
              <w:rPr>
                <w:rFonts w:cs="Tahoma"/>
                <w:szCs w:val="18"/>
              </w:rPr>
              <w:t>$375</w:t>
            </w:r>
            <w:r w:rsidR="007D38A7">
              <w:rPr>
                <w:rFonts w:cs="Tahoma"/>
                <w:szCs w:val="18"/>
              </w:rPr>
              <w:t xml:space="preserve"> </w:t>
            </w:r>
            <w:r w:rsidRPr="00EF675E">
              <w:rPr>
                <w:rFonts w:cs="Tahoma"/>
                <w:szCs w:val="18"/>
              </w:rPr>
              <w:t>000 - $499</w:t>
            </w:r>
            <w:r w:rsidR="007D38A7">
              <w:rPr>
                <w:rFonts w:cs="Tahoma"/>
                <w:szCs w:val="18"/>
              </w:rPr>
              <w:t xml:space="preserve"> </w:t>
            </w:r>
            <w:r w:rsidRPr="00EF675E">
              <w:rPr>
                <w:rFonts w:cs="Tahoma"/>
                <w:szCs w:val="18"/>
              </w:rPr>
              <w:t>999</w:t>
            </w:r>
          </w:p>
        </w:tc>
        <w:tc>
          <w:tcPr>
            <w:tcW w:w="2520" w:type="dxa"/>
          </w:tcPr>
          <w:p w:rsidR="00A17E03" w:rsidRPr="00EF675E" w:rsidRDefault="00A17E03" w:rsidP="00A17E03">
            <w:pPr>
              <w:jc w:val="center"/>
              <w:rPr>
                <w:rFonts w:cs="Tahoma"/>
                <w:szCs w:val="18"/>
              </w:rPr>
            </w:pPr>
            <w:r w:rsidRPr="00EF675E">
              <w:rPr>
                <w:rFonts w:cs="Tahoma"/>
                <w:szCs w:val="18"/>
              </w:rPr>
              <w:t>5</w:t>
            </w:r>
          </w:p>
        </w:tc>
      </w:tr>
      <w:tr w:rsidR="00A17E03" w:rsidRPr="00EF675E" w:rsidTr="002A6416">
        <w:tc>
          <w:tcPr>
            <w:tcW w:w="2160" w:type="dxa"/>
          </w:tcPr>
          <w:p w:rsidR="00A17E03" w:rsidRPr="00EF675E" w:rsidRDefault="00A17E03" w:rsidP="007D38A7">
            <w:pPr>
              <w:jc w:val="center"/>
              <w:rPr>
                <w:rFonts w:cs="Tahoma"/>
                <w:szCs w:val="18"/>
              </w:rPr>
            </w:pPr>
            <w:r w:rsidRPr="00EF675E">
              <w:rPr>
                <w:rFonts w:cs="Tahoma"/>
                <w:szCs w:val="18"/>
              </w:rPr>
              <w:t>$500</w:t>
            </w:r>
            <w:r w:rsidR="007D38A7">
              <w:rPr>
                <w:rFonts w:cs="Tahoma"/>
                <w:szCs w:val="18"/>
              </w:rPr>
              <w:t xml:space="preserve"> </w:t>
            </w:r>
            <w:r w:rsidRPr="00EF675E">
              <w:rPr>
                <w:rFonts w:cs="Tahoma"/>
                <w:szCs w:val="18"/>
              </w:rPr>
              <w:t>000 - $624</w:t>
            </w:r>
            <w:r w:rsidR="007D38A7">
              <w:rPr>
                <w:rFonts w:cs="Tahoma"/>
                <w:szCs w:val="18"/>
              </w:rPr>
              <w:t xml:space="preserve"> </w:t>
            </w:r>
            <w:r w:rsidRPr="00EF675E">
              <w:rPr>
                <w:rFonts w:cs="Tahoma"/>
                <w:szCs w:val="18"/>
              </w:rPr>
              <w:t>999</w:t>
            </w:r>
          </w:p>
        </w:tc>
        <w:tc>
          <w:tcPr>
            <w:tcW w:w="2520" w:type="dxa"/>
          </w:tcPr>
          <w:p w:rsidR="00A17E03" w:rsidRPr="00EF675E" w:rsidRDefault="00A17E03" w:rsidP="00A17E03">
            <w:pPr>
              <w:jc w:val="center"/>
              <w:rPr>
                <w:rFonts w:cs="Tahoma"/>
                <w:szCs w:val="18"/>
              </w:rPr>
            </w:pPr>
            <w:r w:rsidRPr="00EF675E">
              <w:rPr>
                <w:rFonts w:cs="Tahoma"/>
                <w:szCs w:val="18"/>
              </w:rPr>
              <w:t>6</w:t>
            </w:r>
          </w:p>
        </w:tc>
      </w:tr>
      <w:tr w:rsidR="00A17E03" w:rsidRPr="00EF675E" w:rsidTr="002A6416">
        <w:tc>
          <w:tcPr>
            <w:tcW w:w="2160" w:type="dxa"/>
          </w:tcPr>
          <w:p w:rsidR="00A17E03" w:rsidRPr="00EF675E" w:rsidRDefault="00A17E03" w:rsidP="007D38A7">
            <w:pPr>
              <w:jc w:val="center"/>
              <w:rPr>
                <w:rFonts w:cs="Tahoma"/>
                <w:szCs w:val="18"/>
              </w:rPr>
            </w:pPr>
            <w:r w:rsidRPr="00EF675E">
              <w:rPr>
                <w:rFonts w:cs="Tahoma"/>
                <w:szCs w:val="18"/>
              </w:rPr>
              <w:t>$625</w:t>
            </w:r>
            <w:r w:rsidR="007D38A7">
              <w:rPr>
                <w:rFonts w:cs="Tahoma"/>
                <w:szCs w:val="18"/>
              </w:rPr>
              <w:t xml:space="preserve"> </w:t>
            </w:r>
            <w:r w:rsidRPr="00EF675E">
              <w:rPr>
                <w:rFonts w:cs="Tahoma"/>
                <w:szCs w:val="18"/>
              </w:rPr>
              <w:t>000 - $749</w:t>
            </w:r>
            <w:r w:rsidR="007D38A7">
              <w:rPr>
                <w:rFonts w:cs="Tahoma"/>
                <w:szCs w:val="18"/>
              </w:rPr>
              <w:t xml:space="preserve"> </w:t>
            </w:r>
            <w:r w:rsidRPr="00EF675E">
              <w:rPr>
                <w:rFonts w:cs="Tahoma"/>
                <w:szCs w:val="18"/>
              </w:rPr>
              <w:t>999</w:t>
            </w:r>
          </w:p>
        </w:tc>
        <w:tc>
          <w:tcPr>
            <w:tcW w:w="2520" w:type="dxa"/>
          </w:tcPr>
          <w:p w:rsidR="00A17E03" w:rsidRPr="00EF675E" w:rsidRDefault="00A17E03" w:rsidP="00A17E03">
            <w:pPr>
              <w:jc w:val="center"/>
              <w:rPr>
                <w:rFonts w:cs="Tahoma"/>
                <w:szCs w:val="18"/>
              </w:rPr>
            </w:pPr>
            <w:r w:rsidRPr="00EF675E">
              <w:rPr>
                <w:rFonts w:cs="Tahoma"/>
                <w:szCs w:val="18"/>
              </w:rPr>
              <w:t>7</w:t>
            </w:r>
          </w:p>
        </w:tc>
      </w:tr>
      <w:tr w:rsidR="00A17E03" w:rsidRPr="00EF675E" w:rsidTr="002A6416">
        <w:tc>
          <w:tcPr>
            <w:tcW w:w="2160" w:type="dxa"/>
          </w:tcPr>
          <w:p w:rsidR="00A17E03" w:rsidRPr="00EF675E" w:rsidRDefault="00A17E03" w:rsidP="007D38A7">
            <w:pPr>
              <w:jc w:val="center"/>
              <w:rPr>
                <w:rFonts w:cs="Tahoma"/>
                <w:szCs w:val="18"/>
              </w:rPr>
            </w:pPr>
            <w:r w:rsidRPr="00EF675E">
              <w:rPr>
                <w:rFonts w:cs="Tahoma"/>
                <w:szCs w:val="18"/>
              </w:rPr>
              <w:t>$750</w:t>
            </w:r>
            <w:r w:rsidR="007D38A7">
              <w:rPr>
                <w:rFonts w:cs="Tahoma"/>
                <w:szCs w:val="18"/>
              </w:rPr>
              <w:t xml:space="preserve"> </w:t>
            </w:r>
            <w:r w:rsidRPr="00EF675E">
              <w:rPr>
                <w:rFonts w:cs="Tahoma"/>
                <w:szCs w:val="18"/>
              </w:rPr>
              <w:t>000 - $874</w:t>
            </w:r>
            <w:r w:rsidR="007D38A7">
              <w:rPr>
                <w:rFonts w:cs="Tahoma"/>
                <w:szCs w:val="18"/>
              </w:rPr>
              <w:t xml:space="preserve"> </w:t>
            </w:r>
            <w:r w:rsidRPr="00EF675E">
              <w:rPr>
                <w:rFonts w:cs="Tahoma"/>
                <w:szCs w:val="18"/>
              </w:rPr>
              <w:t>999</w:t>
            </w:r>
          </w:p>
        </w:tc>
        <w:tc>
          <w:tcPr>
            <w:tcW w:w="2520" w:type="dxa"/>
          </w:tcPr>
          <w:p w:rsidR="00A17E03" w:rsidRPr="00EF675E" w:rsidRDefault="00A17E03" w:rsidP="00A17E03">
            <w:pPr>
              <w:jc w:val="center"/>
              <w:rPr>
                <w:rFonts w:cs="Tahoma"/>
                <w:szCs w:val="18"/>
              </w:rPr>
            </w:pPr>
            <w:r w:rsidRPr="00EF675E">
              <w:rPr>
                <w:rFonts w:cs="Tahoma"/>
                <w:szCs w:val="18"/>
              </w:rPr>
              <w:t>8</w:t>
            </w:r>
          </w:p>
        </w:tc>
      </w:tr>
    </w:tbl>
    <w:p w:rsidR="00A17E03" w:rsidRPr="00EF675E" w:rsidRDefault="00A17E03" w:rsidP="00F530ED">
      <w:pPr>
        <w:jc w:val="both"/>
        <w:rPr>
          <w:rFonts w:cs="Tahoma"/>
        </w:rPr>
      </w:pPr>
    </w:p>
    <w:p w:rsidR="00A17E03" w:rsidRPr="00EF675E" w:rsidRDefault="00A17E03" w:rsidP="00F42FB8">
      <w:pPr>
        <w:jc w:val="both"/>
        <w:rPr>
          <w:rFonts w:cs="Tahoma"/>
        </w:rPr>
      </w:pPr>
      <w:r w:rsidRPr="00EF675E">
        <w:rPr>
          <w:rFonts w:cs="Tahoma"/>
          <w:szCs w:val="18"/>
        </w:rPr>
        <w:t xml:space="preserve">Запросы технической поддержки должны инициироваться по телефону или через Интернет назначенным контактным лицом клиента в соответствии с процедурой, предусмотренной Соглашением о премьер-обслуживании, заключенным клиентом.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 </w:t>
      </w:r>
    </w:p>
    <w:p w:rsidR="00023FE7" w:rsidRDefault="00023FE7" w:rsidP="00F42FB8">
      <w:pPr>
        <w:pStyle w:val="Heading3"/>
        <w:rPr>
          <w:rFonts w:ascii="Tahoma" w:hAnsi="Tahoma" w:cs="Tahoma"/>
        </w:rPr>
      </w:pPr>
    </w:p>
    <w:p w:rsidR="00E6031D" w:rsidRDefault="00E6031D" w:rsidP="00E6031D">
      <w:pPr>
        <w:rPr>
          <w:rFonts w:eastAsiaTheme="minorEastAsia"/>
          <w:lang w:eastAsia="zh-TW"/>
        </w:rPr>
      </w:pPr>
    </w:p>
    <w:p w:rsidR="00CF146C" w:rsidRDefault="00CF146C" w:rsidP="00E6031D">
      <w:pPr>
        <w:rPr>
          <w:rFonts w:eastAsiaTheme="minorEastAsia"/>
          <w:lang w:eastAsia="zh-TW"/>
        </w:rPr>
      </w:pPr>
    </w:p>
    <w:p w:rsidR="00CF146C" w:rsidRDefault="00CF146C" w:rsidP="00E6031D">
      <w:pPr>
        <w:rPr>
          <w:rFonts w:eastAsiaTheme="minorEastAsia"/>
          <w:lang w:eastAsia="zh-TW"/>
        </w:rPr>
      </w:pPr>
    </w:p>
    <w:p w:rsidR="00CF146C" w:rsidRDefault="00CF146C" w:rsidP="00E6031D">
      <w:pPr>
        <w:rPr>
          <w:rFonts w:eastAsiaTheme="minorEastAsia"/>
          <w:lang w:eastAsia="zh-TW"/>
        </w:rPr>
      </w:pPr>
    </w:p>
    <w:p w:rsidR="00CF146C" w:rsidRPr="00CF146C" w:rsidRDefault="00CF146C" w:rsidP="00E6031D">
      <w:pPr>
        <w:rPr>
          <w:rFonts w:eastAsiaTheme="minorEastAsia"/>
          <w:lang w:eastAsia="zh-TW"/>
        </w:rPr>
      </w:pPr>
    </w:p>
    <w:p w:rsidR="00E6031D" w:rsidRDefault="00E6031D" w:rsidP="00E6031D"/>
    <w:p w:rsidR="00E6031D" w:rsidRDefault="00E6031D" w:rsidP="00E6031D"/>
    <w:p w:rsidR="00E6031D" w:rsidRDefault="00E6031D" w:rsidP="00E6031D"/>
    <w:p w:rsidR="00E6031D" w:rsidRDefault="00E6031D" w:rsidP="00E6031D"/>
    <w:p w:rsidR="00E6031D" w:rsidRPr="00E6031D" w:rsidRDefault="00E6031D" w:rsidP="00E6031D"/>
    <w:p w:rsidR="00620185" w:rsidRPr="00EF675E" w:rsidRDefault="00620185" w:rsidP="00F42FB8">
      <w:pPr>
        <w:pStyle w:val="Heading3"/>
        <w:rPr>
          <w:rFonts w:ascii="Tahoma" w:hAnsi="Tahoma" w:cs="Tahoma"/>
        </w:rPr>
      </w:pPr>
      <w:bookmarkStart w:id="754" w:name="_Toc336338238"/>
      <w:bookmarkStart w:id="755" w:name="_Toc362006798"/>
      <w:r w:rsidRPr="00EF675E">
        <w:rPr>
          <w:rFonts w:ascii="Tahoma" w:hAnsi="Tahoma" w:cs="Tahoma"/>
          <w:color w:val="000000"/>
          <w:sz w:val="24"/>
          <w:szCs w:val="18"/>
        </w:rPr>
        <w:lastRenderedPageBreak/>
        <w:t>System Center Advisor</w:t>
      </w:r>
      <w:bookmarkEnd w:id="754"/>
      <w:bookmarkEnd w:id="755"/>
    </w:p>
    <w:p w:rsidR="00620185" w:rsidRPr="00EF675E" w:rsidRDefault="00620185" w:rsidP="00F42FB8">
      <w:pPr>
        <w:rPr>
          <w:rFonts w:cs="Tahoma"/>
        </w:rPr>
      </w:pPr>
    </w:p>
    <w:p w:rsidR="001C1727" w:rsidRPr="00EF675E" w:rsidRDefault="00F56FC9">
      <w:pPr>
        <w:rPr>
          <w:rFonts w:cs="Tahoma"/>
        </w:rPr>
      </w:pPr>
      <w:r w:rsidRPr="00EF675E">
        <w:rPr>
          <w:rFonts w:cs="Tahoma"/>
          <w:szCs w:val="18"/>
        </w:rPr>
        <w:t xml:space="preserve">Клиенты с действующим покрытием Software Assurance для лицензий на программное обеспечение для выпусков Windows Server, SQL Server, Exchange Server и SharePoint Server, указанных в следующей таблице, имеют право на использование System Center Advisor в порядке, предусмотренном Правами на использование продуктов. </w:t>
      </w:r>
    </w:p>
    <w:p w:rsidR="003479E5" w:rsidRPr="00EF675E" w:rsidRDefault="003479E5" w:rsidP="00792D1E">
      <w:pPr>
        <w:outlineLvl w:val="2"/>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EF675E" w:rsidTr="00B74605">
        <w:trPr>
          <w:tblHeader/>
        </w:trPr>
        <w:tc>
          <w:tcPr>
            <w:tcW w:w="3760" w:type="dxa"/>
            <w:gridSpan w:val="2"/>
            <w:shd w:val="clear" w:color="auto" w:fill="FABF8F"/>
          </w:tcPr>
          <w:p w:rsidR="00A13BC3" w:rsidRPr="00EF675E" w:rsidRDefault="00A13BC3" w:rsidP="007E466C">
            <w:pPr>
              <w:spacing w:before="120" w:after="120" w:line="276" w:lineRule="auto"/>
              <w:jc w:val="center"/>
              <w:rPr>
                <w:rFonts w:cs="Tahoma"/>
                <w:b/>
                <w:bCs/>
                <w:color w:val="000000"/>
                <w:szCs w:val="18"/>
                <w:lang w:eastAsia="ja-JP"/>
              </w:rPr>
            </w:pPr>
            <w:r w:rsidRPr="00EF675E">
              <w:rPr>
                <w:rFonts w:cs="Tahoma"/>
                <w:b/>
                <w:bCs/>
                <w:color w:val="000000"/>
                <w:szCs w:val="18"/>
              </w:rPr>
              <w:t>Соответствующее серверное программное обеспечение*</w:t>
            </w:r>
          </w:p>
        </w:tc>
        <w:tc>
          <w:tcPr>
            <w:tcW w:w="1774" w:type="dxa"/>
            <w:shd w:val="clear" w:color="auto" w:fill="FABF8F"/>
          </w:tcPr>
          <w:p w:rsidR="00A13BC3" w:rsidRPr="00EF675E" w:rsidRDefault="00A13BC3" w:rsidP="003479E5">
            <w:pPr>
              <w:spacing w:after="200" w:line="276" w:lineRule="auto"/>
              <w:jc w:val="center"/>
              <w:rPr>
                <w:rFonts w:cs="Tahoma"/>
                <w:b/>
                <w:bCs/>
                <w:color w:val="000000"/>
                <w:szCs w:val="18"/>
                <w:lang w:eastAsia="ja-JP"/>
              </w:rPr>
            </w:pPr>
          </w:p>
        </w:tc>
        <w:tc>
          <w:tcPr>
            <w:tcW w:w="1913" w:type="dxa"/>
            <w:shd w:val="clear" w:color="auto" w:fill="FABF8F"/>
          </w:tcPr>
          <w:p w:rsidR="00A13BC3" w:rsidRPr="00EF675E" w:rsidRDefault="00A13BC3" w:rsidP="003479E5">
            <w:pPr>
              <w:spacing w:after="200" w:line="276" w:lineRule="auto"/>
              <w:jc w:val="center"/>
              <w:rPr>
                <w:rFonts w:cs="Tahoma"/>
                <w:b/>
                <w:bCs/>
                <w:color w:val="000000"/>
                <w:szCs w:val="18"/>
                <w:lang w:eastAsia="ja-JP"/>
              </w:rPr>
            </w:pPr>
          </w:p>
        </w:tc>
        <w:tc>
          <w:tcPr>
            <w:tcW w:w="1391" w:type="dxa"/>
            <w:shd w:val="clear" w:color="auto" w:fill="FABF8F"/>
          </w:tcPr>
          <w:p w:rsidR="00A13BC3" w:rsidRPr="00EF675E" w:rsidRDefault="00A13BC3" w:rsidP="003479E5">
            <w:pPr>
              <w:spacing w:after="200" w:line="276" w:lineRule="auto"/>
              <w:jc w:val="center"/>
              <w:rPr>
                <w:rFonts w:cs="Tahoma"/>
                <w:b/>
                <w:bCs/>
                <w:color w:val="000000"/>
                <w:szCs w:val="18"/>
                <w:lang w:eastAsia="ja-JP"/>
              </w:rPr>
            </w:pPr>
          </w:p>
        </w:tc>
      </w:tr>
      <w:tr w:rsidR="00A13BC3" w:rsidRPr="00EF675E" w:rsidTr="00B74605">
        <w:trPr>
          <w:tblHeader/>
        </w:trPr>
        <w:tc>
          <w:tcPr>
            <w:tcW w:w="1912" w:type="dxa"/>
            <w:shd w:val="clear" w:color="auto" w:fill="FABF8F"/>
            <w:vAlign w:val="center"/>
          </w:tcPr>
          <w:p w:rsidR="00A13BC3" w:rsidRPr="00EF675E" w:rsidRDefault="00A13BC3" w:rsidP="007E466C">
            <w:pPr>
              <w:spacing w:before="120" w:after="120" w:line="276" w:lineRule="auto"/>
              <w:jc w:val="center"/>
              <w:rPr>
                <w:rFonts w:cs="Tahoma"/>
                <w:color w:val="000000"/>
                <w:szCs w:val="18"/>
                <w:lang w:eastAsia="ja-JP"/>
              </w:rPr>
            </w:pPr>
            <w:r w:rsidRPr="00EF675E">
              <w:rPr>
                <w:rFonts w:cs="Tahoma"/>
                <w:b/>
                <w:bCs/>
                <w:color w:val="000000"/>
                <w:szCs w:val="18"/>
              </w:rPr>
              <w:t>Windows Server</w:t>
            </w:r>
          </w:p>
        </w:tc>
        <w:tc>
          <w:tcPr>
            <w:tcW w:w="1848" w:type="dxa"/>
            <w:shd w:val="clear" w:color="auto" w:fill="FABF8F"/>
            <w:vAlign w:val="center"/>
          </w:tcPr>
          <w:p w:rsidR="00A13BC3" w:rsidRPr="00EF675E" w:rsidRDefault="00A13BC3" w:rsidP="007E466C">
            <w:pPr>
              <w:spacing w:before="120" w:after="120" w:line="276" w:lineRule="auto"/>
              <w:jc w:val="center"/>
              <w:rPr>
                <w:rFonts w:cs="Tahoma"/>
                <w:color w:val="000000"/>
                <w:szCs w:val="18"/>
                <w:lang w:eastAsia="ja-JP"/>
              </w:rPr>
            </w:pPr>
            <w:r w:rsidRPr="00EF675E">
              <w:rPr>
                <w:rFonts w:cs="Tahoma"/>
                <w:b/>
                <w:bCs/>
                <w:color w:val="000000"/>
                <w:szCs w:val="18"/>
              </w:rPr>
              <w:t>SQL Server</w:t>
            </w:r>
          </w:p>
        </w:tc>
        <w:tc>
          <w:tcPr>
            <w:tcW w:w="1774" w:type="dxa"/>
            <w:shd w:val="clear" w:color="auto" w:fill="FABF8F"/>
            <w:vAlign w:val="center"/>
          </w:tcPr>
          <w:p w:rsidR="00A13BC3" w:rsidRPr="00EF675E" w:rsidRDefault="00A13BC3" w:rsidP="007E466C">
            <w:pPr>
              <w:spacing w:before="120" w:after="120" w:line="276" w:lineRule="auto"/>
              <w:jc w:val="center"/>
              <w:rPr>
                <w:rFonts w:cs="Tahoma"/>
                <w:b/>
                <w:bCs/>
                <w:color w:val="000000"/>
                <w:szCs w:val="18"/>
                <w:lang w:eastAsia="ja-JP"/>
              </w:rPr>
            </w:pPr>
            <w:r w:rsidRPr="00EF675E">
              <w:rPr>
                <w:rFonts w:cs="Tahoma"/>
                <w:b/>
                <w:bCs/>
                <w:color w:val="000000"/>
                <w:szCs w:val="18"/>
              </w:rPr>
              <w:t>Exchange Server</w:t>
            </w:r>
          </w:p>
        </w:tc>
        <w:tc>
          <w:tcPr>
            <w:tcW w:w="1913" w:type="dxa"/>
            <w:shd w:val="clear" w:color="auto" w:fill="FABF8F"/>
            <w:vAlign w:val="center"/>
          </w:tcPr>
          <w:p w:rsidR="00A13BC3" w:rsidRPr="00EF675E" w:rsidRDefault="00A13BC3" w:rsidP="007E466C">
            <w:pPr>
              <w:spacing w:before="120" w:after="120" w:line="276" w:lineRule="auto"/>
              <w:jc w:val="center"/>
              <w:rPr>
                <w:rFonts w:cs="Tahoma"/>
                <w:b/>
                <w:bCs/>
                <w:color w:val="000000"/>
                <w:szCs w:val="18"/>
                <w:lang w:eastAsia="ja-JP"/>
              </w:rPr>
            </w:pPr>
            <w:r w:rsidRPr="00EF675E">
              <w:rPr>
                <w:rFonts w:cs="Tahoma"/>
                <w:b/>
                <w:bCs/>
                <w:color w:val="000000"/>
                <w:szCs w:val="18"/>
              </w:rPr>
              <w:t>SharePoint Server</w:t>
            </w:r>
          </w:p>
        </w:tc>
        <w:tc>
          <w:tcPr>
            <w:tcW w:w="1391" w:type="dxa"/>
            <w:shd w:val="clear" w:color="auto" w:fill="FABF8F"/>
            <w:vAlign w:val="center"/>
          </w:tcPr>
          <w:p w:rsidR="00A13BC3" w:rsidRPr="00EF675E" w:rsidRDefault="00A13BC3" w:rsidP="007E466C">
            <w:pPr>
              <w:spacing w:before="120" w:after="120" w:line="276" w:lineRule="auto"/>
              <w:jc w:val="center"/>
              <w:rPr>
                <w:rFonts w:cs="Tahoma"/>
                <w:b/>
                <w:bCs/>
                <w:color w:val="000000"/>
                <w:szCs w:val="18"/>
                <w:lang w:eastAsia="ja-JP"/>
              </w:rPr>
            </w:pPr>
            <w:r w:rsidRPr="00EF675E">
              <w:rPr>
                <w:rFonts w:cs="Tahoma"/>
                <w:b/>
                <w:bCs/>
                <w:color w:val="000000"/>
                <w:szCs w:val="18"/>
              </w:rPr>
              <w:t>Lync Server</w:t>
            </w:r>
          </w:p>
        </w:tc>
      </w:tr>
      <w:tr w:rsidR="00A13BC3" w:rsidRPr="00EF675E" w:rsidTr="007E466C">
        <w:tc>
          <w:tcPr>
            <w:tcW w:w="1912" w:type="dxa"/>
          </w:tcPr>
          <w:p w:rsidR="00A13BC3" w:rsidRPr="00EF675E" w:rsidRDefault="00A13BC3" w:rsidP="003479E5">
            <w:pPr>
              <w:spacing w:after="200" w:line="276" w:lineRule="auto"/>
              <w:jc w:val="center"/>
              <w:rPr>
                <w:rFonts w:cs="Tahoma"/>
                <w:color w:val="000000"/>
                <w:szCs w:val="18"/>
                <w:lang w:eastAsia="ja-JP"/>
              </w:rPr>
            </w:pPr>
            <w:r w:rsidRPr="00EF675E">
              <w:rPr>
                <w:rFonts w:cs="Tahoma"/>
                <w:color w:val="000000"/>
                <w:szCs w:val="18"/>
              </w:rPr>
              <w:t>Windows Server Datacenter</w:t>
            </w:r>
          </w:p>
        </w:tc>
        <w:tc>
          <w:tcPr>
            <w:tcW w:w="1848" w:type="dxa"/>
          </w:tcPr>
          <w:p w:rsidR="00A13BC3" w:rsidRPr="00EF675E" w:rsidRDefault="00A13BC3" w:rsidP="003479E5">
            <w:pPr>
              <w:spacing w:after="200" w:line="276" w:lineRule="auto"/>
              <w:jc w:val="center"/>
              <w:rPr>
                <w:rFonts w:cs="Tahoma"/>
                <w:color w:val="000000"/>
                <w:szCs w:val="18"/>
                <w:lang w:eastAsia="ja-JP"/>
              </w:rPr>
            </w:pPr>
            <w:r w:rsidRPr="00EF675E">
              <w:rPr>
                <w:rFonts w:cs="Tahoma"/>
                <w:color w:val="000000"/>
                <w:szCs w:val="18"/>
              </w:rPr>
              <w:t xml:space="preserve">SQL Server Parallel Data Warehouse </w:t>
            </w:r>
          </w:p>
        </w:tc>
        <w:tc>
          <w:tcPr>
            <w:tcW w:w="1774" w:type="dxa"/>
          </w:tcPr>
          <w:p w:rsidR="00A13BC3" w:rsidRPr="00EF675E" w:rsidRDefault="00A13BC3" w:rsidP="003479E5">
            <w:pPr>
              <w:spacing w:after="200" w:line="276" w:lineRule="auto"/>
              <w:jc w:val="center"/>
              <w:rPr>
                <w:rFonts w:cs="Tahoma"/>
                <w:color w:val="000000"/>
                <w:szCs w:val="18"/>
                <w:lang w:eastAsia="ja-JP"/>
              </w:rPr>
            </w:pPr>
            <w:r w:rsidRPr="00EF675E">
              <w:rPr>
                <w:rFonts w:cs="Tahoma"/>
                <w:color w:val="000000"/>
                <w:szCs w:val="18"/>
              </w:rPr>
              <w:t>Exchange Small Business Server</w:t>
            </w:r>
          </w:p>
        </w:tc>
        <w:tc>
          <w:tcPr>
            <w:tcW w:w="1913" w:type="dxa"/>
          </w:tcPr>
          <w:p w:rsidR="00A13BC3" w:rsidRPr="00EF675E" w:rsidRDefault="00A13BC3" w:rsidP="003479E5">
            <w:pPr>
              <w:spacing w:after="200" w:line="276" w:lineRule="auto"/>
              <w:jc w:val="center"/>
              <w:rPr>
                <w:rFonts w:cs="Tahoma"/>
                <w:color w:val="000000"/>
                <w:szCs w:val="18"/>
                <w:lang w:eastAsia="ja-JP"/>
              </w:rPr>
            </w:pPr>
            <w:r w:rsidRPr="00EF675E">
              <w:rPr>
                <w:rFonts w:cs="Tahoma"/>
                <w:color w:val="000000"/>
                <w:szCs w:val="18"/>
              </w:rPr>
              <w:t>SharePoint Server Enterprise для интернет-сайтов</w:t>
            </w:r>
          </w:p>
        </w:tc>
        <w:tc>
          <w:tcPr>
            <w:tcW w:w="1391" w:type="dxa"/>
          </w:tcPr>
          <w:p w:rsidR="00A13BC3" w:rsidRPr="00EF675E" w:rsidRDefault="00A13BC3" w:rsidP="003479E5">
            <w:pPr>
              <w:spacing w:after="200" w:line="276" w:lineRule="auto"/>
              <w:jc w:val="center"/>
              <w:rPr>
                <w:rFonts w:cs="Tahoma"/>
                <w:color w:val="000000"/>
                <w:szCs w:val="18"/>
                <w:lang w:eastAsia="ja-JP"/>
              </w:rPr>
            </w:pPr>
            <w:r w:rsidRPr="00EF675E">
              <w:rPr>
                <w:rFonts w:cs="Tahoma"/>
                <w:color w:val="000000"/>
                <w:szCs w:val="18"/>
              </w:rPr>
              <w:t>Lync Server 2010 Enterprise Edition</w:t>
            </w:r>
          </w:p>
        </w:tc>
      </w:tr>
      <w:tr w:rsidR="00A13BC3" w:rsidRPr="00EF675E" w:rsidTr="007E466C">
        <w:tc>
          <w:tcPr>
            <w:tcW w:w="1912" w:type="dxa"/>
          </w:tcPr>
          <w:p w:rsidR="00A13BC3" w:rsidRPr="00EF675E" w:rsidRDefault="00A13BC3" w:rsidP="003479E5">
            <w:pPr>
              <w:spacing w:after="200" w:line="276" w:lineRule="auto"/>
              <w:jc w:val="center"/>
              <w:rPr>
                <w:rFonts w:cs="Tahoma"/>
                <w:szCs w:val="18"/>
              </w:rPr>
            </w:pPr>
            <w:r w:rsidRPr="00EF675E">
              <w:rPr>
                <w:rFonts w:cs="Tahoma"/>
                <w:color w:val="000000"/>
                <w:szCs w:val="18"/>
              </w:rPr>
              <w:t>Windows Server Enterprise</w:t>
            </w:r>
          </w:p>
        </w:tc>
        <w:tc>
          <w:tcPr>
            <w:tcW w:w="1848" w:type="dxa"/>
          </w:tcPr>
          <w:p w:rsidR="00A13BC3" w:rsidRPr="00EF675E" w:rsidRDefault="00A13BC3" w:rsidP="003479E5">
            <w:pPr>
              <w:spacing w:after="200" w:line="276" w:lineRule="auto"/>
              <w:jc w:val="center"/>
              <w:rPr>
                <w:rFonts w:cs="Tahoma"/>
                <w:szCs w:val="18"/>
                <w:lang w:eastAsia="ja-JP"/>
              </w:rPr>
            </w:pPr>
            <w:r w:rsidRPr="00EF675E">
              <w:rPr>
                <w:rFonts w:cs="Tahoma"/>
                <w:color w:val="000000"/>
                <w:szCs w:val="18"/>
              </w:rPr>
              <w:t>SQL Server Datacenter</w:t>
            </w:r>
          </w:p>
        </w:tc>
        <w:tc>
          <w:tcPr>
            <w:tcW w:w="1774" w:type="dxa"/>
          </w:tcPr>
          <w:p w:rsidR="00A13BC3" w:rsidRPr="00EF675E" w:rsidRDefault="00A13BC3" w:rsidP="003479E5">
            <w:pPr>
              <w:spacing w:after="200" w:line="276" w:lineRule="auto"/>
              <w:jc w:val="center"/>
              <w:rPr>
                <w:rFonts w:cs="Tahoma"/>
                <w:color w:val="000000"/>
                <w:szCs w:val="18"/>
                <w:lang w:eastAsia="ja-JP"/>
              </w:rPr>
            </w:pPr>
            <w:r w:rsidRPr="00EF675E">
              <w:rPr>
                <w:rFonts w:cs="Tahoma"/>
                <w:color w:val="000000"/>
                <w:szCs w:val="18"/>
              </w:rPr>
              <w:t>Exchange Server Enterprise</w:t>
            </w:r>
          </w:p>
        </w:tc>
        <w:tc>
          <w:tcPr>
            <w:tcW w:w="1913" w:type="dxa"/>
          </w:tcPr>
          <w:p w:rsidR="00A13BC3" w:rsidRPr="00EF675E" w:rsidRDefault="00A13BC3" w:rsidP="003479E5">
            <w:pPr>
              <w:spacing w:after="200" w:line="276" w:lineRule="auto"/>
              <w:jc w:val="center"/>
              <w:rPr>
                <w:rFonts w:cs="Tahoma"/>
                <w:color w:val="000000"/>
                <w:szCs w:val="18"/>
                <w:lang w:eastAsia="ja-JP"/>
              </w:rPr>
            </w:pPr>
            <w:r w:rsidRPr="00EF675E">
              <w:rPr>
                <w:rFonts w:cs="Tahoma"/>
                <w:color w:val="000000"/>
                <w:szCs w:val="18"/>
              </w:rPr>
              <w:t>SharePoint Server Standard для интернет-сайтов</w:t>
            </w:r>
          </w:p>
        </w:tc>
        <w:tc>
          <w:tcPr>
            <w:tcW w:w="1391" w:type="dxa"/>
          </w:tcPr>
          <w:p w:rsidR="00A13BC3" w:rsidRPr="00EF675E" w:rsidRDefault="00A13BC3" w:rsidP="003479E5">
            <w:pPr>
              <w:spacing w:after="200" w:line="276" w:lineRule="auto"/>
              <w:jc w:val="center"/>
              <w:rPr>
                <w:rFonts w:cs="Tahoma"/>
                <w:color w:val="000000"/>
                <w:szCs w:val="18"/>
                <w:lang w:eastAsia="ja-JP"/>
              </w:rPr>
            </w:pPr>
            <w:r w:rsidRPr="00EF675E">
              <w:rPr>
                <w:rFonts w:cs="Tahoma"/>
                <w:color w:val="000000"/>
                <w:szCs w:val="18"/>
              </w:rPr>
              <w:t>Lync Server 2010 Standard Edition</w:t>
            </w:r>
          </w:p>
        </w:tc>
      </w:tr>
      <w:tr w:rsidR="00A13BC3" w:rsidRPr="00EF675E" w:rsidTr="007E466C">
        <w:tc>
          <w:tcPr>
            <w:tcW w:w="1912" w:type="dxa"/>
          </w:tcPr>
          <w:p w:rsidR="00A13BC3" w:rsidRPr="00EF675E" w:rsidRDefault="00A13BC3" w:rsidP="003479E5">
            <w:pPr>
              <w:spacing w:after="200" w:line="276" w:lineRule="auto"/>
              <w:jc w:val="center"/>
              <w:rPr>
                <w:rFonts w:cs="Tahoma"/>
                <w:szCs w:val="18"/>
                <w:lang w:eastAsia="ja-JP"/>
              </w:rPr>
            </w:pPr>
            <w:r w:rsidRPr="00EF675E">
              <w:rPr>
                <w:rFonts w:cs="Tahoma"/>
                <w:color w:val="000000"/>
                <w:szCs w:val="18"/>
              </w:rPr>
              <w:t>Windows Server Standard</w:t>
            </w:r>
          </w:p>
        </w:tc>
        <w:tc>
          <w:tcPr>
            <w:tcW w:w="1848" w:type="dxa"/>
          </w:tcPr>
          <w:p w:rsidR="00A13BC3" w:rsidRPr="00EF675E" w:rsidRDefault="00A13BC3" w:rsidP="003479E5">
            <w:pPr>
              <w:spacing w:after="200" w:line="276" w:lineRule="auto"/>
              <w:jc w:val="center"/>
              <w:rPr>
                <w:rFonts w:cs="Tahoma"/>
                <w:szCs w:val="18"/>
                <w:lang w:eastAsia="ja-JP"/>
              </w:rPr>
            </w:pPr>
            <w:r w:rsidRPr="00EF675E">
              <w:rPr>
                <w:rFonts w:cs="Tahoma"/>
                <w:szCs w:val="18"/>
              </w:rPr>
              <w:t>SQL Server Enterprise;</w:t>
            </w:r>
          </w:p>
        </w:tc>
        <w:tc>
          <w:tcPr>
            <w:tcW w:w="1774" w:type="dxa"/>
          </w:tcPr>
          <w:p w:rsidR="00A13BC3" w:rsidRPr="00EF675E" w:rsidRDefault="00A13BC3" w:rsidP="003479E5">
            <w:pPr>
              <w:spacing w:after="200" w:line="276" w:lineRule="auto"/>
              <w:jc w:val="center"/>
              <w:rPr>
                <w:rFonts w:cs="Tahoma"/>
                <w:color w:val="000000"/>
                <w:szCs w:val="18"/>
                <w:lang w:eastAsia="ja-JP"/>
              </w:rPr>
            </w:pPr>
            <w:r w:rsidRPr="00EF675E">
              <w:rPr>
                <w:rFonts w:cs="Tahoma"/>
                <w:color w:val="000000"/>
                <w:szCs w:val="18"/>
              </w:rPr>
              <w:t>Exchange Server Standard</w:t>
            </w:r>
          </w:p>
        </w:tc>
        <w:tc>
          <w:tcPr>
            <w:tcW w:w="1913" w:type="dxa"/>
          </w:tcPr>
          <w:p w:rsidR="00A13BC3" w:rsidRPr="00EF675E" w:rsidRDefault="00A13BC3" w:rsidP="003479E5">
            <w:pPr>
              <w:spacing w:after="200" w:line="276" w:lineRule="auto"/>
              <w:jc w:val="center"/>
              <w:rPr>
                <w:rFonts w:cs="Tahoma"/>
                <w:color w:val="000000"/>
                <w:szCs w:val="18"/>
                <w:lang w:eastAsia="ja-JP"/>
              </w:rPr>
            </w:pPr>
            <w:r w:rsidRPr="00EF675E">
              <w:rPr>
                <w:rFonts w:cs="Tahoma"/>
                <w:color w:val="000000"/>
                <w:szCs w:val="18"/>
              </w:rPr>
              <w:t>SharePoint Server</w:t>
            </w:r>
          </w:p>
        </w:tc>
        <w:tc>
          <w:tcPr>
            <w:tcW w:w="1391" w:type="dxa"/>
          </w:tcPr>
          <w:p w:rsidR="00A13BC3" w:rsidRPr="00EF675E" w:rsidRDefault="00A13BC3" w:rsidP="003479E5">
            <w:pPr>
              <w:spacing w:after="200" w:line="276" w:lineRule="auto"/>
              <w:jc w:val="center"/>
              <w:rPr>
                <w:rFonts w:cs="Tahoma"/>
                <w:color w:val="000000"/>
                <w:szCs w:val="18"/>
                <w:lang w:eastAsia="ja-JP"/>
              </w:rPr>
            </w:pPr>
          </w:p>
        </w:tc>
      </w:tr>
      <w:tr w:rsidR="00A13BC3" w:rsidRPr="00EF675E" w:rsidTr="007E466C">
        <w:tc>
          <w:tcPr>
            <w:tcW w:w="1912" w:type="dxa"/>
          </w:tcPr>
          <w:p w:rsidR="00A13BC3" w:rsidRPr="00EF675E" w:rsidRDefault="00A13BC3" w:rsidP="003479E5">
            <w:pPr>
              <w:spacing w:after="200" w:line="276" w:lineRule="auto"/>
              <w:jc w:val="center"/>
              <w:rPr>
                <w:rFonts w:cs="Tahoma"/>
                <w:szCs w:val="18"/>
                <w:lang w:eastAsia="ja-JP"/>
              </w:rPr>
            </w:pPr>
            <w:r w:rsidRPr="00EF675E">
              <w:rPr>
                <w:rFonts w:cs="Tahoma"/>
                <w:szCs w:val="18"/>
              </w:rPr>
              <w:t>Windows Small Business Server Premium Add-on</w:t>
            </w:r>
          </w:p>
        </w:tc>
        <w:tc>
          <w:tcPr>
            <w:tcW w:w="1848" w:type="dxa"/>
          </w:tcPr>
          <w:p w:rsidR="00A13BC3" w:rsidRPr="00EF675E" w:rsidRDefault="00A13BC3" w:rsidP="003479E5">
            <w:pPr>
              <w:spacing w:after="200" w:line="276" w:lineRule="auto"/>
              <w:jc w:val="center"/>
              <w:rPr>
                <w:rFonts w:cs="Tahoma"/>
                <w:szCs w:val="18"/>
                <w:lang w:eastAsia="ja-JP"/>
              </w:rPr>
            </w:pPr>
            <w:r w:rsidRPr="00EF675E">
              <w:rPr>
                <w:rFonts w:cs="Tahoma"/>
                <w:szCs w:val="18"/>
              </w:rPr>
              <w:t>SQL Server Standard;</w:t>
            </w:r>
          </w:p>
        </w:tc>
        <w:tc>
          <w:tcPr>
            <w:tcW w:w="1774" w:type="dxa"/>
          </w:tcPr>
          <w:p w:rsidR="00A13BC3" w:rsidRPr="00EF675E" w:rsidRDefault="00A13BC3" w:rsidP="003479E5">
            <w:pPr>
              <w:spacing w:after="200" w:line="276" w:lineRule="auto"/>
              <w:jc w:val="center"/>
              <w:rPr>
                <w:rFonts w:cs="Tahoma"/>
                <w:szCs w:val="18"/>
                <w:lang w:eastAsia="ja-JP"/>
              </w:rPr>
            </w:pPr>
          </w:p>
        </w:tc>
        <w:tc>
          <w:tcPr>
            <w:tcW w:w="1913" w:type="dxa"/>
          </w:tcPr>
          <w:p w:rsidR="00A13BC3" w:rsidRPr="00EF675E" w:rsidRDefault="00A13BC3" w:rsidP="003479E5">
            <w:pPr>
              <w:spacing w:after="200" w:line="276" w:lineRule="auto"/>
              <w:jc w:val="center"/>
              <w:rPr>
                <w:rFonts w:cs="Tahoma"/>
                <w:szCs w:val="18"/>
                <w:lang w:eastAsia="ja-JP"/>
              </w:rPr>
            </w:pPr>
          </w:p>
        </w:tc>
        <w:tc>
          <w:tcPr>
            <w:tcW w:w="1391" w:type="dxa"/>
          </w:tcPr>
          <w:p w:rsidR="00A13BC3" w:rsidRPr="00EF675E" w:rsidRDefault="00A13BC3" w:rsidP="003479E5">
            <w:pPr>
              <w:spacing w:after="200" w:line="276" w:lineRule="auto"/>
              <w:jc w:val="center"/>
              <w:rPr>
                <w:rFonts w:cs="Tahoma"/>
                <w:szCs w:val="18"/>
                <w:lang w:eastAsia="ja-JP"/>
              </w:rPr>
            </w:pPr>
          </w:p>
        </w:tc>
      </w:tr>
      <w:tr w:rsidR="00A13BC3" w:rsidRPr="00EF675E" w:rsidTr="007E466C">
        <w:tc>
          <w:tcPr>
            <w:tcW w:w="1912" w:type="dxa"/>
          </w:tcPr>
          <w:p w:rsidR="00A13BC3" w:rsidRPr="00EF675E" w:rsidRDefault="00A13BC3" w:rsidP="003479E5">
            <w:pPr>
              <w:spacing w:after="200" w:line="276" w:lineRule="auto"/>
              <w:jc w:val="center"/>
              <w:rPr>
                <w:rFonts w:cs="Tahoma"/>
                <w:szCs w:val="18"/>
                <w:lang w:eastAsia="ja-JP"/>
              </w:rPr>
            </w:pPr>
            <w:r w:rsidRPr="00EF675E">
              <w:rPr>
                <w:rFonts w:cs="Tahoma"/>
                <w:szCs w:val="18"/>
              </w:rPr>
              <w:t>Windows Small Business Server Standard</w:t>
            </w:r>
          </w:p>
        </w:tc>
        <w:tc>
          <w:tcPr>
            <w:tcW w:w="1848" w:type="dxa"/>
          </w:tcPr>
          <w:p w:rsidR="00A13BC3" w:rsidRPr="00EF675E" w:rsidRDefault="00A13BC3" w:rsidP="003479E5">
            <w:pPr>
              <w:spacing w:after="200" w:line="276" w:lineRule="auto"/>
              <w:jc w:val="center"/>
              <w:rPr>
                <w:rFonts w:cs="Tahoma"/>
                <w:szCs w:val="18"/>
                <w:lang w:eastAsia="ja-JP"/>
              </w:rPr>
            </w:pPr>
            <w:r w:rsidRPr="00EF675E">
              <w:rPr>
                <w:rFonts w:cs="Tahoma"/>
                <w:szCs w:val="18"/>
              </w:rPr>
              <w:t>SQL Server Workgroup</w:t>
            </w:r>
          </w:p>
        </w:tc>
        <w:tc>
          <w:tcPr>
            <w:tcW w:w="1774" w:type="dxa"/>
          </w:tcPr>
          <w:p w:rsidR="00A13BC3" w:rsidRPr="00EF675E" w:rsidRDefault="00A13BC3" w:rsidP="003479E5">
            <w:pPr>
              <w:spacing w:after="200" w:line="276" w:lineRule="auto"/>
              <w:jc w:val="center"/>
              <w:rPr>
                <w:rFonts w:cs="Tahoma"/>
                <w:szCs w:val="18"/>
                <w:lang w:eastAsia="ja-JP"/>
              </w:rPr>
            </w:pPr>
          </w:p>
        </w:tc>
        <w:tc>
          <w:tcPr>
            <w:tcW w:w="1913" w:type="dxa"/>
          </w:tcPr>
          <w:p w:rsidR="00A13BC3" w:rsidRPr="00EF675E" w:rsidRDefault="00A13BC3" w:rsidP="003479E5">
            <w:pPr>
              <w:spacing w:after="200" w:line="276" w:lineRule="auto"/>
              <w:jc w:val="center"/>
              <w:rPr>
                <w:rFonts w:cs="Tahoma"/>
                <w:szCs w:val="18"/>
                <w:lang w:eastAsia="ja-JP"/>
              </w:rPr>
            </w:pPr>
          </w:p>
        </w:tc>
        <w:tc>
          <w:tcPr>
            <w:tcW w:w="1391" w:type="dxa"/>
          </w:tcPr>
          <w:p w:rsidR="00A13BC3" w:rsidRPr="00EF675E" w:rsidRDefault="00A13BC3" w:rsidP="003479E5">
            <w:pPr>
              <w:spacing w:after="200" w:line="276" w:lineRule="auto"/>
              <w:jc w:val="center"/>
              <w:rPr>
                <w:rFonts w:cs="Tahoma"/>
                <w:szCs w:val="18"/>
                <w:lang w:eastAsia="ja-JP"/>
              </w:rPr>
            </w:pPr>
          </w:p>
        </w:tc>
      </w:tr>
      <w:tr w:rsidR="00A13BC3" w:rsidRPr="00EF675E" w:rsidTr="007E466C">
        <w:tc>
          <w:tcPr>
            <w:tcW w:w="1912" w:type="dxa"/>
          </w:tcPr>
          <w:p w:rsidR="00A13BC3" w:rsidRPr="00EF675E" w:rsidRDefault="00A13BC3" w:rsidP="003479E5">
            <w:pPr>
              <w:spacing w:after="200" w:line="276" w:lineRule="auto"/>
              <w:jc w:val="center"/>
              <w:rPr>
                <w:rFonts w:cs="Tahoma"/>
                <w:szCs w:val="18"/>
                <w:lang w:eastAsia="ja-JP"/>
              </w:rPr>
            </w:pPr>
            <w:r w:rsidRPr="00EF675E">
              <w:rPr>
                <w:rFonts w:cs="Tahoma"/>
                <w:szCs w:val="18"/>
              </w:rPr>
              <w:t>Windows Small Business Server Essentials</w:t>
            </w:r>
          </w:p>
        </w:tc>
        <w:tc>
          <w:tcPr>
            <w:tcW w:w="1848" w:type="dxa"/>
          </w:tcPr>
          <w:p w:rsidR="00A13BC3" w:rsidRPr="00EF675E" w:rsidRDefault="00A13BC3" w:rsidP="003479E5">
            <w:pPr>
              <w:spacing w:after="200" w:line="276" w:lineRule="auto"/>
              <w:jc w:val="center"/>
              <w:rPr>
                <w:rFonts w:cs="Tahoma"/>
                <w:szCs w:val="18"/>
                <w:lang w:eastAsia="ja-JP"/>
              </w:rPr>
            </w:pPr>
            <w:r w:rsidRPr="00EF675E">
              <w:rPr>
                <w:rFonts w:cs="Tahoma"/>
                <w:szCs w:val="18"/>
              </w:rPr>
              <w:t>SQL Server Small Business</w:t>
            </w:r>
          </w:p>
        </w:tc>
        <w:tc>
          <w:tcPr>
            <w:tcW w:w="1774" w:type="dxa"/>
          </w:tcPr>
          <w:p w:rsidR="00A13BC3" w:rsidRPr="00EF675E" w:rsidRDefault="00A13BC3" w:rsidP="003479E5">
            <w:pPr>
              <w:spacing w:after="200" w:line="276" w:lineRule="auto"/>
              <w:jc w:val="center"/>
              <w:rPr>
                <w:rFonts w:cs="Tahoma"/>
                <w:szCs w:val="18"/>
                <w:lang w:eastAsia="ja-JP"/>
              </w:rPr>
            </w:pPr>
          </w:p>
        </w:tc>
        <w:tc>
          <w:tcPr>
            <w:tcW w:w="1913" w:type="dxa"/>
          </w:tcPr>
          <w:p w:rsidR="00A13BC3" w:rsidRPr="00EF675E" w:rsidRDefault="00A13BC3" w:rsidP="003479E5">
            <w:pPr>
              <w:spacing w:after="200" w:line="276" w:lineRule="auto"/>
              <w:jc w:val="center"/>
              <w:rPr>
                <w:rFonts w:cs="Tahoma"/>
                <w:szCs w:val="18"/>
                <w:lang w:eastAsia="ja-JP"/>
              </w:rPr>
            </w:pPr>
          </w:p>
        </w:tc>
        <w:tc>
          <w:tcPr>
            <w:tcW w:w="1391" w:type="dxa"/>
          </w:tcPr>
          <w:p w:rsidR="00A13BC3" w:rsidRPr="00EF675E" w:rsidRDefault="00A13BC3" w:rsidP="003479E5">
            <w:pPr>
              <w:spacing w:after="200" w:line="276" w:lineRule="auto"/>
              <w:jc w:val="center"/>
              <w:rPr>
                <w:rFonts w:cs="Tahoma"/>
                <w:szCs w:val="18"/>
                <w:lang w:eastAsia="ja-JP"/>
              </w:rPr>
            </w:pPr>
          </w:p>
        </w:tc>
      </w:tr>
      <w:tr w:rsidR="00A13BC3" w:rsidRPr="00EF675E" w:rsidTr="007E466C">
        <w:tc>
          <w:tcPr>
            <w:tcW w:w="1912" w:type="dxa"/>
          </w:tcPr>
          <w:p w:rsidR="00A13BC3" w:rsidRPr="00EF675E" w:rsidRDefault="00A13BC3" w:rsidP="003479E5">
            <w:pPr>
              <w:spacing w:after="200" w:line="276" w:lineRule="auto"/>
              <w:jc w:val="center"/>
              <w:rPr>
                <w:rFonts w:cs="Tahoma"/>
                <w:szCs w:val="18"/>
                <w:lang w:eastAsia="ja-JP"/>
              </w:rPr>
            </w:pPr>
            <w:r w:rsidRPr="00EF675E">
              <w:rPr>
                <w:rFonts w:cs="Tahoma"/>
                <w:szCs w:val="18"/>
              </w:rPr>
              <w:t>Windows Web Server</w:t>
            </w:r>
          </w:p>
        </w:tc>
        <w:tc>
          <w:tcPr>
            <w:tcW w:w="1848" w:type="dxa"/>
          </w:tcPr>
          <w:p w:rsidR="00A13BC3" w:rsidRPr="00EF675E" w:rsidRDefault="00A13BC3" w:rsidP="003479E5">
            <w:pPr>
              <w:spacing w:after="200" w:line="276" w:lineRule="auto"/>
              <w:jc w:val="center"/>
              <w:rPr>
                <w:rFonts w:cs="Tahoma"/>
                <w:szCs w:val="18"/>
                <w:lang w:eastAsia="ja-JP"/>
              </w:rPr>
            </w:pPr>
            <w:r w:rsidRPr="00EF675E">
              <w:rPr>
                <w:rFonts w:cs="Tahoma"/>
                <w:szCs w:val="18"/>
              </w:rPr>
              <w:t>SQL Server Web</w:t>
            </w:r>
          </w:p>
        </w:tc>
        <w:tc>
          <w:tcPr>
            <w:tcW w:w="1774" w:type="dxa"/>
          </w:tcPr>
          <w:p w:rsidR="00A13BC3" w:rsidRPr="00EF675E" w:rsidRDefault="00A13BC3" w:rsidP="003479E5">
            <w:pPr>
              <w:spacing w:after="200" w:line="276" w:lineRule="auto"/>
              <w:jc w:val="center"/>
              <w:rPr>
                <w:rFonts w:cs="Tahoma"/>
                <w:szCs w:val="18"/>
                <w:lang w:eastAsia="ja-JP"/>
              </w:rPr>
            </w:pPr>
          </w:p>
        </w:tc>
        <w:tc>
          <w:tcPr>
            <w:tcW w:w="1913" w:type="dxa"/>
          </w:tcPr>
          <w:p w:rsidR="00A13BC3" w:rsidRPr="00EF675E" w:rsidRDefault="00A13BC3" w:rsidP="003479E5">
            <w:pPr>
              <w:spacing w:after="200" w:line="276" w:lineRule="auto"/>
              <w:jc w:val="center"/>
              <w:rPr>
                <w:rFonts w:cs="Tahoma"/>
                <w:szCs w:val="18"/>
                <w:lang w:eastAsia="ja-JP"/>
              </w:rPr>
            </w:pPr>
          </w:p>
        </w:tc>
        <w:tc>
          <w:tcPr>
            <w:tcW w:w="1391" w:type="dxa"/>
          </w:tcPr>
          <w:p w:rsidR="00A13BC3" w:rsidRPr="00EF675E" w:rsidRDefault="00A13BC3" w:rsidP="003479E5">
            <w:pPr>
              <w:spacing w:after="200" w:line="276" w:lineRule="auto"/>
              <w:jc w:val="center"/>
              <w:rPr>
                <w:rFonts w:cs="Tahoma"/>
                <w:szCs w:val="18"/>
                <w:lang w:eastAsia="ja-JP"/>
              </w:rPr>
            </w:pPr>
          </w:p>
        </w:tc>
      </w:tr>
      <w:tr w:rsidR="00A13BC3" w:rsidRPr="00EF675E" w:rsidTr="007E466C">
        <w:tc>
          <w:tcPr>
            <w:tcW w:w="1912" w:type="dxa"/>
          </w:tcPr>
          <w:p w:rsidR="00A13BC3" w:rsidRPr="00EF675E" w:rsidRDefault="00A13BC3" w:rsidP="003479E5">
            <w:pPr>
              <w:spacing w:after="200" w:line="276" w:lineRule="auto"/>
              <w:jc w:val="center"/>
              <w:rPr>
                <w:rFonts w:cs="Tahoma"/>
                <w:szCs w:val="18"/>
                <w:lang w:eastAsia="ja-JP"/>
              </w:rPr>
            </w:pPr>
            <w:r w:rsidRPr="00EF675E">
              <w:rPr>
                <w:rFonts w:cs="Tahoma"/>
                <w:szCs w:val="18"/>
              </w:rPr>
              <w:t>Windows HPC Server Suite</w:t>
            </w:r>
          </w:p>
        </w:tc>
        <w:tc>
          <w:tcPr>
            <w:tcW w:w="1848" w:type="dxa"/>
          </w:tcPr>
          <w:p w:rsidR="00A13BC3" w:rsidRPr="00EF675E" w:rsidRDefault="00A13BC3" w:rsidP="003479E5">
            <w:pPr>
              <w:spacing w:after="200" w:line="276" w:lineRule="auto"/>
              <w:jc w:val="center"/>
              <w:rPr>
                <w:rFonts w:cs="Tahoma"/>
                <w:szCs w:val="18"/>
                <w:lang w:eastAsia="ja-JP"/>
              </w:rPr>
            </w:pPr>
            <w:r w:rsidRPr="00EF675E">
              <w:rPr>
                <w:rFonts w:cs="Tahoma"/>
                <w:szCs w:val="18"/>
              </w:rPr>
              <w:t>SQL Server Developer</w:t>
            </w:r>
          </w:p>
        </w:tc>
        <w:tc>
          <w:tcPr>
            <w:tcW w:w="1774" w:type="dxa"/>
          </w:tcPr>
          <w:p w:rsidR="00A13BC3" w:rsidRPr="00EF675E" w:rsidRDefault="00A13BC3" w:rsidP="003479E5">
            <w:pPr>
              <w:spacing w:after="200" w:line="276" w:lineRule="auto"/>
              <w:jc w:val="center"/>
              <w:rPr>
                <w:rFonts w:cs="Tahoma"/>
                <w:szCs w:val="18"/>
                <w:lang w:eastAsia="ja-JP"/>
              </w:rPr>
            </w:pPr>
          </w:p>
        </w:tc>
        <w:tc>
          <w:tcPr>
            <w:tcW w:w="1913" w:type="dxa"/>
          </w:tcPr>
          <w:p w:rsidR="00A13BC3" w:rsidRPr="00EF675E" w:rsidRDefault="00A13BC3" w:rsidP="003479E5">
            <w:pPr>
              <w:spacing w:after="200" w:line="276" w:lineRule="auto"/>
              <w:jc w:val="center"/>
              <w:rPr>
                <w:rFonts w:cs="Tahoma"/>
                <w:szCs w:val="18"/>
                <w:lang w:eastAsia="ja-JP"/>
              </w:rPr>
            </w:pPr>
          </w:p>
        </w:tc>
        <w:tc>
          <w:tcPr>
            <w:tcW w:w="1391" w:type="dxa"/>
          </w:tcPr>
          <w:p w:rsidR="00A13BC3" w:rsidRPr="00EF675E" w:rsidRDefault="00A13BC3" w:rsidP="003479E5">
            <w:pPr>
              <w:spacing w:after="200" w:line="276" w:lineRule="auto"/>
              <w:jc w:val="center"/>
              <w:rPr>
                <w:rFonts w:cs="Tahoma"/>
                <w:szCs w:val="18"/>
                <w:lang w:eastAsia="ja-JP"/>
              </w:rPr>
            </w:pPr>
          </w:p>
        </w:tc>
      </w:tr>
      <w:tr w:rsidR="00A13BC3" w:rsidRPr="00EF675E" w:rsidTr="007E466C">
        <w:tc>
          <w:tcPr>
            <w:tcW w:w="1912" w:type="dxa"/>
          </w:tcPr>
          <w:p w:rsidR="00A13BC3" w:rsidRPr="00EF675E" w:rsidRDefault="00A13BC3" w:rsidP="00894563">
            <w:pPr>
              <w:spacing w:after="200" w:line="276" w:lineRule="auto"/>
              <w:jc w:val="center"/>
              <w:rPr>
                <w:rFonts w:cs="Tahoma"/>
                <w:szCs w:val="18"/>
                <w:lang w:eastAsia="ja-JP"/>
              </w:rPr>
            </w:pPr>
            <w:r w:rsidRPr="00EF675E">
              <w:rPr>
                <w:rFonts w:cs="Tahoma"/>
                <w:szCs w:val="18"/>
              </w:rPr>
              <w:t>Windows Server HPC Edition</w:t>
            </w:r>
          </w:p>
        </w:tc>
        <w:tc>
          <w:tcPr>
            <w:tcW w:w="1848" w:type="dxa"/>
          </w:tcPr>
          <w:p w:rsidR="00A13BC3" w:rsidRPr="00EF675E" w:rsidRDefault="00A13BC3" w:rsidP="003479E5">
            <w:pPr>
              <w:spacing w:after="200" w:line="276" w:lineRule="auto"/>
              <w:jc w:val="center"/>
              <w:rPr>
                <w:rFonts w:cs="Tahoma"/>
                <w:szCs w:val="18"/>
                <w:lang w:eastAsia="ja-JP"/>
              </w:rPr>
            </w:pPr>
            <w:r w:rsidRPr="00EF675E">
              <w:rPr>
                <w:rFonts w:cs="Tahoma"/>
                <w:szCs w:val="18"/>
              </w:rPr>
              <w:t>SQL Server Business Intelligence</w:t>
            </w:r>
          </w:p>
        </w:tc>
        <w:tc>
          <w:tcPr>
            <w:tcW w:w="1774" w:type="dxa"/>
          </w:tcPr>
          <w:p w:rsidR="00A13BC3" w:rsidRPr="00EF675E" w:rsidRDefault="00A13BC3" w:rsidP="003479E5">
            <w:pPr>
              <w:spacing w:after="200" w:line="276" w:lineRule="auto"/>
              <w:jc w:val="center"/>
              <w:rPr>
                <w:rFonts w:cs="Tahoma"/>
                <w:szCs w:val="18"/>
                <w:lang w:eastAsia="ja-JP"/>
              </w:rPr>
            </w:pPr>
          </w:p>
        </w:tc>
        <w:tc>
          <w:tcPr>
            <w:tcW w:w="1913" w:type="dxa"/>
          </w:tcPr>
          <w:p w:rsidR="00A13BC3" w:rsidRPr="00EF675E" w:rsidRDefault="00A13BC3" w:rsidP="003479E5">
            <w:pPr>
              <w:spacing w:after="200" w:line="276" w:lineRule="auto"/>
              <w:jc w:val="center"/>
              <w:rPr>
                <w:rFonts w:cs="Tahoma"/>
                <w:szCs w:val="18"/>
                <w:lang w:eastAsia="ja-JP"/>
              </w:rPr>
            </w:pPr>
          </w:p>
        </w:tc>
        <w:tc>
          <w:tcPr>
            <w:tcW w:w="1391" w:type="dxa"/>
          </w:tcPr>
          <w:p w:rsidR="00A13BC3" w:rsidRPr="00EF675E" w:rsidRDefault="00A13BC3" w:rsidP="003479E5">
            <w:pPr>
              <w:spacing w:after="200" w:line="276" w:lineRule="auto"/>
              <w:jc w:val="center"/>
              <w:rPr>
                <w:rFonts w:cs="Tahoma"/>
                <w:szCs w:val="18"/>
                <w:lang w:eastAsia="ja-JP"/>
              </w:rPr>
            </w:pPr>
          </w:p>
        </w:tc>
      </w:tr>
      <w:tr w:rsidR="00A13BC3" w:rsidRPr="00EF675E" w:rsidTr="007E466C">
        <w:tc>
          <w:tcPr>
            <w:tcW w:w="1912" w:type="dxa"/>
          </w:tcPr>
          <w:p w:rsidR="00A13BC3" w:rsidRPr="00EF675E" w:rsidRDefault="00A13BC3" w:rsidP="003479E5">
            <w:pPr>
              <w:spacing w:after="200" w:line="276" w:lineRule="auto"/>
              <w:jc w:val="center"/>
              <w:rPr>
                <w:rFonts w:cs="Tahoma"/>
                <w:szCs w:val="18"/>
                <w:lang w:eastAsia="ja-JP"/>
              </w:rPr>
            </w:pPr>
            <w:r w:rsidRPr="00EF675E">
              <w:rPr>
                <w:rFonts w:cs="Tahoma"/>
                <w:szCs w:val="18"/>
              </w:rPr>
              <w:t xml:space="preserve">Core Infrastructure Server Suite Datacenter </w:t>
            </w:r>
          </w:p>
        </w:tc>
        <w:tc>
          <w:tcPr>
            <w:tcW w:w="1848" w:type="dxa"/>
          </w:tcPr>
          <w:p w:rsidR="00A13BC3" w:rsidRPr="00EF675E" w:rsidRDefault="00A13BC3" w:rsidP="003479E5">
            <w:pPr>
              <w:spacing w:after="200" w:line="276" w:lineRule="auto"/>
              <w:jc w:val="center"/>
              <w:rPr>
                <w:rFonts w:cs="Tahoma"/>
                <w:szCs w:val="18"/>
              </w:rPr>
            </w:pPr>
          </w:p>
        </w:tc>
        <w:tc>
          <w:tcPr>
            <w:tcW w:w="1774" w:type="dxa"/>
          </w:tcPr>
          <w:p w:rsidR="00A13BC3" w:rsidRPr="00EF675E" w:rsidRDefault="00A13BC3" w:rsidP="003479E5">
            <w:pPr>
              <w:spacing w:after="200" w:line="276" w:lineRule="auto"/>
              <w:jc w:val="center"/>
              <w:rPr>
                <w:rFonts w:cs="Tahoma"/>
                <w:szCs w:val="18"/>
              </w:rPr>
            </w:pPr>
          </w:p>
        </w:tc>
        <w:tc>
          <w:tcPr>
            <w:tcW w:w="1913" w:type="dxa"/>
          </w:tcPr>
          <w:p w:rsidR="00A13BC3" w:rsidRPr="00EF675E" w:rsidRDefault="00A13BC3" w:rsidP="003479E5">
            <w:pPr>
              <w:spacing w:after="200" w:line="276" w:lineRule="auto"/>
              <w:jc w:val="center"/>
              <w:rPr>
                <w:rFonts w:cs="Tahoma"/>
                <w:szCs w:val="18"/>
              </w:rPr>
            </w:pPr>
          </w:p>
        </w:tc>
        <w:tc>
          <w:tcPr>
            <w:tcW w:w="1391" w:type="dxa"/>
          </w:tcPr>
          <w:p w:rsidR="00A13BC3" w:rsidRPr="00EF675E" w:rsidRDefault="00A13BC3" w:rsidP="003479E5">
            <w:pPr>
              <w:spacing w:after="200" w:line="276" w:lineRule="auto"/>
              <w:jc w:val="center"/>
              <w:rPr>
                <w:rFonts w:cs="Tahoma"/>
                <w:szCs w:val="18"/>
              </w:rPr>
            </w:pPr>
          </w:p>
        </w:tc>
      </w:tr>
      <w:tr w:rsidR="00A13BC3" w:rsidRPr="00EF675E" w:rsidTr="00B74605">
        <w:tc>
          <w:tcPr>
            <w:tcW w:w="1912" w:type="dxa"/>
          </w:tcPr>
          <w:p w:rsidR="00A13BC3" w:rsidRPr="00EF675E" w:rsidRDefault="00A13BC3" w:rsidP="00B74605">
            <w:pPr>
              <w:pageBreakBefore/>
              <w:spacing w:after="200" w:line="276" w:lineRule="auto"/>
              <w:jc w:val="center"/>
              <w:rPr>
                <w:rFonts w:cs="Tahoma"/>
                <w:szCs w:val="18"/>
                <w:lang w:eastAsia="ja-JP"/>
              </w:rPr>
            </w:pPr>
            <w:r w:rsidRPr="00EF675E">
              <w:rPr>
                <w:rFonts w:cs="Tahoma"/>
                <w:szCs w:val="18"/>
              </w:rPr>
              <w:lastRenderedPageBreak/>
              <w:t>Core Infrastructure Server Suite Enterprise</w:t>
            </w:r>
          </w:p>
        </w:tc>
        <w:tc>
          <w:tcPr>
            <w:tcW w:w="1848" w:type="dxa"/>
          </w:tcPr>
          <w:p w:rsidR="00A13BC3" w:rsidRPr="00EF675E" w:rsidRDefault="00A13BC3" w:rsidP="00B74605">
            <w:pPr>
              <w:pageBreakBefore/>
              <w:spacing w:after="200" w:line="276" w:lineRule="auto"/>
              <w:jc w:val="center"/>
              <w:rPr>
                <w:rFonts w:cs="Tahoma"/>
                <w:szCs w:val="18"/>
              </w:rPr>
            </w:pPr>
          </w:p>
        </w:tc>
        <w:tc>
          <w:tcPr>
            <w:tcW w:w="1774" w:type="dxa"/>
          </w:tcPr>
          <w:p w:rsidR="00A13BC3" w:rsidRPr="00EF675E" w:rsidRDefault="00A13BC3" w:rsidP="00B74605">
            <w:pPr>
              <w:pageBreakBefore/>
              <w:spacing w:after="200" w:line="276" w:lineRule="auto"/>
              <w:jc w:val="center"/>
              <w:rPr>
                <w:rFonts w:cs="Tahoma"/>
                <w:szCs w:val="18"/>
              </w:rPr>
            </w:pPr>
          </w:p>
        </w:tc>
        <w:tc>
          <w:tcPr>
            <w:tcW w:w="1913" w:type="dxa"/>
          </w:tcPr>
          <w:p w:rsidR="00A13BC3" w:rsidRPr="00EF675E" w:rsidRDefault="00A13BC3" w:rsidP="00B74605">
            <w:pPr>
              <w:pageBreakBefore/>
              <w:spacing w:after="200" w:line="276" w:lineRule="auto"/>
              <w:jc w:val="center"/>
              <w:rPr>
                <w:rFonts w:cs="Tahoma"/>
                <w:szCs w:val="18"/>
              </w:rPr>
            </w:pPr>
          </w:p>
        </w:tc>
        <w:tc>
          <w:tcPr>
            <w:tcW w:w="1391" w:type="dxa"/>
          </w:tcPr>
          <w:p w:rsidR="00A13BC3" w:rsidRPr="00EF675E" w:rsidRDefault="00A13BC3" w:rsidP="00B74605">
            <w:pPr>
              <w:pageBreakBefore/>
              <w:spacing w:after="200" w:line="276" w:lineRule="auto"/>
              <w:jc w:val="center"/>
              <w:rPr>
                <w:rFonts w:cs="Tahoma"/>
                <w:szCs w:val="18"/>
              </w:rPr>
            </w:pPr>
          </w:p>
        </w:tc>
      </w:tr>
      <w:tr w:rsidR="00A13BC3" w:rsidRPr="00EF675E" w:rsidTr="00B74605">
        <w:tc>
          <w:tcPr>
            <w:tcW w:w="1912" w:type="dxa"/>
          </w:tcPr>
          <w:p w:rsidR="00A13BC3" w:rsidRPr="00EF675E" w:rsidRDefault="00A13BC3" w:rsidP="003479E5">
            <w:pPr>
              <w:spacing w:after="200" w:line="276" w:lineRule="auto"/>
              <w:jc w:val="center"/>
              <w:rPr>
                <w:rFonts w:cs="Tahoma"/>
                <w:szCs w:val="18"/>
                <w:lang w:eastAsia="ja-JP"/>
              </w:rPr>
            </w:pPr>
            <w:r w:rsidRPr="00EF675E">
              <w:rPr>
                <w:rFonts w:cs="Tahoma"/>
                <w:szCs w:val="18"/>
              </w:rPr>
              <w:t>Core Infrastructure Server Suite Standard</w:t>
            </w:r>
          </w:p>
        </w:tc>
        <w:tc>
          <w:tcPr>
            <w:tcW w:w="1848" w:type="dxa"/>
          </w:tcPr>
          <w:p w:rsidR="00A13BC3" w:rsidRPr="00EF675E" w:rsidRDefault="00A13BC3" w:rsidP="003479E5">
            <w:pPr>
              <w:spacing w:after="200" w:line="276" w:lineRule="auto"/>
              <w:jc w:val="center"/>
              <w:rPr>
                <w:rFonts w:cs="Tahoma"/>
                <w:szCs w:val="18"/>
              </w:rPr>
            </w:pPr>
          </w:p>
        </w:tc>
        <w:tc>
          <w:tcPr>
            <w:tcW w:w="1774" w:type="dxa"/>
          </w:tcPr>
          <w:p w:rsidR="00A13BC3" w:rsidRPr="00EF675E" w:rsidRDefault="00A13BC3" w:rsidP="003479E5">
            <w:pPr>
              <w:spacing w:after="200" w:line="276" w:lineRule="auto"/>
              <w:jc w:val="center"/>
              <w:rPr>
                <w:rFonts w:cs="Tahoma"/>
                <w:szCs w:val="18"/>
              </w:rPr>
            </w:pPr>
          </w:p>
        </w:tc>
        <w:tc>
          <w:tcPr>
            <w:tcW w:w="1913" w:type="dxa"/>
          </w:tcPr>
          <w:p w:rsidR="00A13BC3" w:rsidRPr="00EF675E" w:rsidRDefault="00A13BC3" w:rsidP="003479E5">
            <w:pPr>
              <w:spacing w:after="200" w:line="276" w:lineRule="auto"/>
              <w:jc w:val="center"/>
              <w:rPr>
                <w:rFonts w:cs="Tahoma"/>
                <w:szCs w:val="18"/>
              </w:rPr>
            </w:pPr>
          </w:p>
        </w:tc>
        <w:tc>
          <w:tcPr>
            <w:tcW w:w="1391" w:type="dxa"/>
          </w:tcPr>
          <w:p w:rsidR="00A13BC3" w:rsidRPr="00EF675E" w:rsidRDefault="00A13BC3" w:rsidP="003479E5">
            <w:pPr>
              <w:spacing w:after="200" w:line="276" w:lineRule="auto"/>
              <w:jc w:val="center"/>
              <w:rPr>
                <w:rFonts w:cs="Tahoma"/>
                <w:szCs w:val="18"/>
              </w:rPr>
            </w:pPr>
          </w:p>
        </w:tc>
      </w:tr>
    </w:tbl>
    <w:p w:rsidR="003479E5" w:rsidRPr="00EF675E" w:rsidRDefault="003479E5" w:rsidP="00792D1E">
      <w:pPr>
        <w:rPr>
          <w:rFonts w:cs="Tahoma"/>
        </w:rPr>
      </w:pPr>
    </w:p>
    <w:p w:rsidR="003479E5" w:rsidRPr="00EF675E" w:rsidRDefault="003479E5" w:rsidP="00792D1E">
      <w:pPr>
        <w:rPr>
          <w:rFonts w:cs="Tahoma"/>
        </w:rPr>
      </w:pPr>
      <w:r w:rsidRPr="00EF675E">
        <w:rPr>
          <w:rFonts w:cs="Tahoma"/>
          <w:bCs/>
          <w:szCs w:val="18"/>
        </w:rPr>
        <w:t>*Покрытие Software Assurance для лицензий CAL для соответствующего серверного программного обеспечения не дает клиентам права преимущества System Center Advisor в рамках программы Software Assurance.</w:t>
      </w:r>
      <w:r w:rsidR="00857E1B" w:rsidRPr="00EF675E">
        <w:rPr>
          <w:rFonts w:cs="Tahoma"/>
          <w:bCs/>
          <w:szCs w:val="18"/>
        </w:rPr>
        <w:t xml:space="preserve"> </w:t>
      </w:r>
      <w:r w:rsidRPr="00EF675E">
        <w:rPr>
          <w:rFonts w:cs="Tahoma"/>
          <w:bCs/>
          <w:szCs w:val="18"/>
        </w:rPr>
        <w:t>У клиентов должно быть покрытие для лицензий на программное обеспечение, в рамках которых выполняется запуск соответствующего серверного программного обеспечения.</w:t>
      </w:r>
    </w:p>
    <w:p w:rsidR="003479E5" w:rsidRPr="00EF675E" w:rsidRDefault="003479E5" w:rsidP="00792D1E">
      <w:pPr>
        <w:rPr>
          <w:rFonts w:cs="Tahoma"/>
        </w:rPr>
      </w:pPr>
    </w:p>
    <w:p w:rsidR="000D454E" w:rsidRPr="00EF675E" w:rsidRDefault="000D454E" w:rsidP="00792D1E">
      <w:pPr>
        <w:rPr>
          <w:rFonts w:cs="Tahoma"/>
        </w:rPr>
      </w:pPr>
      <w:r w:rsidRPr="00EF675E">
        <w:rPr>
          <w:rFonts w:cs="Tahoma"/>
          <w:szCs w:val="18"/>
        </w:rPr>
        <w:t>Клиенты с действующим покрытием Software Assurance для Лицензий на управление, указанных в следующей таблице, имеют право на использование System Center Advisor в порядке, предусмотренном Правами на использование продуктов.</w:t>
      </w:r>
    </w:p>
    <w:p w:rsidR="000D454E" w:rsidRPr="00EF675E" w:rsidRDefault="000D454E" w:rsidP="000D454E">
      <w:pPr>
        <w:outlineLvl w:val="2"/>
        <w:rPr>
          <w:rFonts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EF675E"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EF675E" w:rsidRDefault="000D454E" w:rsidP="007E466C">
            <w:pPr>
              <w:spacing w:before="120" w:after="120" w:line="276" w:lineRule="auto"/>
              <w:jc w:val="center"/>
              <w:rPr>
                <w:rFonts w:cs="Tahoma"/>
                <w:b/>
                <w:color w:val="000000"/>
                <w:szCs w:val="18"/>
                <w:lang w:eastAsia="ja-JP"/>
              </w:rPr>
            </w:pPr>
            <w:r w:rsidRPr="00EF675E">
              <w:rPr>
                <w:rFonts w:cs="Tahoma"/>
                <w:b/>
                <w:color w:val="000000"/>
                <w:szCs w:val="18"/>
              </w:rPr>
              <w:t>Соответствующие лицензии на управление</w:t>
            </w:r>
          </w:p>
        </w:tc>
      </w:tr>
      <w:tr w:rsidR="000D454E" w:rsidRPr="00EF675E"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EF675E" w:rsidRDefault="000D454E" w:rsidP="007E466C">
            <w:pPr>
              <w:spacing w:before="120" w:after="120"/>
              <w:jc w:val="center"/>
              <w:rPr>
                <w:rFonts w:cs="Tahoma"/>
                <w:color w:val="000000"/>
                <w:szCs w:val="18"/>
                <w:lang w:eastAsia="ja-JP"/>
              </w:rPr>
            </w:pPr>
            <w:r w:rsidRPr="00EF675E">
              <w:rPr>
                <w:rFonts w:cs="Tahoma"/>
                <w:color w:val="000000"/>
                <w:szCs w:val="18"/>
              </w:rPr>
              <w:t>System Center 2012 Datacenter Server Management License</w:t>
            </w:r>
          </w:p>
        </w:tc>
      </w:tr>
      <w:tr w:rsidR="000D454E" w:rsidRPr="00EF675E"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EF675E" w:rsidRDefault="000D454E" w:rsidP="007E466C">
            <w:pPr>
              <w:spacing w:before="120" w:after="120" w:line="276" w:lineRule="auto"/>
              <w:jc w:val="center"/>
              <w:rPr>
                <w:rFonts w:cs="Tahoma"/>
                <w:szCs w:val="18"/>
              </w:rPr>
            </w:pPr>
            <w:r w:rsidRPr="00EF675E">
              <w:rPr>
                <w:rFonts w:cs="Tahoma"/>
                <w:color w:val="000000"/>
                <w:szCs w:val="18"/>
              </w:rPr>
              <w:t>System Center 2012 Standard Server Management License</w:t>
            </w:r>
          </w:p>
        </w:tc>
      </w:tr>
    </w:tbl>
    <w:p w:rsidR="00E06FE8" w:rsidRPr="00EF675E" w:rsidRDefault="000E6E21" w:rsidP="00E06FE8">
      <w:pPr>
        <w:keepNext/>
        <w:keepLines/>
        <w:spacing w:before="40" w:line="259" w:lineRule="auto"/>
        <w:outlineLvl w:val="2"/>
        <w:rPr>
          <w:rFonts w:cs="Tahoma"/>
        </w:rPr>
      </w:pPr>
      <w:bookmarkStart w:id="756" w:name="_Toc336338239"/>
      <w:r w:rsidRPr="00EF675E">
        <w:rPr>
          <w:rFonts w:eastAsiaTheme="majorEastAsia" w:cs="Tahoma"/>
          <w:color w:val="000000"/>
          <w:szCs w:val="18"/>
        </w:rPr>
        <w:cr/>
      </w:r>
      <w:r w:rsidRPr="00EF675E">
        <w:rPr>
          <w:rFonts w:eastAsiaTheme="majorEastAsia" w:cs="Tahoma"/>
          <w:b/>
          <w:color w:val="000000"/>
          <w:sz w:val="24"/>
          <w:szCs w:val="18"/>
        </w:rPr>
        <w:t>System Center Global Service Monitor</w:t>
      </w:r>
    </w:p>
    <w:p w:rsidR="00E06FE8" w:rsidRPr="00EF675E" w:rsidRDefault="00E06FE8" w:rsidP="007E466C">
      <w:pPr>
        <w:rPr>
          <w:rFonts w:cs="Tahoma"/>
        </w:rPr>
      </w:pPr>
      <w:r w:rsidRPr="00EF675E">
        <w:rPr>
          <w:rFonts w:cs="Tahoma"/>
          <w:szCs w:val="18"/>
        </w:rPr>
        <w:t>Клиенты с действующим покрытием Software Assurance для Лицензий на управление, указанных в следующей таблице, имеют право на использование System Center Global Service Monitor в порядке, предусмотренном Правами на использование продуктов.</w:t>
      </w:r>
    </w:p>
    <w:p w:rsidR="000E6E21" w:rsidRPr="00EF675E" w:rsidRDefault="000E6E21" w:rsidP="007E466C">
      <w:pPr>
        <w:rPr>
          <w:rFonts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EF675E"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EF675E" w:rsidRDefault="00E06FE8" w:rsidP="007E466C">
            <w:pPr>
              <w:spacing w:before="120" w:after="120"/>
              <w:jc w:val="center"/>
              <w:rPr>
                <w:rFonts w:cs="Tahoma"/>
                <w:b/>
                <w:szCs w:val="18"/>
              </w:rPr>
            </w:pPr>
            <w:r w:rsidRPr="00EF675E">
              <w:rPr>
                <w:rFonts w:cs="Tahoma"/>
                <w:b/>
                <w:szCs w:val="18"/>
              </w:rPr>
              <w:t>Соответствующие лицензии на управление</w:t>
            </w:r>
          </w:p>
        </w:tc>
      </w:tr>
      <w:tr w:rsidR="000E6E21" w:rsidRPr="00EF675E"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EF675E" w:rsidRDefault="00E06FE8" w:rsidP="007E466C">
            <w:pPr>
              <w:spacing w:before="120" w:after="120"/>
              <w:jc w:val="center"/>
              <w:rPr>
                <w:rFonts w:cs="Tahoma"/>
                <w:szCs w:val="18"/>
              </w:rPr>
            </w:pPr>
            <w:r w:rsidRPr="00EF675E">
              <w:rPr>
                <w:rFonts w:cs="Tahoma"/>
                <w:szCs w:val="18"/>
              </w:rPr>
              <w:t>Лицензия на управление сервером System Center Datacenter</w:t>
            </w:r>
          </w:p>
        </w:tc>
      </w:tr>
      <w:tr w:rsidR="000E6E21" w:rsidRPr="00EF675E"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EF675E" w:rsidRDefault="00E06FE8" w:rsidP="007E466C">
            <w:pPr>
              <w:spacing w:before="120" w:after="120"/>
              <w:jc w:val="center"/>
              <w:rPr>
                <w:rFonts w:cs="Tahoma"/>
                <w:szCs w:val="18"/>
              </w:rPr>
            </w:pPr>
            <w:r w:rsidRPr="00EF675E">
              <w:rPr>
                <w:rFonts w:cs="Tahoma"/>
                <w:szCs w:val="18"/>
              </w:rPr>
              <w:t>Лицензия на управление сервером System Center Standard</w:t>
            </w:r>
          </w:p>
        </w:tc>
      </w:tr>
    </w:tbl>
    <w:p w:rsidR="00E06FE8" w:rsidRPr="00EF675E" w:rsidRDefault="00E06FE8">
      <w:pPr>
        <w:rPr>
          <w:rFonts w:cs="Tahoma"/>
        </w:rPr>
      </w:pPr>
    </w:p>
    <w:p w:rsidR="00023FE7" w:rsidRPr="00EF675E" w:rsidRDefault="00023FE7">
      <w:pPr>
        <w:pStyle w:val="Heading3"/>
        <w:rPr>
          <w:rFonts w:ascii="Tahoma" w:hAnsi="Tahoma" w:cs="Tahoma"/>
        </w:rPr>
      </w:pPr>
      <w:bookmarkStart w:id="757" w:name="_Toc362006799"/>
      <w:r w:rsidRPr="00EF675E">
        <w:rPr>
          <w:rFonts w:ascii="Tahoma" w:hAnsi="Tahoma" w:cs="Tahoma"/>
          <w:sz w:val="24"/>
        </w:rPr>
        <w:t>«Холодное» резервирование для аварийного восстановления</w:t>
      </w:r>
      <w:bookmarkEnd w:id="756"/>
      <w:bookmarkEnd w:id="757"/>
      <w:r w:rsidRPr="00EF675E">
        <w:rPr>
          <w:rFonts w:ascii="Tahoma" w:hAnsi="Tahoma" w:cs="Tahoma"/>
          <w:sz w:val="24"/>
        </w:rPr>
        <w:t xml:space="preserve"> </w:t>
      </w:r>
    </w:p>
    <w:p w:rsidR="00023FE7" w:rsidRPr="00EF675E" w:rsidRDefault="00023FE7">
      <w:pPr>
        <w:rPr>
          <w:rFonts w:cs="Tahoma"/>
        </w:rPr>
      </w:pPr>
    </w:p>
    <w:p w:rsidR="008A15A8" w:rsidRPr="00EF675E" w:rsidRDefault="008A15A8" w:rsidP="00792D1E">
      <w:pPr>
        <w:rPr>
          <w:rFonts w:cs="Tahoma"/>
        </w:rPr>
      </w:pPr>
      <w:r w:rsidRPr="00EF675E">
        <w:rPr>
          <w:rFonts w:eastAsia="Calibri" w:cs="Tahoma"/>
          <w:szCs w:val="18"/>
        </w:rPr>
        <w:t>Клиенты с Software Assurance для соответствующих серверных продуктов и связанных клиентских лицензий имеют право на бесплатные лицензии на сервер для аварийного восстановления данных продуктов.</w:t>
      </w:r>
    </w:p>
    <w:p w:rsidR="00792D1E" w:rsidRPr="00EF675E" w:rsidRDefault="00792D1E" w:rsidP="00792D1E">
      <w:pPr>
        <w:rPr>
          <w:rFonts w:cs="Tahoma"/>
        </w:rPr>
      </w:pPr>
    </w:p>
    <w:p w:rsidR="00023FE7" w:rsidRPr="00EF675E" w:rsidRDefault="00023FE7" w:rsidP="00B74605">
      <w:pPr>
        <w:pStyle w:val="AppendixFlushBulletedList"/>
        <w:tabs>
          <w:tab w:val="clear" w:pos="360"/>
          <w:tab w:val="num" w:pos="0"/>
        </w:tabs>
        <w:ind w:left="0" w:firstLine="0"/>
        <w:rPr>
          <w:rFonts w:ascii="Tahoma" w:hAnsi="Tahoma" w:cs="Tahoma"/>
        </w:rPr>
      </w:pPr>
      <w:r w:rsidRPr="00EF675E">
        <w:rPr>
          <w:rFonts w:ascii="Tahoma" w:hAnsi="Tahoma" w:cs="Tahoma"/>
          <w:sz w:val="18"/>
          <w:szCs w:val="18"/>
        </w:rPr>
        <w:t>Считается, что для каждой соответствующей лицензии на сервер, (i) которую клиент зарегистрировал в</w:t>
      </w:r>
      <w:r w:rsidR="00B74605">
        <w:rPr>
          <w:rFonts w:ascii="Tahoma" w:hAnsi="Tahoma" w:cs="Tahoma"/>
          <w:sz w:val="18"/>
          <w:szCs w:val="18"/>
        </w:rPr>
        <w:t> </w:t>
      </w:r>
      <w:r w:rsidRPr="00EF675E">
        <w:rPr>
          <w:rFonts w:ascii="Tahoma" w:hAnsi="Tahoma" w:cs="Tahoma"/>
          <w:sz w:val="18"/>
          <w:szCs w:val="18"/>
        </w:rPr>
        <w:t>программе Software Assurance и (ii) для которой клиент имеет все связанные клиентские лицензии (необходимость которых определяется конкретным продуктом), зарегистрированные в программе Software Assurance, клиент имеет вторую лицензию на сервер, в рамках которой он может развернуть тот же продукт на сервере «холодного» резервирования исключительно в целях аварийного восстановления в течение срока действия покрытия Software Assurance.</w:t>
      </w:r>
      <w:r w:rsidR="00857E1B" w:rsidRPr="00EF675E">
        <w:rPr>
          <w:rFonts w:ascii="Tahoma" w:hAnsi="Tahoma" w:cs="Tahoma"/>
          <w:sz w:val="18"/>
          <w:szCs w:val="18"/>
        </w:rPr>
        <w:t xml:space="preserve"> </w:t>
      </w:r>
      <w:r w:rsidRPr="00EF675E">
        <w:rPr>
          <w:rFonts w:ascii="Tahoma" w:hAnsi="Tahoma" w:cs="Tahoma"/>
          <w:sz w:val="18"/>
          <w:szCs w:val="18"/>
        </w:rPr>
        <w:t>Развертывание и использование клиентами программного обеспечения по лицензиям на аварийное восстановление регулируется условиями лицензионного соглашения.</w:t>
      </w:r>
    </w:p>
    <w:p w:rsidR="00FE5F1D" w:rsidRPr="00EF675E" w:rsidRDefault="00FE5F1D" w:rsidP="00792D1E">
      <w:pPr>
        <w:pStyle w:val="AppendixBodyText"/>
        <w:spacing w:after="0"/>
        <w:rPr>
          <w:rFonts w:ascii="Tahoma" w:hAnsi="Tahoma" w:cs="Tahoma"/>
        </w:rPr>
      </w:pPr>
    </w:p>
    <w:p w:rsidR="00023FE7" w:rsidRPr="00EF675E" w:rsidRDefault="00023FE7" w:rsidP="00792D1E">
      <w:pPr>
        <w:pStyle w:val="Heading3"/>
        <w:rPr>
          <w:rFonts w:ascii="Tahoma" w:hAnsi="Tahoma" w:cs="Tahoma"/>
        </w:rPr>
      </w:pPr>
      <w:bookmarkStart w:id="758" w:name="_Toc336338240"/>
      <w:bookmarkStart w:id="759" w:name="_Toc362006800"/>
      <w:r w:rsidRPr="00EF675E">
        <w:rPr>
          <w:rFonts w:ascii="Tahoma" w:hAnsi="Tahoma" w:cs="Tahoma"/>
          <w:sz w:val="24"/>
        </w:rPr>
        <w:lastRenderedPageBreak/>
        <w:t>Службы подписки TechNet SA</w:t>
      </w:r>
      <w:bookmarkEnd w:id="758"/>
      <w:bookmarkEnd w:id="759"/>
    </w:p>
    <w:p w:rsidR="00023FE7" w:rsidRPr="00EF675E" w:rsidRDefault="00023FE7" w:rsidP="00792D1E">
      <w:pPr>
        <w:rPr>
          <w:rFonts w:cs="Tahoma"/>
        </w:rPr>
      </w:pPr>
    </w:p>
    <w:p w:rsidR="004A4D28" w:rsidRPr="00EF675E" w:rsidRDefault="00A65414" w:rsidP="00792D1E">
      <w:pPr>
        <w:pStyle w:val="AppendixBodyText"/>
        <w:spacing w:after="0"/>
        <w:rPr>
          <w:rFonts w:ascii="Tahoma" w:hAnsi="Tahoma" w:cs="Tahoma"/>
        </w:rPr>
      </w:pPr>
      <w:r w:rsidRPr="00EF675E">
        <w:rPr>
          <w:rFonts w:ascii="Tahoma" w:eastAsia="Calibri" w:hAnsi="Tahoma" w:cs="Tahoma"/>
          <w:sz w:val="18"/>
          <w:szCs w:val="18"/>
        </w:rPr>
        <w:t xml:space="preserve">Клиенты с Software Assurance на соответствующие продукты категории «Серверы» любого продукта имеют право на использование Служб подписки TechNet SA в течение срока действия покрытия Software Assurance. </w:t>
      </w:r>
      <w:r w:rsidRPr="00EF675E">
        <w:rPr>
          <w:rFonts w:ascii="Tahoma" w:hAnsi="Tahoma" w:cs="Tahoma"/>
          <w:sz w:val="18"/>
          <w:szCs w:val="18"/>
        </w:rPr>
        <w:t>Эти службы позволяют ИТ-специалистам получить от своих коллег ответы на технические вопросы.</w:t>
      </w:r>
      <w:r w:rsidR="00857E1B" w:rsidRPr="00EF675E">
        <w:rPr>
          <w:rFonts w:ascii="Tahoma" w:hAnsi="Tahoma" w:cs="Tahoma"/>
          <w:sz w:val="18"/>
          <w:szCs w:val="18"/>
        </w:rPr>
        <w:t xml:space="preserve"> </w:t>
      </w:r>
      <w:r w:rsidRPr="00EF675E">
        <w:rPr>
          <w:rFonts w:ascii="Tahoma" w:hAnsi="Tahoma" w:cs="Tahoma"/>
          <w:sz w:val="18"/>
          <w:szCs w:val="18"/>
        </w:rPr>
        <w:t>Специалисты службы поддержки Microsoft осуществляют наблюдение за группами новостей и следят за точностью предоставляемых сведений.</w:t>
      </w:r>
      <w:r w:rsidR="00857E1B" w:rsidRPr="00EF675E">
        <w:rPr>
          <w:rFonts w:ascii="Tahoma" w:hAnsi="Tahoma" w:cs="Tahoma"/>
          <w:sz w:val="18"/>
          <w:szCs w:val="18"/>
        </w:rPr>
        <w:t xml:space="preserve"> </w:t>
      </w:r>
      <w:r w:rsidRPr="00EF675E">
        <w:rPr>
          <w:rFonts w:ascii="Tahoma" w:hAnsi="Tahoma" w:cs="Tahoma"/>
          <w:sz w:val="18"/>
          <w:szCs w:val="18"/>
        </w:rPr>
        <w:t>Для доступа к данным веб-службам клиентам, соответствующим требованиям для получения этого права, предоставляется Идентификатор пользователя.</w:t>
      </w:r>
      <w:r w:rsidR="00857E1B" w:rsidRPr="00EF675E">
        <w:rPr>
          <w:rFonts w:ascii="Tahoma" w:hAnsi="Tahoma" w:cs="Tahoma"/>
          <w:sz w:val="18"/>
          <w:szCs w:val="18"/>
        </w:rPr>
        <w:t xml:space="preserve"> </w:t>
      </w:r>
    </w:p>
    <w:p w:rsidR="00FE5F1D" w:rsidRPr="00EF675E" w:rsidRDefault="00FE5F1D" w:rsidP="00792D1E">
      <w:pPr>
        <w:pStyle w:val="AppendixBodyText"/>
        <w:spacing w:after="0"/>
        <w:rPr>
          <w:rFonts w:ascii="Tahoma" w:hAnsi="Tahoma" w:cs="Tahoma"/>
        </w:rPr>
      </w:pPr>
    </w:p>
    <w:p w:rsidR="00023FE7" w:rsidRPr="00EF675E" w:rsidRDefault="00023FE7" w:rsidP="00792D1E">
      <w:pPr>
        <w:pStyle w:val="AppendixBodyText"/>
        <w:spacing w:after="0"/>
        <w:rPr>
          <w:rFonts w:ascii="Tahoma" w:hAnsi="Tahoma" w:cs="Tahoma"/>
        </w:rPr>
      </w:pPr>
      <w:r w:rsidRPr="00EF675E">
        <w:rPr>
          <w:rFonts w:ascii="Tahoma" w:hAnsi="Tahoma" w:cs="Tahoma"/>
          <w:sz w:val="18"/>
          <w:szCs w:val="18"/>
        </w:rPr>
        <w:t>Клиенты получают один Идентификатор пользователя для каждого соответствующего продукта с покрытием Software Assurance в соответствии с таблицей ниже.</w:t>
      </w:r>
    </w:p>
    <w:p w:rsidR="00023FE7" w:rsidRPr="00EF675E" w:rsidRDefault="00023FE7" w:rsidP="00792D1E">
      <w:pPr>
        <w:pStyle w:val="AppendixBodyText"/>
        <w:spacing w:after="0"/>
        <w:rPr>
          <w:rFonts w:ascii="Tahoma" w:hAnsi="Tahoma" w:cs="Tahoma"/>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EF675E"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EF675E" w:rsidRDefault="0036654E" w:rsidP="00D824E9">
            <w:pPr>
              <w:pStyle w:val="AppendixTableHeadings"/>
              <w:keepNext/>
              <w:rPr>
                <w:rFonts w:ascii="Tahoma" w:hAnsi="Tahoma" w:cs="Tahoma"/>
                <w:sz w:val="20"/>
                <w:szCs w:val="20"/>
              </w:rPr>
            </w:pPr>
            <w:r w:rsidRPr="00EF675E">
              <w:rPr>
                <w:rFonts w:ascii="Tahoma" w:hAnsi="Tahoma" w:cs="Tahoma"/>
                <w:sz w:val="20"/>
                <w:szCs w:val="20"/>
              </w:rPr>
              <w:t>Категория продуктов</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EF675E" w:rsidRDefault="0036654E">
            <w:pPr>
              <w:pStyle w:val="AppendixTableHeadings"/>
              <w:rPr>
                <w:rFonts w:ascii="Tahoma" w:hAnsi="Tahoma" w:cs="Tahoma"/>
                <w:sz w:val="20"/>
                <w:szCs w:val="20"/>
              </w:rPr>
            </w:pPr>
            <w:r w:rsidRPr="00EF675E">
              <w:rPr>
                <w:rFonts w:ascii="Tahoma" w:hAnsi="Tahoma" w:cs="Tahoma"/>
                <w:sz w:val="20"/>
                <w:szCs w:val="20"/>
              </w:rPr>
              <w:t>Open License, Open Value Subscription – Education Solutions, Open Value и Academic с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EF675E" w:rsidRDefault="0036654E">
            <w:pPr>
              <w:pStyle w:val="AppendixTableHeadings"/>
              <w:rPr>
                <w:rFonts w:ascii="Tahoma" w:hAnsi="Tahoma" w:cs="Tahoma"/>
                <w:sz w:val="20"/>
                <w:szCs w:val="20"/>
              </w:rPr>
            </w:pPr>
            <w:r w:rsidRPr="00EF675E">
              <w:rPr>
                <w:rFonts w:ascii="Tahoma" w:hAnsi="Tahoma" w:cs="Tahoma"/>
                <w:sz w:val="20"/>
                <w:szCs w:val="20"/>
              </w:rPr>
              <w:t>Соглашение Select/Select Plus/Enterprise</w:t>
            </w:r>
          </w:p>
        </w:tc>
      </w:tr>
      <w:tr w:rsidR="0036654E" w:rsidRPr="00EF675E"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EF675E" w:rsidRDefault="0036654E" w:rsidP="00D824E9">
            <w:pPr>
              <w:pStyle w:val="AppendixTableText"/>
              <w:keepNext/>
              <w:rPr>
                <w:rFonts w:ascii="Tahoma" w:hAnsi="Tahoma" w:cs="Tahoma"/>
                <w:b/>
              </w:rPr>
            </w:pPr>
            <w:r w:rsidRPr="00EF675E">
              <w:rPr>
                <w:rFonts w:ascii="Tahoma" w:hAnsi="Tahoma" w:cs="Tahoma"/>
                <w:b/>
                <w:sz w:val="20"/>
              </w:rPr>
              <w:t>Категория «Серверы»</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EF675E" w:rsidRDefault="0036654E" w:rsidP="00A9099B">
            <w:pPr>
              <w:pStyle w:val="AppendixTableText"/>
              <w:rPr>
                <w:rFonts w:ascii="Tahoma" w:hAnsi="Tahoma" w:cs="Tahoma"/>
              </w:rPr>
            </w:pPr>
            <w:r w:rsidRPr="00EF675E">
              <w:rPr>
                <w:rFonts w:ascii="Tahoma" w:hAnsi="Tahoma" w:cs="Tahoma"/>
              </w:rPr>
              <w:t>1 Идентификатор пользователя</w:t>
            </w:r>
          </w:p>
          <w:p w:rsidR="0036654E" w:rsidRPr="00EF675E" w:rsidRDefault="0036654E" w:rsidP="00A9099B">
            <w:pPr>
              <w:pStyle w:val="AppendixTableText"/>
              <w:rPr>
                <w:rFonts w:ascii="Tahoma" w:hAnsi="Tahoma" w:cs="Tahoma"/>
              </w:rPr>
            </w:pPr>
            <w:r w:rsidRPr="00EF675E">
              <w:rPr>
                <w:rFonts w:ascii="Tahoma" w:hAnsi="Tahoma" w:cs="Tahoma"/>
              </w:rPr>
              <w:t>для каждой серверной лицензии</w:t>
            </w:r>
          </w:p>
          <w:p w:rsidR="0036654E" w:rsidRPr="00EF675E" w:rsidRDefault="0036654E">
            <w:pPr>
              <w:pStyle w:val="AppendixTableText"/>
              <w:rPr>
                <w:rFonts w:ascii="Tahoma" w:hAnsi="Tahoma" w:cs="Tahoma"/>
              </w:rPr>
            </w:pPr>
            <w:r w:rsidRPr="00EF675E">
              <w:rPr>
                <w:rFonts w:ascii="Tahoma" w:hAnsi="Tahoma" w:cs="Tahoma"/>
              </w:rPr>
              <w:t>(при наличии не менее 5 лицензий на сервер с покрытием Software Assurance)</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EF675E" w:rsidRDefault="0036654E" w:rsidP="00A9099B">
            <w:pPr>
              <w:pStyle w:val="AppendixTableText"/>
              <w:rPr>
                <w:rFonts w:ascii="Tahoma" w:hAnsi="Tahoma" w:cs="Tahoma"/>
              </w:rPr>
            </w:pPr>
            <w:r w:rsidRPr="00EF675E">
              <w:rPr>
                <w:rFonts w:ascii="Tahoma" w:hAnsi="Tahoma" w:cs="Tahoma"/>
              </w:rPr>
              <w:t>1 Идентификатор пользователя</w:t>
            </w:r>
          </w:p>
          <w:p w:rsidR="0036654E" w:rsidRPr="00EF675E" w:rsidRDefault="0036654E">
            <w:pPr>
              <w:pStyle w:val="AppendixTableText"/>
              <w:rPr>
                <w:rFonts w:ascii="Tahoma" w:hAnsi="Tahoma" w:cs="Tahoma"/>
              </w:rPr>
            </w:pPr>
            <w:r w:rsidRPr="00EF675E">
              <w:rPr>
                <w:rFonts w:ascii="Tahoma" w:hAnsi="Tahoma" w:cs="Tahoma"/>
              </w:rPr>
              <w:t>для каждой серверной лицензии</w:t>
            </w:r>
          </w:p>
        </w:tc>
      </w:tr>
    </w:tbl>
    <w:p w:rsidR="00B2460D" w:rsidRPr="00EF675E" w:rsidRDefault="00B2460D">
      <w:pPr>
        <w:pStyle w:val="AppendixBodyText"/>
        <w:rPr>
          <w:rFonts w:ascii="Tahoma" w:hAnsi="Tahoma" w:cs="Tahoma"/>
        </w:rPr>
      </w:pPr>
    </w:p>
    <w:p w:rsidR="00023FE7" w:rsidRPr="00EF675E" w:rsidRDefault="00023FE7" w:rsidP="00792D1E">
      <w:pPr>
        <w:pStyle w:val="AppendixBodyText"/>
        <w:spacing w:after="0"/>
        <w:rPr>
          <w:rFonts w:ascii="Tahoma" w:hAnsi="Tahoma" w:cs="Tahoma"/>
        </w:rPr>
      </w:pPr>
    </w:p>
    <w:tbl>
      <w:tblPr>
        <w:tblW w:w="9885" w:type="dxa"/>
        <w:tblInd w:w="6"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281"/>
        <w:gridCol w:w="1332"/>
        <w:gridCol w:w="1413"/>
        <w:gridCol w:w="1359"/>
        <w:gridCol w:w="1395"/>
        <w:gridCol w:w="1350"/>
        <w:gridCol w:w="1755"/>
      </w:tblGrid>
      <w:tr w:rsidR="000A568A" w:rsidRPr="00A12D98" w:rsidTr="000A568A">
        <w:trPr>
          <w:trHeight w:val="178"/>
        </w:trPr>
        <w:tc>
          <w:tcPr>
            <w:tcW w:w="1281" w:type="dxa"/>
            <w:shd w:val="clear" w:color="auto" w:fill="FFCC99"/>
            <w:vAlign w:val="center"/>
          </w:tcPr>
          <w:p w:rsidR="00A628DE" w:rsidRPr="00A12D98" w:rsidRDefault="00A628DE" w:rsidP="00B222CD">
            <w:pPr>
              <w:pStyle w:val="AppendixTableHeadings"/>
              <w:keepNext/>
              <w:spacing w:line="240" w:lineRule="auto"/>
              <w:rPr>
                <w:rFonts w:ascii="Tahoma" w:hAnsi="Tahoma" w:cs="Tahoma"/>
                <w:sz w:val="20"/>
                <w:szCs w:val="20"/>
              </w:rPr>
            </w:pPr>
            <w:r w:rsidRPr="00A12D98">
              <w:rPr>
                <w:rFonts w:ascii="Tahoma" w:hAnsi="Tahoma" w:cs="Tahoma"/>
                <w:sz w:val="20"/>
                <w:szCs w:val="20"/>
              </w:rPr>
              <w:t>Категория продуктов</w:t>
            </w:r>
          </w:p>
        </w:tc>
        <w:tc>
          <w:tcPr>
            <w:tcW w:w="1332" w:type="dxa"/>
            <w:shd w:val="clear" w:color="auto" w:fill="FFCC99"/>
            <w:vAlign w:val="center"/>
          </w:tcPr>
          <w:p w:rsidR="00A628DE" w:rsidRPr="00A12D98" w:rsidRDefault="00A628DE" w:rsidP="00B222CD">
            <w:pPr>
              <w:pStyle w:val="AppendixTableHeadings"/>
              <w:keepNext/>
              <w:spacing w:line="240" w:lineRule="auto"/>
              <w:rPr>
                <w:rFonts w:ascii="Tahoma" w:hAnsi="Tahoma" w:cs="Tahoma"/>
                <w:sz w:val="20"/>
                <w:szCs w:val="20"/>
              </w:rPr>
            </w:pPr>
            <w:r w:rsidRPr="00A12D98">
              <w:rPr>
                <w:rFonts w:ascii="Tahoma" w:hAnsi="Tahoma" w:cs="Tahoma"/>
                <w:sz w:val="20"/>
                <w:szCs w:val="20"/>
              </w:rPr>
              <w:t>Open Value с SAM</w:t>
            </w:r>
          </w:p>
        </w:tc>
        <w:tc>
          <w:tcPr>
            <w:tcW w:w="1413" w:type="dxa"/>
            <w:shd w:val="clear" w:color="auto" w:fill="FFCC99"/>
            <w:vAlign w:val="center"/>
          </w:tcPr>
          <w:p w:rsidR="00A628DE" w:rsidRPr="00A12D98" w:rsidRDefault="00A628DE" w:rsidP="00B222CD">
            <w:pPr>
              <w:pStyle w:val="AppendixTableHeadings"/>
              <w:keepNext/>
              <w:spacing w:line="240" w:lineRule="auto"/>
              <w:rPr>
                <w:rFonts w:ascii="Tahoma" w:hAnsi="Tahoma" w:cs="Tahoma"/>
              </w:rPr>
            </w:pPr>
            <w:r w:rsidRPr="00A12D98">
              <w:rPr>
                <w:rFonts w:ascii="Tahoma" w:hAnsi="Tahoma" w:cs="Tahoma"/>
                <w:sz w:val="20"/>
                <w:szCs w:val="20"/>
              </w:rPr>
              <w:t>SAM</w:t>
            </w:r>
          </w:p>
          <w:p w:rsidR="00A628DE" w:rsidRPr="00A12D98" w:rsidRDefault="00A628DE" w:rsidP="00B222CD">
            <w:pPr>
              <w:pStyle w:val="AppendixTableHeadings"/>
              <w:keepNext/>
              <w:spacing w:line="240" w:lineRule="auto"/>
              <w:rPr>
                <w:rFonts w:ascii="Tahoma" w:hAnsi="Tahoma" w:cs="Tahoma"/>
                <w:sz w:val="20"/>
                <w:szCs w:val="20"/>
              </w:rPr>
            </w:pPr>
            <w:r w:rsidRPr="00A12D98">
              <w:rPr>
                <w:rFonts w:ascii="Tahoma" w:hAnsi="Tahoma" w:cs="Tahoma"/>
                <w:sz w:val="20"/>
                <w:szCs w:val="20"/>
              </w:rPr>
              <w:t>250-2</w:t>
            </w:r>
            <w:r>
              <w:rPr>
                <w:rFonts w:ascii="Tahoma" w:hAnsi="Tahoma" w:cs="Tahoma"/>
                <w:sz w:val="20"/>
                <w:szCs w:val="20"/>
              </w:rPr>
              <w:t xml:space="preserve"> </w:t>
            </w:r>
            <w:r w:rsidRPr="00A12D98">
              <w:rPr>
                <w:rFonts w:ascii="Tahoma" w:hAnsi="Tahoma" w:cs="Tahoma"/>
                <w:sz w:val="20"/>
                <w:szCs w:val="20"/>
              </w:rPr>
              <w:t xml:space="preserve">399 </w:t>
            </w:r>
          </w:p>
        </w:tc>
        <w:tc>
          <w:tcPr>
            <w:tcW w:w="1359" w:type="dxa"/>
            <w:shd w:val="clear" w:color="auto" w:fill="FFCC99"/>
            <w:vAlign w:val="center"/>
          </w:tcPr>
          <w:p w:rsidR="00A628DE" w:rsidRPr="00A12D98" w:rsidRDefault="00A628DE" w:rsidP="00B222CD">
            <w:pPr>
              <w:pStyle w:val="AppendixTableHeadings"/>
              <w:keepNext/>
              <w:spacing w:line="240" w:lineRule="auto"/>
              <w:rPr>
                <w:rFonts w:ascii="Tahoma" w:hAnsi="Tahoma" w:cs="Tahoma"/>
              </w:rPr>
            </w:pPr>
            <w:r w:rsidRPr="00A12D98">
              <w:rPr>
                <w:rFonts w:ascii="Tahoma" w:hAnsi="Tahoma" w:cs="Tahoma"/>
                <w:sz w:val="20"/>
                <w:szCs w:val="20"/>
              </w:rPr>
              <w:t>SAM</w:t>
            </w:r>
          </w:p>
          <w:p w:rsidR="00A628DE" w:rsidRPr="00A12D98" w:rsidRDefault="00A628DE" w:rsidP="00B222CD">
            <w:pPr>
              <w:pStyle w:val="AppendixTableHeadings"/>
              <w:keepNext/>
              <w:spacing w:line="240" w:lineRule="auto"/>
              <w:rPr>
                <w:rFonts w:ascii="Tahoma" w:hAnsi="Tahoma" w:cs="Tahoma"/>
                <w:sz w:val="20"/>
                <w:szCs w:val="20"/>
              </w:rPr>
            </w:pPr>
            <w:r w:rsidRPr="00A12D98">
              <w:rPr>
                <w:rFonts w:ascii="Tahoma" w:hAnsi="Tahoma" w:cs="Tahoma"/>
                <w:sz w:val="20"/>
                <w:szCs w:val="20"/>
              </w:rPr>
              <w:t>2</w:t>
            </w:r>
            <w:r>
              <w:rPr>
                <w:rFonts w:ascii="Tahoma" w:hAnsi="Tahoma" w:cs="Tahoma"/>
                <w:sz w:val="20"/>
                <w:szCs w:val="20"/>
              </w:rPr>
              <w:t xml:space="preserve"> </w:t>
            </w:r>
            <w:r w:rsidRPr="00A12D98">
              <w:rPr>
                <w:rFonts w:ascii="Tahoma" w:hAnsi="Tahoma" w:cs="Tahoma"/>
                <w:sz w:val="20"/>
                <w:szCs w:val="20"/>
              </w:rPr>
              <w:t>400-</w:t>
            </w:r>
            <w:r>
              <w:rPr>
                <w:rFonts w:ascii="Tahoma" w:hAnsi="Tahoma" w:cs="Tahoma"/>
                <w:sz w:val="20"/>
                <w:szCs w:val="20"/>
              </w:rPr>
              <w:br/>
            </w:r>
            <w:r w:rsidRPr="00A12D98">
              <w:rPr>
                <w:rFonts w:ascii="Tahoma" w:hAnsi="Tahoma" w:cs="Tahoma"/>
                <w:sz w:val="20"/>
                <w:szCs w:val="20"/>
              </w:rPr>
              <w:t>5</w:t>
            </w:r>
            <w:r>
              <w:rPr>
                <w:rFonts w:ascii="Tahoma" w:hAnsi="Tahoma" w:cs="Tahoma"/>
                <w:sz w:val="20"/>
                <w:szCs w:val="20"/>
              </w:rPr>
              <w:t xml:space="preserve"> </w:t>
            </w:r>
            <w:r w:rsidRPr="00A12D98">
              <w:rPr>
                <w:rFonts w:ascii="Tahoma" w:hAnsi="Tahoma" w:cs="Tahoma"/>
                <w:sz w:val="20"/>
                <w:szCs w:val="20"/>
              </w:rPr>
              <w:t>999</w:t>
            </w:r>
          </w:p>
        </w:tc>
        <w:tc>
          <w:tcPr>
            <w:tcW w:w="1395" w:type="dxa"/>
            <w:shd w:val="clear" w:color="auto" w:fill="FFCC99"/>
            <w:vAlign w:val="center"/>
          </w:tcPr>
          <w:p w:rsidR="00A628DE" w:rsidRPr="00A12D98" w:rsidRDefault="00A628DE" w:rsidP="00B222CD">
            <w:pPr>
              <w:pStyle w:val="AppendixTableHeadings"/>
              <w:keepNext/>
              <w:spacing w:line="240" w:lineRule="auto"/>
              <w:rPr>
                <w:rFonts w:ascii="Tahoma" w:hAnsi="Tahoma" w:cs="Tahoma"/>
              </w:rPr>
            </w:pPr>
            <w:r w:rsidRPr="00A12D98">
              <w:rPr>
                <w:rFonts w:ascii="Tahoma" w:hAnsi="Tahoma" w:cs="Tahoma"/>
                <w:sz w:val="20"/>
                <w:szCs w:val="20"/>
              </w:rPr>
              <w:t>SAM</w:t>
            </w:r>
          </w:p>
          <w:p w:rsidR="00A628DE" w:rsidRPr="00A12D98" w:rsidRDefault="00A628DE" w:rsidP="00B222CD">
            <w:pPr>
              <w:pStyle w:val="AppendixTableHeadings"/>
              <w:keepNext/>
              <w:spacing w:line="240" w:lineRule="auto"/>
              <w:rPr>
                <w:rFonts w:ascii="Tahoma" w:hAnsi="Tahoma" w:cs="Tahoma"/>
                <w:sz w:val="20"/>
                <w:szCs w:val="20"/>
              </w:rPr>
            </w:pPr>
            <w:r w:rsidRPr="00A12D98">
              <w:rPr>
                <w:rFonts w:ascii="Tahoma" w:hAnsi="Tahoma" w:cs="Tahoma"/>
                <w:sz w:val="20"/>
                <w:szCs w:val="20"/>
              </w:rPr>
              <w:t>6</w:t>
            </w:r>
            <w:r>
              <w:rPr>
                <w:rFonts w:ascii="Tahoma" w:hAnsi="Tahoma" w:cs="Tahoma"/>
                <w:sz w:val="20"/>
                <w:szCs w:val="20"/>
              </w:rPr>
              <w:t xml:space="preserve"> </w:t>
            </w:r>
            <w:r w:rsidRPr="00A12D98">
              <w:rPr>
                <w:rFonts w:ascii="Tahoma" w:hAnsi="Tahoma" w:cs="Tahoma"/>
                <w:sz w:val="20"/>
                <w:szCs w:val="20"/>
              </w:rPr>
              <w:t>000-</w:t>
            </w:r>
            <w:r>
              <w:rPr>
                <w:rFonts w:ascii="Tahoma" w:hAnsi="Tahoma" w:cs="Tahoma"/>
                <w:sz w:val="20"/>
                <w:szCs w:val="20"/>
              </w:rPr>
              <w:br/>
            </w:r>
            <w:r w:rsidRPr="00A12D98">
              <w:rPr>
                <w:rFonts w:ascii="Tahoma" w:hAnsi="Tahoma" w:cs="Tahoma"/>
                <w:sz w:val="20"/>
                <w:szCs w:val="20"/>
              </w:rPr>
              <w:t>14</w:t>
            </w:r>
            <w:r>
              <w:rPr>
                <w:rFonts w:ascii="Tahoma" w:hAnsi="Tahoma" w:cs="Tahoma"/>
                <w:sz w:val="20"/>
                <w:szCs w:val="20"/>
              </w:rPr>
              <w:t xml:space="preserve"> </w:t>
            </w:r>
            <w:r w:rsidRPr="00A12D98">
              <w:rPr>
                <w:rFonts w:ascii="Tahoma" w:hAnsi="Tahoma" w:cs="Tahoma"/>
                <w:sz w:val="20"/>
                <w:szCs w:val="20"/>
              </w:rPr>
              <w:t>999</w:t>
            </w:r>
          </w:p>
        </w:tc>
        <w:tc>
          <w:tcPr>
            <w:tcW w:w="1350" w:type="dxa"/>
            <w:shd w:val="clear" w:color="auto" w:fill="FFCC99"/>
            <w:vAlign w:val="center"/>
          </w:tcPr>
          <w:p w:rsidR="00A628DE" w:rsidRPr="00A12D98" w:rsidRDefault="00A628DE" w:rsidP="00B222CD">
            <w:pPr>
              <w:pStyle w:val="AppendixTableHeadings"/>
              <w:keepNext/>
              <w:spacing w:line="240" w:lineRule="auto"/>
              <w:rPr>
                <w:rFonts w:ascii="Tahoma" w:hAnsi="Tahoma" w:cs="Tahoma"/>
              </w:rPr>
            </w:pPr>
            <w:r w:rsidRPr="00A12D98">
              <w:rPr>
                <w:rFonts w:ascii="Tahoma" w:hAnsi="Tahoma" w:cs="Tahoma"/>
                <w:sz w:val="20"/>
                <w:szCs w:val="20"/>
              </w:rPr>
              <w:t>SAM</w:t>
            </w:r>
          </w:p>
          <w:p w:rsidR="00A628DE" w:rsidRPr="00A12D98" w:rsidRDefault="00A628DE" w:rsidP="00B222CD">
            <w:pPr>
              <w:pStyle w:val="AppendixTableHeadings"/>
              <w:keepNext/>
              <w:spacing w:line="240" w:lineRule="auto"/>
              <w:rPr>
                <w:rFonts w:ascii="Tahoma" w:hAnsi="Tahoma" w:cs="Tahoma"/>
                <w:sz w:val="20"/>
                <w:szCs w:val="20"/>
              </w:rPr>
            </w:pPr>
            <w:r w:rsidRPr="00A12D98">
              <w:rPr>
                <w:rFonts w:ascii="Tahoma" w:hAnsi="Tahoma" w:cs="Tahoma"/>
                <w:sz w:val="20"/>
                <w:szCs w:val="20"/>
              </w:rPr>
              <w:t>15</w:t>
            </w:r>
            <w:r>
              <w:rPr>
                <w:rFonts w:ascii="Tahoma" w:hAnsi="Tahoma" w:cs="Tahoma"/>
                <w:sz w:val="20"/>
                <w:szCs w:val="20"/>
              </w:rPr>
              <w:t xml:space="preserve"> </w:t>
            </w:r>
            <w:r w:rsidRPr="00A12D98">
              <w:rPr>
                <w:rFonts w:ascii="Tahoma" w:hAnsi="Tahoma" w:cs="Tahoma"/>
                <w:sz w:val="20"/>
                <w:szCs w:val="20"/>
              </w:rPr>
              <w:t>000+</w:t>
            </w:r>
          </w:p>
        </w:tc>
        <w:tc>
          <w:tcPr>
            <w:tcW w:w="1755" w:type="dxa"/>
            <w:shd w:val="clear" w:color="auto" w:fill="FFCC99"/>
            <w:vAlign w:val="center"/>
          </w:tcPr>
          <w:p w:rsidR="00A628DE" w:rsidRPr="00A12D98" w:rsidRDefault="00A628DE" w:rsidP="00B222CD">
            <w:pPr>
              <w:pStyle w:val="AppendixTableHeadings"/>
              <w:keepNext/>
              <w:spacing w:line="240" w:lineRule="auto"/>
              <w:rPr>
                <w:rFonts w:ascii="Tahoma" w:hAnsi="Tahoma" w:cs="Tahoma"/>
                <w:sz w:val="20"/>
                <w:szCs w:val="20"/>
              </w:rPr>
            </w:pPr>
            <w:r w:rsidRPr="00A12D98">
              <w:rPr>
                <w:rFonts w:ascii="Tahoma" w:hAnsi="Tahoma" w:cs="Tahoma"/>
                <w:sz w:val="20"/>
                <w:szCs w:val="20"/>
              </w:rPr>
              <w:t>Academic Select / Academic Select Plus / Open с SAM</w:t>
            </w:r>
          </w:p>
        </w:tc>
      </w:tr>
      <w:tr w:rsidR="00A628DE" w:rsidRPr="00A12D98" w:rsidTr="000A568A">
        <w:trPr>
          <w:trHeight w:val="236"/>
        </w:trPr>
        <w:tc>
          <w:tcPr>
            <w:tcW w:w="1281" w:type="dxa"/>
            <w:vAlign w:val="center"/>
          </w:tcPr>
          <w:p w:rsidR="00A628DE" w:rsidRPr="00A12D98" w:rsidRDefault="00A628DE" w:rsidP="00B222CD">
            <w:pPr>
              <w:pStyle w:val="AppendixTableText"/>
              <w:keepNext/>
              <w:spacing w:line="240" w:lineRule="auto"/>
              <w:rPr>
                <w:rFonts w:ascii="Tahoma" w:hAnsi="Tahoma" w:cs="Tahoma"/>
              </w:rPr>
            </w:pPr>
            <w:r w:rsidRPr="00A12D98">
              <w:rPr>
                <w:rFonts w:ascii="Tahoma" w:hAnsi="Tahoma" w:cs="Tahoma"/>
                <w:b/>
              </w:rPr>
              <w:t>Категория</w:t>
            </w:r>
            <w:r w:rsidRPr="00A12D98">
              <w:rPr>
                <w:rFonts w:ascii="Tahoma" w:hAnsi="Tahoma" w:cs="Tahoma"/>
              </w:rPr>
              <w:t xml:space="preserve"> </w:t>
            </w:r>
            <w:r w:rsidRPr="00A12D98">
              <w:rPr>
                <w:rFonts w:ascii="Tahoma" w:hAnsi="Tahoma" w:cs="Tahoma"/>
                <w:b/>
              </w:rPr>
              <w:t>«Прило</w:t>
            </w:r>
            <w:r>
              <w:rPr>
                <w:rFonts w:ascii="Tahoma" w:hAnsi="Tahoma" w:cs="Tahoma"/>
                <w:b/>
              </w:rPr>
              <w:t>-</w:t>
            </w:r>
            <w:r w:rsidRPr="00A12D98">
              <w:rPr>
                <w:rFonts w:ascii="Tahoma" w:hAnsi="Tahoma" w:cs="Tahoma"/>
                <w:b/>
              </w:rPr>
              <w:t>жения»</w:t>
            </w:r>
          </w:p>
        </w:tc>
        <w:tc>
          <w:tcPr>
            <w:tcW w:w="1332" w:type="dxa"/>
            <w:vAlign w:val="center"/>
          </w:tcPr>
          <w:p w:rsidR="00A628DE" w:rsidRPr="00A12D98" w:rsidRDefault="00A628DE" w:rsidP="000A568A">
            <w:pPr>
              <w:pStyle w:val="AppendixTableText"/>
              <w:keepNext/>
              <w:spacing w:line="240" w:lineRule="auto"/>
              <w:rPr>
                <w:rFonts w:ascii="Tahoma" w:hAnsi="Tahoma" w:cs="Tahoma"/>
              </w:rPr>
            </w:pPr>
            <w:r w:rsidRPr="00A12D98">
              <w:rPr>
                <w:rFonts w:ascii="Tahoma" w:hAnsi="Tahoma" w:cs="Tahoma"/>
              </w:rPr>
              <w:t>1 Идентифи</w:t>
            </w:r>
            <w:r w:rsidR="000A568A">
              <w:rPr>
                <w:rFonts w:ascii="Tahoma" w:eastAsiaTheme="minorEastAsia" w:hAnsi="Tahoma" w:cs="Tahoma" w:hint="eastAsia"/>
                <w:lang w:eastAsia="zh-TW"/>
              </w:rPr>
              <w:t>-</w:t>
            </w:r>
            <w:r w:rsidRPr="00A12D98">
              <w:rPr>
                <w:rFonts w:ascii="Tahoma" w:hAnsi="Tahoma" w:cs="Tahoma"/>
              </w:rPr>
              <w:t>катор пользователя для каждого соглашения</w:t>
            </w:r>
          </w:p>
        </w:tc>
        <w:tc>
          <w:tcPr>
            <w:tcW w:w="1413" w:type="dxa"/>
            <w:vAlign w:val="center"/>
          </w:tcPr>
          <w:p w:rsidR="00A628DE" w:rsidRPr="00A12D98" w:rsidRDefault="00A628DE" w:rsidP="00B222CD">
            <w:pPr>
              <w:pStyle w:val="AppendixTableText"/>
              <w:keepNext/>
              <w:spacing w:line="240" w:lineRule="auto"/>
              <w:rPr>
                <w:rFonts w:ascii="Tahoma" w:hAnsi="Tahoma" w:cs="Tahoma"/>
              </w:rPr>
            </w:pPr>
            <w:r w:rsidRPr="00A12D98">
              <w:rPr>
                <w:rFonts w:ascii="Tahoma" w:hAnsi="Tahoma" w:cs="Tahoma"/>
              </w:rPr>
              <w:t>2 Иденти</w:t>
            </w:r>
            <w:r>
              <w:rPr>
                <w:rFonts w:ascii="Tahoma" w:hAnsi="Tahoma" w:cs="Tahoma"/>
              </w:rPr>
              <w:t>-</w:t>
            </w:r>
            <w:r w:rsidRPr="00A12D98">
              <w:rPr>
                <w:rFonts w:ascii="Tahoma" w:hAnsi="Tahoma" w:cs="Tahoma"/>
              </w:rPr>
              <w:t>фикатора пользователя</w:t>
            </w:r>
          </w:p>
          <w:p w:rsidR="00A628DE" w:rsidRPr="00F74D2C" w:rsidRDefault="00A628DE" w:rsidP="00B222CD">
            <w:pPr>
              <w:pStyle w:val="AppendixTableText"/>
              <w:keepNext/>
              <w:spacing w:line="240" w:lineRule="auto"/>
              <w:rPr>
                <w:rFonts w:ascii="Tahoma" w:hAnsi="Tahoma" w:cs="Tahoma"/>
              </w:rPr>
            </w:pPr>
            <w:r w:rsidRPr="00F74D2C">
              <w:rPr>
                <w:rFonts w:ascii="Tahoma" w:hAnsi="Tahoma" w:cs="Tahoma"/>
              </w:rPr>
              <w:t>для каждого соответств-ующего</w:t>
            </w:r>
          </w:p>
          <w:p w:rsidR="00A628DE" w:rsidRPr="00A12D98" w:rsidRDefault="00A628DE" w:rsidP="00B222CD">
            <w:pPr>
              <w:pStyle w:val="AppendixTableText"/>
              <w:keepNext/>
              <w:spacing w:line="240" w:lineRule="auto"/>
              <w:rPr>
                <w:rFonts w:ascii="Tahoma" w:hAnsi="Tahoma" w:cs="Tahoma"/>
              </w:rPr>
            </w:pPr>
            <w:r w:rsidRPr="00A12D98">
              <w:rPr>
                <w:rFonts w:ascii="Tahoma" w:hAnsi="Tahoma" w:cs="Tahoma"/>
              </w:rPr>
              <w:t>соглашения о регистрации</w:t>
            </w:r>
          </w:p>
        </w:tc>
        <w:tc>
          <w:tcPr>
            <w:tcW w:w="1359" w:type="dxa"/>
            <w:vAlign w:val="center"/>
          </w:tcPr>
          <w:p w:rsidR="00A628DE" w:rsidRPr="00A12D98" w:rsidRDefault="00A628DE" w:rsidP="00B222CD">
            <w:pPr>
              <w:pStyle w:val="AppendixTableText"/>
              <w:keepNext/>
              <w:spacing w:line="240" w:lineRule="auto"/>
              <w:rPr>
                <w:rFonts w:ascii="Tahoma" w:hAnsi="Tahoma" w:cs="Tahoma"/>
              </w:rPr>
            </w:pPr>
            <w:r w:rsidRPr="00A12D98">
              <w:rPr>
                <w:rFonts w:ascii="Tahoma" w:hAnsi="Tahoma" w:cs="Tahoma"/>
              </w:rPr>
              <w:t>5 Иденти</w:t>
            </w:r>
            <w:r>
              <w:rPr>
                <w:rFonts w:ascii="Tahoma" w:hAnsi="Tahoma" w:cs="Tahoma"/>
              </w:rPr>
              <w:t>-</w:t>
            </w:r>
            <w:r w:rsidRPr="00A12D98">
              <w:rPr>
                <w:rFonts w:ascii="Tahoma" w:hAnsi="Tahoma" w:cs="Tahoma"/>
              </w:rPr>
              <w:t>фикатора пользователя</w:t>
            </w:r>
          </w:p>
          <w:p w:rsidR="00A628DE" w:rsidRPr="00A12D98" w:rsidRDefault="00A628DE" w:rsidP="00B222CD">
            <w:pPr>
              <w:pStyle w:val="AppendixTableText"/>
              <w:keepNext/>
              <w:spacing w:line="240" w:lineRule="auto"/>
              <w:rPr>
                <w:rFonts w:ascii="Tahoma" w:hAnsi="Tahoma" w:cs="Tahoma"/>
              </w:rPr>
            </w:pPr>
            <w:r w:rsidRPr="00A12D98">
              <w:rPr>
                <w:rFonts w:ascii="Tahoma" w:hAnsi="Tahoma" w:cs="Tahoma"/>
              </w:rPr>
              <w:t>для каждого соответст</w:t>
            </w:r>
            <w:r>
              <w:rPr>
                <w:rFonts w:ascii="Tahoma" w:hAnsi="Tahoma" w:cs="Tahoma"/>
              </w:rPr>
              <w:t>-</w:t>
            </w:r>
            <w:r w:rsidRPr="00A12D98">
              <w:rPr>
                <w:rFonts w:ascii="Tahoma" w:hAnsi="Tahoma" w:cs="Tahoma"/>
              </w:rPr>
              <w:t>вующего</w:t>
            </w:r>
          </w:p>
          <w:p w:rsidR="00A628DE" w:rsidRPr="00A12D98" w:rsidRDefault="00A628DE" w:rsidP="00B222CD">
            <w:pPr>
              <w:pStyle w:val="AppendixTableText"/>
              <w:keepNext/>
              <w:spacing w:line="240" w:lineRule="auto"/>
              <w:rPr>
                <w:rFonts w:ascii="Tahoma" w:hAnsi="Tahoma" w:cs="Tahoma"/>
              </w:rPr>
            </w:pPr>
            <w:r w:rsidRPr="00A12D98">
              <w:rPr>
                <w:rFonts w:ascii="Tahoma" w:hAnsi="Tahoma" w:cs="Tahoma"/>
              </w:rPr>
              <w:t>соглашения о регистрации</w:t>
            </w:r>
          </w:p>
        </w:tc>
        <w:tc>
          <w:tcPr>
            <w:tcW w:w="1395" w:type="dxa"/>
            <w:vAlign w:val="center"/>
          </w:tcPr>
          <w:p w:rsidR="00A628DE" w:rsidRPr="00A12D98" w:rsidRDefault="00A628DE" w:rsidP="00B222CD">
            <w:pPr>
              <w:pStyle w:val="AppendixTableText"/>
              <w:keepNext/>
              <w:spacing w:line="240" w:lineRule="auto"/>
              <w:rPr>
                <w:rFonts w:ascii="Tahoma" w:hAnsi="Tahoma" w:cs="Tahoma"/>
              </w:rPr>
            </w:pPr>
            <w:r w:rsidRPr="00A12D98">
              <w:rPr>
                <w:rFonts w:ascii="Tahoma" w:hAnsi="Tahoma" w:cs="Tahoma"/>
              </w:rPr>
              <w:t>10 Иденти</w:t>
            </w:r>
            <w:r>
              <w:rPr>
                <w:rFonts w:ascii="Tahoma" w:hAnsi="Tahoma" w:cs="Tahoma"/>
              </w:rPr>
              <w:t>-</w:t>
            </w:r>
            <w:r w:rsidRPr="00A12D98">
              <w:rPr>
                <w:rFonts w:ascii="Tahoma" w:hAnsi="Tahoma" w:cs="Tahoma"/>
              </w:rPr>
              <w:t>фикатора пользователя</w:t>
            </w:r>
          </w:p>
          <w:p w:rsidR="00A628DE" w:rsidRPr="00A12D98" w:rsidRDefault="00A628DE" w:rsidP="00B222CD">
            <w:pPr>
              <w:pStyle w:val="AppendixTableText"/>
              <w:keepNext/>
              <w:spacing w:line="240" w:lineRule="auto"/>
              <w:rPr>
                <w:rFonts w:ascii="Tahoma" w:hAnsi="Tahoma" w:cs="Tahoma"/>
              </w:rPr>
            </w:pPr>
            <w:r w:rsidRPr="00A12D98">
              <w:rPr>
                <w:rFonts w:ascii="Tahoma" w:hAnsi="Tahoma" w:cs="Tahoma"/>
              </w:rPr>
              <w:t>для каждого соответст</w:t>
            </w:r>
            <w:r>
              <w:rPr>
                <w:rFonts w:ascii="Tahoma" w:hAnsi="Tahoma" w:cs="Tahoma"/>
              </w:rPr>
              <w:t>-</w:t>
            </w:r>
            <w:r w:rsidRPr="00A12D98">
              <w:rPr>
                <w:rFonts w:ascii="Tahoma" w:hAnsi="Tahoma" w:cs="Tahoma"/>
              </w:rPr>
              <w:t>вующего</w:t>
            </w:r>
          </w:p>
          <w:p w:rsidR="00A628DE" w:rsidRPr="00A12D98" w:rsidRDefault="00A628DE" w:rsidP="00B222CD">
            <w:pPr>
              <w:pStyle w:val="AppendixTableText"/>
              <w:keepNext/>
              <w:spacing w:line="240" w:lineRule="auto"/>
              <w:rPr>
                <w:rFonts w:ascii="Tahoma" w:hAnsi="Tahoma" w:cs="Tahoma"/>
              </w:rPr>
            </w:pPr>
            <w:r w:rsidRPr="00A12D98">
              <w:rPr>
                <w:rFonts w:ascii="Tahoma" w:hAnsi="Tahoma" w:cs="Tahoma"/>
              </w:rPr>
              <w:t>соглашения о регистрации</w:t>
            </w:r>
          </w:p>
        </w:tc>
        <w:tc>
          <w:tcPr>
            <w:tcW w:w="1350" w:type="dxa"/>
            <w:vAlign w:val="center"/>
          </w:tcPr>
          <w:p w:rsidR="00A628DE" w:rsidRPr="00A12D98" w:rsidRDefault="00A628DE" w:rsidP="00B222CD">
            <w:pPr>
              <w:pStyle w:val="AppendixTableText"/>
              <w:keepNext/>
              <w:spacing w:line="240" w:lineRule="auto"/>
              <w:ind w:left="-74"/>
              <w:rPr>
                <w:rFonts w:ascii="Tahoma" w:hAnsi="Tahoma" w:cs="Tahoma"/>
              </w:rPr>
            </w:pPr>
            <w:r w:rsidRPr="00A12D98">
              <w:rPr>
                <w:rFonts w:ascii="Tahoma" w:hAnsi="Tahoma" w:cs="Tahoma"/>
              </w:rPr>
              <w:t>20 Иденти</w:t>
            </w:r>
            <w:r>
              <w:rPr>
                <w:rFonts w:ascii="Tahoma" w:hAnsi="Tahoma" w:cs="Tahoma"/>
              </w:rPr>
              <w:t>-</w:t>
            </w:r>
            <w:r w:rsidRPr="00A12D98">
              <w:rPr>
                <w:rFonts w:ascii="Tahoma" w:hAnsi="Tahoma" w:cs="Tahoma"/>
              </w:rPr>
              <w:t>фикатора пользователя</w:t>
            </w:r>
          </w:p>
          <w:p w:rsidR="00A628DE" w:rsidRPr="00A12D98" w:rsidRDefault="00A628DE" w:rsidP="00B222CD">
            <w:pPr>
              <w:pStyle w:val="AppendixTableText"/>
              <w:keepNext/>
              <w:spacing w:line="240" w:lineRule="auto"/>
              <w:rPr>
                <w:rFonts w:ascii="Tahoma" w:hAnsi="Tahoma" w:cs="Tahoma"/>
              </w:rPr>
            </w:pPr>
            <w:r w:rsidRPr="00A12D98">
              <w:rPr>
                <w:rFonts w:ascii="Tahoma" w:hAnsi="Tahoma" w:cs="Tahoma"/>
              </w:rPr>
              <w:t>для каждого соответст</w:t>
            </w:r>
            <w:r>
              <w:rPr>
                <w:rFonts w:ascii="Tahoma" w:hAnsi="Tahoma" w:cs="Tahoma"/>
              </w:rPr>
              <w:t>-</w:t>
            </w:r>
            <w:r w:rsidRPr="00A12D98">
              <w:rPr>
                <w:rFonts w:ascii="Tahoma" w:hAnsi="Tahoma" w:cs="Tahoma"/>
              </w:rPr>
              <w:t>вующего</w:t>
            </w:r>
          </w:p>
          <w:p w:rsidR="00A628DE" w:rsidRPr="00A12D98" w:rsidRDefault="00A628DE" w:rsidP="00B222CD">
            <w:pPr>
              <w:pStyle w:val="AppendixTableText"/>
              <w:keepNext/>
              <w:spacing w:line="240" w:lineRule="auto"/>
              <w:rPr>
                <w:rFonts w:ascii="Tahoma" w:hAnsi="Tahoma" w:cs="Tahoma"/>
              </w:rPr>
            </w:pPr>
            <w:r w:rsidRPr="00A12D98">
              <w:rPr>
                <w:rFonts w:ascii="Tahoma" w:hAnsi="Tahoma" w:cs="Tahoma"/>
              </w:rPr>
              <w:t>соглашения о регистрации</w:t>
            </w:r>
          </w:p>
        </w:tc>
        <w:tc>
          <w:tcPr>
            <w:tcW w:w="1755" w:type="dxa"/>
            <w:vAlign w:val="center"/>
          </w:tcPr>
          <w:p w:rsidR="00A628DE" w:rsidRPr="00A12D98" w:rsidRDefault="00A628DE" w:rsidP="000A568A">
            <w:pPr>
              <w:pStyle w:val="AppendixTableText"/>
              <w:keepNext/>
              <w:spacing w:line="240" w:lineRule="auto"/>
              <w:rPr>
                <w:rFonts w:ascii="Tahoma" w:hAnsi="Tahoma" w:cs="Tahoma"/>
              </w:rPr>
            </w:pPr>
            <w:r w:rsidRPr="00A12D98">
              <w:rPr>
                <w:rFonts w:ascii="Tahoma" w:hAnsi="Tahoma" w:cs="Tahoma"/>
              </w:rPr>
              <w:t>1 Иденти</w:t>
            </w:r>
            <w:r>
              <w:rPr>
                <w:rFonts w:ascii="Tahoma" w:hAnsi="Tahoma" w:cs="Tahoma"/>
              </w:rPr>
              <w:t>-</w:t>
            </w:r>
            <w:r w:rsidRPr="00A12D98">
              <w:rPr>
                <w:rFonts w:ascii="Tahoma" w:hAnsi="Tahoma" w:cs="Tahoma"/>
              </w:rPr>
              <w:t>фикатор пользователя для каждого соглашения о регистрации или</w:t>
            </w:r>
            <w:r w:rsidR="000A568A">
              <w:rPr>
                <w:rFonts w:ascii="Tahoma" w:hAnsi="Tahoma" w:cs="Tahoma"/>
              </w:rPr>
              <w:t> </w:t>
            </w:r>
            <w:r w:rsidRPr="00A12D98">
              <w:rPr>
                <w:rFonts w:ascii="Tahoma" w:hAnsi="Tahoma" w:cs="Tahoma"/>
              </w:rPr>
              <w:t>соглашения</w:t>
            </w:r>
          </w:p>
        </w:tc>
      </w:tr>
      <w:tr w:rsidR="00A628DE" w:rsidRPr="00A12D98" w:rsidTr="000A568A">
        <w:trPr>
          <w:trHeight w:val="236"/>
        </w:trPr>
        <w:tc>
          <w:tcPr>
            <w:tcW w:w="1281" w:type="dxa"/>
            <w:vAlign w:val="center"/>
          </w:tcPr>
          <w:p w:rsidR="00A628DE" w:rsidRPr="00A12D98" w:rsidRDefault="00A628DE" w:rsidP="00B222CD">
            <w:pPr>
              <w:pStyle w:val="AppendixTableText"/>
              <w:keepNext/>
              <w:spacing w:line="240" w:lineRule="auto"/>
              <w:rPr>
                <w:rFonts w:ascii="Tahoma" w:hAnsi="Tahoma" w:cs="Tahoma"/>
              </w:rPr>
            </w:pPr>
            <w:r w:rsidRPr="00A12D98">
              <w:rPr>
                <w:rFonts w:ascii="Tahoma" w:hAnsi="Tahoma" w:cs="Tahoma"/>
                <w:b/>
              </w:rPr>
              <w:t>Категория</w:t>
            </w:r>
            <w:r w:rsidRPr="00A12D98">
              <w:rPr>
                <w:rFonts w:ascii="Tahoma" w:hAnsi="Tahoma" w:cs="Tahoma"/>
              </w:rPr>
              <w:t xml:space="preserve"> </w:t>
            </w:r>
            <w:r w:rsidRPr="00A12D98">
              <w:rPr>
                <w:rFonts w:ascii="Tahoma" w:hAnsi="Tahoma" w:cs="Tahoma"/>
                <w:b/>
              </w:rPr>
              <w:t>«Системы»</w:t>
            </w:r>
          </w:p>
        </w:tc>
        <w:tc>
          <w:tcPr>
            <w:tcW w:w="1332" w:type="dxa"/>
            <w:vAlign w:val="center"/>
          </w:tcPr>
          <w:p w:rsidR="00A628DE" w:rsidRPr="00A12D98" w:rsidRDefault="00A628DE" w:rsidP="000A568A">
            <w:pPr>
              <w:pStyle w:val="AppendixTableText"/>
              <w:keepNext/>
              <w:spacing w:line="240" w:lineRule="auto"/>
              <w:rPr>
                <w:rFonts w:ascii="Tahoma" w:hAnsi="Tahoma" w:cs="Tahoma"/>
              </w:rPr>
            </w:pPr>
            <w:r w:rsidRPr="00A12D98">
              <w:rPr>
                <w:rFonts w:ascii="Tahoma" w:hAnsi="Tahoma" w:cs="Tahoma"/>
              </w:rPr>
              <w:t>1 Идентифи</w:t>
            </w:r>
            <w:r w:rsidR="000A568A">
              <w:rPr>
                <w:rFonts w:ascii="Tahoma" w:eastAsiaTheme="minorEastAsia" w:hAnsi="Tahoma" w:cs="Tahoma" w:hint="eastAsia"/>
                <w:lang w:eastAsia="zh-TW"/>
              </w:rPr>
              <w:t>-</w:t>
            </w:r>
            <w:r w:rsidRPr="00A12D98">
              <w:rPr>
                <w:rFonts w:ascii="Tahoma" w:hAnsi="Tahoma" w:cs="Tahoma"/>
              </w:rPr>
              <w:t>катор пользователя для каждого соглашения</w:t>
            </w:r>
          </w:p>
        </w:tc>
        <w:tc>
          <w:tcPr>
            <w:tcW w:w="1413" w:type="dxa"/>
            <w:vAlign w:val="center"/>
          </w:tcPr>
          <w:p w:rsidR="00A628DE" w:rsidRPr="00A12D98" w:rsidRDefault="00A628DE" w:rsidP="00B222CD">
            <w:pPr>
              <w:pStyle w:val="AppendixTableText"/>
              <w:keepNext/>
              <w:spacing w:line="240" w:lineRule="auto"/>
              <w:rPr>
                <w:rFonts w:ascii="Tahoma" w:hAnsi="Tahoma" w:cs="Tahoma"/>
              </w:rPr>
            </w:pPr>
            <w:r w:rsidRPr="00A12D98">
              <w:rPr>
                <w:rFonts w:ascii="Tahoma" w:hAnsi="Tahoma" w:cs="Tahoma"/>
              </w:rPr>
              <w:t>2 Идентиф</w:t>
            </w:r>
            <w:r>
              <w:rPr>
                <w:rFonts w:ascii="Tahoma" w:hAnsi="Tahoma" w:cs="Tahoma"/>
              </w:rPr>
              <w:t>-</w:t>
            </w:r>
            <w:r w:rsidRPr="00A12D98">
              <w:rPr>
                <w:rFonts w:ascii="Tahoma" w:hAnsi="Tahoma" w:cs="Tahoma"/>
              </w:rPr>
              <w:t>икатора пользователя</w:t>
            </w:r>
          </w:p>
          <w:p w:rsidR="00A628DE" w:rsidRPr="00A12D98" w:rsidRDefault="00A628DE" w:rsidP="00B222CD">
            <w:pPr>
              <w:pStyle w:val="AppendixTableText"/>
              <w:keepNext/>
              <w:spacing w:line="240" w:lineRule="auto"/>
              <w:rPr>
                <w:rFonts w:ascii="Tahoma" w:hAnsi="Tahoma" w:cs="Tahoma"/>
              </w:rPr>
            </w:pPr>
            <w:r w:rsidRPr="00A12D98">
              <w:rPr>
                <w:rFonts w:ascii="Tahoma" w:hAnsi="Tahoma" w:cs="Tahoma"/>
              </w:rPr>
              <w:t>для каждого соответст</w:t>
            </w:r>
            <w:r>
              <w:rPr>
                <w:rFonts w:ascii="Tahoma" w:hAnsi="Tahoma" w:cs="Tahoma"/>
              </w:rPr>
              <w:t>-</w:t>
            </w:r>
            <w:r w:rsidRPr="00A12D98">
              <w:rPr>
                <w:rFonts w:ascii="Tahoma" w:hAnsi="Tahoma" w:cs="Tahoma"/>
              </w:rPr>
              <w:t>вующего</w:t>
            </w:r>
          </w:p>
          <w:p w:rsidR="00A628DE" w:rsidRPr="00A12D98" w:rsidRDefault="00A628DE" w:rsidP="00B222CD">
            <w:pPr>
              <w:pStyle w:val="AppendixTableText"/>
              <w:keepNext/>
              <w:spacing w:line="240" w:lineRule="auto"/>
              <w:rPr>
                <w:rFonts w:ascii="Tahoma" w:hAnsi="Tahoma" w:cs="Tahoma"/>
              </w:rPr>
            </w:pPr>
            <w:r w:rsidRPr="00A12D98">
              <w:rPr>
                <w:rFonts w:ascii="Tahoma" w:hAnsi="Tahoma" w:cs="Tahoma"/>
              </w:rPr>
              <w:t>соглашения о регистрации</w:t>
            </w:r>
          </w:p>
        </w:tc>
        <w:tc>
          <w:tcPr>
            <w:tcW w:w="1359" w:type="dxa"/>
            <w:vAlign w:val="center"/>
          </w:tcPr>
          <w:p w:rsidR="00A628DE" w:rsidRPr="00A12D98" w:rsidRDefault="00A628DE" w:rsidP="00B222CD">
            <w:pPr>
              <w:pStyle w:val="AppendixTableText"/>
              <w:keepNext/>
              <w:spacing w:line="240" w:lineRule="auto"/>
              <w:rPr>
                <w:rFonts w:ascii="Tahoma" w:hAnsi="Tahoma" w:cs="Tahoma"/>
              </w:rPr>
            </w:pPr>
            <w:r w:rsidRPr="00A12D98">
              <w:rPr>
                <w:rFonts w:ascii="Tahoma" w:hAnsi="Tahoma" w:cs="Tahoma"/>
              </w:rPr>
              <w:t>3 Идентиф</w:t>
            </w:r>
            <w:r>
              <w:rPr>
                <w:rFonts w:ascii="Tahoma" w:hAnsi="Tahoma" w:cs="Tahoma"/>
              </w:rPr>
              <w:t>-</w:t>
            </w:r>
            <w:r w:rsidRPr="00A12D98">
              <w:rPr>
                <w:rFonts w:ascii="Tahoma" w:hAnsi="Tahoma" w:cs="Tahoma"/>
              </w:rPr>
              <w:t>икатора пользователя</w:t>
            </w:r>
          </w:p>
          <w:p w:rsidR="00A628DE" w:rsidRPr="00A12D98" w:rsidRDefault="00A628DE" w:rsidP="00B222CD">
            <w:pPr>
              <w:pStyle w:val="AppendixTableText"/>
              <w:keepNext/>
              <w:spacing w:line="240" w:lineRule="auto"/>
              <w:rPr>
                <w:rFonts w:ascii="Tahoma" w:hAnsi="Tahoma" w:cs="Tahoma"/>
              </w:rPr>
            </w:pPr>
            <w:r w:rsidRPr="00A12D98">
              <w:rPr>
                <w:rFonts w:ascii="Tahoma" w:hAnsi="Tahoma" w:cs="Tahoma"/>
              </w:rPr>
              <w:t>для каждого соответст</w:t>
            </w:r>
            <w:r>
              <w:rPr>
                <w:rFonts w:ascii="Tahoma" w:hAnsi="Tahoma" w:cs="Tahoma"/>
              </w:rPr>
              <w:t>-</w:t>
            </w:r>
            <w:r w:rsidRPr="00A12D98">
              <w:rPr>
                <w:rFonts w:ascii="Tahoma" w:hAnsi="Tahoma" w:cs="Tahoma"/>
              </w:rPr>
              <w:t>вующего</w:t>
            </w:r>
          </w:p>
          <w:p w:rsidR="00A628DE" w:rsidRPr="00A12D98" w:rsidRDefault="00A628DE" w:rsidP="00B222CD">
            <w:pPr>
              <w:pStyle w:val="AppendixTableText"/>
              <w:keepNext/>
              <w:spacing w:line="240" w:lineRule="auto"/>
              <w:rPr>
                <w:rFonts w:ascii="Tahoma" w:hAnsi="Tahoma" w:cs="Tahoma"/>
              </w:rPr>
            </w:pPr>
            <w:r w:rsidRPr="00A12D98">
              <w:rPr>
                <w:rFonts w:ascii="Tahoma" w:hAnsi="Tahoma" w:cs="Tahoma"/>
              </w:rPr>
              <w:t>соглашения о регистрации</w:t>
            </w:r>
          </w:p>
        </w:tc>
        <w:tc>
          <w:tcPr>
            <w:tcW w:w="1395" w:type="dxa"/>
            <w:vAlign w:val="center"/>
          </w:tcPr>
          <w:p w:rsidR="00A628DE" w:rsidRPr="00A12D98" w:rsidRDefault="00A628DE" w:rsidP="00B222CD">
            <w:pPr>
              <w:pStyle w:val="AppendixTableText"/>
              <w:keepNext/>
              <w:spacing w:line="240" w:lineRule="auto"/>
              <w:rPr>
                <w:rFonts w:ascii="Tahoma" w:hAnsi="Tahoma" w:cs="Tahoma"/>
              </w:rPr>
            </w:pPr>
            <w:r w:rsidRPr="00A12D98">
              <w:rPr>
                <w:rFonts w:ascii="Tahoma" w:hAnsi="Tahoma" w:cs="Tahoma"/>
              </w:rPr>
              <w:t>5 Идентиф</w:t>
            </w:r>
            <w:r>
              <w:rPr>
                <w:rFonts w:ascii="Tahoma" w:hAnsi="Tahoma" w:cs="Tahoma"/>
              </w:rPr>
              <w:t>-</w:t>
            </w:r>
            <w:r w:rsidRPr="00A12D98">
              <w:rPr>
                <w:rFonts w:ascii="Tahoma" w:hAnsi="Tahoma" w:cs="Tahoma"/>
              </w:rPr>
              <w:t>икатора пользователя</w:t>
            </w:r>
          </w:p>
          <w:p w:rsidR="00A628DE" w:rsidRPr="00A12D98" w:rsidRDefault="00A628DE" w:rsidP="00B222CD">
            <w:pPr>
              <w:pStyle w:val="AppendixTableText"/>
              <w:keepNext/>
              <w:spacing w:line="240" w:lineRule="auto"/>
              <w:rPr>
                <w:rFonts w:ascii="Tahoma" w:hAnsi="Tahoma" w:cs="Tahoma"/>
              </w:rPr>
            </w:pPr>
            <w:r w:rsidRPr="00A12D98">
              <w:rPr>
                <w:rFonts w:ascii="Tahoma" w:hAnsi="Tahoma" w:cs="Tahoma"/>
              </w:rPr>
              <w:t>для каждого соответст</w:t>
            </w:r>
            <w:r>
              <w:rPr>
                <w:rFonts w:ascii="Tahoma" w:hAnsi="Tahoma" w:cs="Tahoma"/>
              </w:rPr>
              <w:t>-</w:t>
            </w:r>
            <w:r w:rsidRPr="00A12D98">
              <w:rPr>
                <w:rFonts w:ascii="Tahoma" w:hAnsi="Tahoma" w:cs="Tahoma"/>
              </w:rPr>
              <w:t>вующего</w:t>
            </w:r>
          </w:p>
          <w:p w:rsidR="00A628DE" w:rsidRPr="00A12D98" w:rsidRDefault="00A628DE" w:rsidP="00B222CD">
            <w:pPr>
              <w:pStyle w:val="AppendixTableText"/>
              <w:keepNext/>
              <w:spacing w:line="240" w:lineRule="auto"/>
              <w:rPr>
                <w:rFonts w:ascii="Tahoma" w:hAnsi="Tahoma" w:cs="Tahoma"/>
              </w:rPr>
            </w:pPr>
            <w:r w:rsidRPr="00A12D98">
              <w:rPr>
                <w:rFonts w:ascii="Tahoma" w:hAnsi="Tahoma" w:cs="Tahoma"/>
              </w:rPr>
              <w:t>соглашения о регистрации</w:t>
            </w:r>
          </w:p>
        </w:tc>
        <w:tc>
          <w:tcPr>
            <w:tcW w:w="1350" w:type="dxa"/>
            <w:vAlign w:val="center"/>
          </w:tcPr>
          <w:p w:rsidR="00A628DE" w:rsidRPr="00A12D98" w:rsidRDefault="00A628DE" w:rsidP="00B222CD">
            <w:pPr>
              <w:pStyle w:val="AppendixTableText"/>
              <w:keepNext/>
              <w:spacing w:line="240" w:lineRule="auto"/>
              <w:ind w:left="-74" w:right="-9" w:firstLine="74"/>
              <w:rPr>
                <w:rFonts w:ascii="Tahoma" w:hAnsi="Tahoma" w:cs="Tahoma"/>
              </w:rPr>
            </w:pPr>
            <w:r w:rsidRPr="00A12D98">
              <w:rPr>
                <w:rFonts w:ascii="Tahoma" w:hAnsi="Tahoma" w:cs="Tahoma"/>
              </w:rPr>
              <w:t>10 Идентиф</w:t>
            </w:r>
            <w:r>
              <w:rPr>
                <w:rFonts w:ascii="Tahoma" w:hAnsi="Tahoma" w:cs="Tahoma"/>
              </w:rPr>
              <w:t>-</w:t>
            </w:r>
            <w:r w:rsidRPr="00A12D98">
              <w:rPr>
                <w:rFonts w:ascii="Tahoma" w:hAnsi="Tahoma" w:cs="Tahoma"/>
              </w:rPr>
              <w:t>икатора пользователя</w:t>
            </w:r>
          </w:p>
          <w:p w:rsidR="00A628DE" w:rsidRPr="00A12D98" w:rsidRDefault="00A628DE" w:rsidP="00B222CD">
            <w:pPr>
              <w:pStyle w:val="AppendixTableText"/>
              <w:keepNext/>
              <w:spacing w:line="240" w:lineRule="auto"/>
              <w:rPr>
                <w:rFonts w:ascii="Tahoma" w:hAnsi="Tahoma" w:cs="Tahoma"/>
              </w:rPr>
            </w:pPr>
            <w:r w:rsidRPr="00A12D98">
              <w:rPr>
                <w:rFonts w:ascii="Tahoma" w:hAnsi="Tahoma" w:cs="Tahoma"/>
              </w:rPr>
              <w:t>для каждого соответст</w:t>
            </w:r>
            <w:r>
              <w:rPr>
                <w:rFonts w:ascii="Tahoma" w:hAnsi="Tahoma" w:cs="Tahoma"/>
              </w:rPr>
              <w:t>-</w:t>
            </w:r>
            <w:r w:rsidRPr="00A12D98">
              <w:rPr>
                <w:rFonts w:ascii="Tahoma" w:hAnsi="Tahoma" w:cs="Tahoma"/>
              </w:rPr>
              <w:t>вующего</w:t>
            </w:r>
          </w:p>
          <w:p w:rsidR="00A628DE" w:rsidRPr="00A12D98" w:rsidRDefault="00A628DE" w:rsidP="00B222CD">
            <w:pPr>
              <w:pStyle w:val="AppendixTableText"/>
              <w:keepNext/>
              <w:spacing w:line="240" w:lineRule="auto"/>
              <w:rPr>
                <w:rFonts w:ascii="Tahoma" w:hAnsi="Tahoma" w:cs="Tahoma"/>
              </w:rPr>
            </w:pPr>
            <w:r w:rsidRPr="00A12D98">
              <w:rPr>
                <w:rFonts w:ascii="Tahoma" w:hAnsi="Tahoma" w:cs="Tahoma"/>
              </w:rPr>
              <w:t>соглашения о регистрации</w:t>
            </w:r>
          </w:p>
        </w:tc>
        <w:tc>
          <w:tcPr>
            <w:tcW w:w="1755" w:type="dxa"/>
            <w:vAlign w:val="center"/>
          </w:tcPr>
          <w:p w:rsidR="00A628DE" w:rsidRPr="00A12D98" w:rsidRDefault="00A628DE" w:rsidP="000A568A">
            <w:pPr>
              <w:pStyle w:val="AppendixTableText"/>
              <w:keepNext/>
              <w:spacing w:line="240" w:lineRule="auto"/>
              <w:rPr>
                <w:rFonts w:ascii="Tahoma" w:hAnsi="Tahoma" w:cs="Tahoma"/>
              </w:rPr>
            </w:pPr>
            <w:r w:rsidRPr="00A12D98">
              <w:rPr>
                <w:rFonts w:ascii="Tahoma" w:hAnsi="Tahoma" w:cs="Tahoma"/>
              </w:rPr>
              <w:t>1 Идентиф</w:t>
            </w:r>
            <w:r>
              <w:rPr>
                <w:rFonts w:ascii="Tahoma" w:hAnsi="Tahoma" w:cs="Tahoma"/>
              </w:rPr>
              <w:t>-</w:t>
            </w:r>
            <w:r w:rsidRPr="00A12D98">
              <w:rPr>
                <w:rFonts w:ascii="Tahoma" w:hAnsi="Tahoma" w:cs="Tahoma"/>
              </w:rPr>
              <w:t>икатор пользователя для каждого соглашения о</w:t>
            </w:r>
            <w:r>
              <w:rPr>
                <w:rFonts w:ascii="Tahoma" w:hAnsi="Tahoma" w:cs="Tahoma"/>
              </w:rPr>
              <w:t> </w:t>
            </w:r>
            <w:r w:rsidRPr="00A12D98">
              <w:rPr>
                <w:rFonts w:ascii="Tahoma" w:hAnsi="Tahoma" w:cs="Tahoma"/>
              </w:rPr>
              <w:t>регистрации или</w:t>
            </w:r>
            <w:r w:rsidR="000A568A">
              <w:rPr>
                <w:rFonts w:ascii="Tahoma" w:hAnsi="Tahoma" w:cs="Tahoma"/>
              </w:rPr>
              <w:t> </w:t>
            </w:r>
            <w:r w:rsidRPr="00A12D98">
              <w:rPr>
                <w:rFonts w:ascii="Tahoma" w:hAnsi="Tahoma" w:cs="Tahoma"/>
              </w:rPr>
              <w:t>соглашения</w:t>
            </w:r>
          </w:p>
        </w:tc>
      </w:tr>
    </w:tbl>
    <w:p w:rsidR="00A628DE" w:rsidRDefault="00A628DE" w:rsidP="00792D1E">
      <w:pPr>
        <w:pStyle w:val="AppendixFlushBulletedList"/>
        <w:tabs>
          <w:tab w:val="clear" w:pos="360"/>
          <w:tab w:val="num" w:pos="0"/>
        </w:tabs>
        <w:ind w:left="0" w:firstLine="0"/>
        <w:rPr>
          <w:rFonts w:ascii="Tahoma" w:hAnsi="Tahoma" w:cs="Tahoma"/>
          <w:sz w:val="18"/>
          <w:szCs w:val="18"/>
        </w:rPr>
      </w:pPr>
    </w:p>
    <w:p w:rsidR="009D26EE" w:rsidRPr="00EF675E" w:rsidRDefault="009D26EE" w:rsidP="00792D1E">
      <w:pPr>
        <w:pStyle w:val="AppendixFlushBulletedList"/>
        <w:tabs>
          <w:tab w:val="clear" w:pos="360"/>
          <w:tab w:val="num" w:pos="0"/>
        </w:tabs>
        <w:ind w:left="0" w:firstLine="0"/>
        <w:rPr>
          <w:rFonts w:ascii="Tahoma" w:hAnsi="Tahoma" w:cs="Tahoma"/>
        </w:rPr>
      </w:pPr>
      <w:r w:rsidRPr="00EF675E">
        <w:rPr>
          <w:rFonts w:ascii="Tahoma" w:hAnsi="Tahoma" w:cs="Tahoma"/>
          <w:sz w:val="18"/>
          <w:szCs w:val="18"/>
        </w:rPr>
        <w:t>Каждый Идентификатор пользователя предоставляет лицу право на регистрацию и доступ к веб-службам, доступным только Подписчикам, включая помимо прочего следующие веб-службы: Online Concierge Chat, Управляемые группы новостей и Premium Content.</w:t>
      </w:r>
    </w:p>
    <w:p w:rsidR="00792D1E" w:rsidRDefault="00792D1E" w:rsidP="00792D1E">
      <w:pPr>
        <w:pStyle w:val="AppendixFlushBulletedList"/>
        <w:tabs>
          <w:tab w:val="clear" w:pos="360"/>
          <w:tab w:val="num" w:pos="0"/>
        </w:tabs>
        <w:ind w:left="0" w:firstLine="0"/>
        <w:rPr>
          <w:rFonts w:ascii="Tahoma" w:hAnsi="Tahoma" w:cs="Tahoma"/>
        </w:rPr>
      </w:pPr>
    </w:p>
    <w:p w:rsidR="008C0608" w:rsidRPr="00EF675E" w:rsidRDefault="008C0608" w:rsidP="00792D1E">
      <w:pPr>
        <w:pStyle w:val="AppendixFlushBulletedList"/>
        <w:tabs>
          <w:tab w:val="clear" w:pos="360"/>
          <w:tab w:val="num" w:pos="0"/>
        </w:tabs>
        <w:ind w:left="0" w:firstLine="0"/>
        <w:rPr>
          <w:rFonts w:ascii="Tahoma" w:hAnsi="Tahoma" w:cs="Tahoma"/>
        </w:rPr>
      </w:pPr>
      <w:r w:rsidRPr="00EF675E">
        <w:rPr>
          <w:rFonts w:ascii="Tahoma" w:hAnsi="Tahoma" w:cs="Tahoma"/>
          <w:sz w:val="18"/>
          <w:szCs w:val="18"/>
        </w:rPr>
        <w:t>Чтобы получить право на данное преимущество, клиенты Open License, Open Value, Open Value Subscription – Education Solutions, Academic Select License и Academic Select Plus должны приобрести Software Assurance не менее чем для пяти серверных лицензий для соответствующих продуктов.</w:t>
      </w:r>
    </w:p>
    <w:p w:rsidR="00792D1E" w:rsidRPr="00EF675E" w:rsidRDefault="00792D1E" w:rsidP="00792D1E">
      <w:pPr>
        <w:pStyle w:val="AppendixFlushBulletedList"/>
        <w:tabs>
          <w:tab w:val="clear" w:pos="360"/>
          <w:tab w:val="num" w:pos="0"/>
        </w:tabs>
        <w:ind w:left="0" w:firstLine="0"/>
        <w:rPr>
          <w:rFonts w:ascii="Tahoma" w:hAnsi="Tahoma" w:cs="Tahoma"/>
        </w:rPr>
      </w:pPr>
    </w:p>
    <w:p w:rsidR="00023FE7" w:rsidRPr="00EF675E" w:rsidRDefault="009D26EE" w:rsidP="00792D1E">
      <w:pPr>
        <w:pStyle w:val="AppendixBodyText"/>
        <w:spacing w:after="0"/>
        <w:rPr>
          <w:rFonts w:ascii="Tahoma" w:hAnsi="Tahoma" w:cs="Tahoma"/>
        </w:rPr>
      </w:pPr>
      <w:r w:rsidRPr="00EF675E">
        <w:rPr>
          <w:rFonts w:ascii="Tahoma" w:hAnsi="Tahoma" w:cs="Tahoma"/>
          <w:sz w:val="18"/>
          <w:szCs w:val="18"/>
        </w:rPr>
        <w:t>Использование клиентами программного обеспечения Служб подписки TechNet SA регулируется условиями лицензионного соглашения.</w:t>
      </w:r>
    </w:p>
    <w:p w:rsidR="00023FE7" w:rsidRPr="00EF675E" w:rsidRDefault="00023FE7" w:rsidP="00F0652C">
      <w:pPr>
        <w:pStyle w:val="Heading3"/>
        <w:rPr>
          <w:rFonts w:ascii="Tahoma" w:hAnsi="Tahoma" w:cs="Tahoma"/>
        </w:rPr>
      </w:pPr>
      <w:bookmarkStart w:id="760" w:name="_Toc336338241"/>
      <w:bookmarkStart w:id="761" w:name="_Toc362006801"/>
      <w:r w:rsidRPr="00EF675E">
        <w:rPr>
          <w:rFonts w:ascii="Tahoma" w:hAnsi="Tahoma" w:cs="Tahoma"/>
          <w:sz w:val="24"/>
        </w:rPr>
        <w:lastRenderedPageBreak/>
        <w:t>TechNet Plus Direct</w:t>
      </w:r>
      <w:bookmarkEnd w:id="760"/>
      <w:bookmarkEnd w:id="761"/>
    </w:p>
    <w:p w:rsidR="00F0652C" w:rsidRPr="00EF675E" w:rsidRDefault="00F0652C" w:rsidP="00F0652C">
      <w:pPr>
        <w:rPr>
          <w:rFonts w:cs="Tahoma"/>
        </w:rPr>
      </w:pPr>
    </w:p>
    <w:p w:rsidR="00792D1E" w:rsidRPr="00686441" w:rsidRDefault="00A65414" w:rsidP="00792D1E">
      <w:pPr>
        <w:pStyle w:val="AppendixBodyText"/>
        <w:spacing w:after="0"/>
        <w:rPr>
          <w:rFonts w:ascii="Tahoma" w:hAnsi="Tahoma" w:cs="Tahoma"/>
          <w:spacing w:val="-4"/>
        </w:rPr>
      </w:pPr>
      <w:r w:rsidRPr="00686441">
        <w:rPr>
          <w:rFonts w:ascii="Tahoma" w:hAnsi="Tahoma" w:cs="Tahoma"/>
          <w:spacing w:val="-4"/>
          <w:sz w:val="18"/>
          <w:szCs w:val="18"/>
        </w:rPr>
        <w:t>Клиенты с Software Assurance на соответствующие продукты категории «Серверы» имеют право на использование Подписки TechNet Plus Direct в течение срока действия покрытия Software Assurance.</w:t>
      </w:r>
      <w:r w:rsidR="00857E1B" w:rsidRPr="00686441">
        <w:rPr>
          <w:rFonts w:ascii="Tahoma" w:hAnsi="Tahoma" w:cs="Tahoma"/>
          <w:spacing w:val="-4"/>
          <w:sz w:val="18"/>
          <w:szCs w:val="18"/>
        </w:rPr>
        <w:t xml:space="preserve"> </w:t>
      </w:r>
      <w:r w:rsidRPr="00686441">
        <w:rPr>
          <w:rFonts w:ascii="Tahoma" w:hAnsi="Tahoma" w:cs="Tahoma"/>
          <w:spacing w:val="-4"/>
          <w:sz w:val="18"/>
          <w:szCs w:val="18"/>
        </w:rPr>
        <w:t>В рамках данной подписки ИТ-специалисты получают доступ к содержимому TechNet Plus Direct, включая Базу знаний Microsoft, обучающие курсы для технических специалистов, загружаемые файлы, обновления для системы безопасности, пакеты обновления и статьи с инструкциями.</w:t>
      </w:r>
      <w:r w:rsidR="00857E1B" w:rsidRPr="00686441">
        <w:rPr>
          <w:rFonts w:ascii="Tahoma" w:hAnsi="Tahoma" w:cs="Tahoma"/>
          <w:spacing w:val="-4"/>
          <w:sz w:val="18"/>
          <w:szCs w:val="18"/>
        </w:rPr>
        <w:t xml:space="preserve"> </w:t>
      </w:r>
      <w:r w:rsidRPr="00686441">
        <w:rPr>
          <w:rFonts w:ascii="Tahoma" w:hAnsi="Tahoma" w:cs="Tahoma"/>
          <w:spacing w:val="-4"/>
          <w:sz w:val="18"/>
          <w:szCs w:val="18"/>
        </w:rPr>
        <w:t>Кроме этого, клиенты получают следующие преимущества:</w:t>
      </w:r>
    </w:p>
    <w:p w:rsidR="00023FE7" w:rsidRPr="00EF675E" w:rsidRDefault="00023FE7" w:rsidP="00792D1E">
      <w:pPr>
        <w:pStyle w:val="AppendixBodyText"/>
        <w:spacing w:after="0"/>
        <w:rPr>
          <w:rFonts w:ascii="Tahoma" w:hAnsi="Tahoma" w:cs="Tahoma"/>
        </w:rPr>
      </w:pPr>
      <w:r w:rsidRPr="00EF675E">
        <w:rPr>
          <w:rFonts w:ascii="Tahoma" w:hAnsi="Tahoma" w:cs="Tahoma"/>
          <w:sz w:val="18"/>
          <w:szCs w:val="18"/>
        </w:rPr>
        <w:t xml:space="preserve"> </w:t>
      </w:r>
    </w:p>
    <w:p w:rsidR="00023FE7" w:rsidRPr="00EF675E" w:rsidRDefault="00023FE7" w:rsidP="00157BDC">
      <w:pPr>
        <w:pStyle w:val="AppendixFlushBulletedList"/>
        <w:numPr>
          <w:ilvl w:val="0"/>
          <w:numId w:val="110"/>
        </w:numPr>
        <w:spacing w:after="60"/>
        <w:ind w:left="1440"/>
        <w:rPr>
          <w:rFonts w:ascii="Tahoma" w:hAnsi="Tahoma" w:cs="Tahoma"/>
        </w:rPr>
      </w:pPr>
      <w:r w:rsidRPr="00EF675E">
        <w:rPr>
          <w:rFonts w:ascii="Tahoma" w:hAnsi="Tahoma" w:cs="Tahoma"/>
          <w:sz w:val="18"/>
          <w:szCs w:val="18"/>
        </w:rPr>
        <w:t xml:space="preserve">Доступ для загрузки полных версий программного обеспечения, лицензированного для оценки (включая операционные системы и серверы Microsoft, программное обеспечение Microsoft Office). </w:t>
      </w:r>
    </w:p>
    <w:p w:rsidR="00023FE7" w:rsidRPr="00EF675E" w:rsidRDefault="00023FE7" w:rsidP="00157BDC">
      <w:pPr>
        <w:pStyle w:val="AppendixFlushBulletedList"/>
        <w:numPr>
          <w:ilvl w:val="0"/>
          <w:numId w:val="110"/>
        </w:numPr>
        <w:spacing w:after="60"/>
        <w:ind w:left="1440"/>
        <w:rPr>
          <w:rFonts w:ascii="Tahoma" w:hAnsi="Tahoma" w:cs="Tahoma"/>
        </w:rPr>
      </w:pPr>
      <w:r w:rsidRPr="00EF675E">
        <w:rPr>
          <w:rFonts w:ascii="Tahoma" w:hAnsi="Tahoma" w:cs="Tahoma"/>
          <w:sz w:val="18"/>
          <w:szCs w:val="18"/>
        </w:rPr>
        <w:t>Доступ для загрузки Бета-версий и предварительных выпусков программного обеспечения Microsoft</w:t>
      </w:r>
    </w:p>
    <w:p w:rsidR="00023FE7" w:rsidRPr="00EF675E" w:rsidRDefault="00023FE7" w:rsidP="00157BDC">
      <w:pPr>
        <w:pStyle w:val="AppendixFlushBulletedList"/>
        <w:numPr>
          <w:ilvl w:val="0"/>
          <w:numId w:val="110"/>
        </w:numPr>
        <w:spacing w:after="60"/>
        <w:ind w:left="1440"/>
        <w:rPr>
          <w:rFonts w:ascii="Tahoma" w:hAnsi="Tahoma" w:cs="Tahoma"/>
        </w:rPr>
      </w:pPr>
      <w:r w:rsidRPr="00EF675E">
        <w:rPr>
          <w:rFonts w:ascii="Tahoma" w:hAnsi="Tahoma" w:cs="Tahoma"/>
          <w:sz w:val="18"/>
          <w:szCs w:val="18"/>
        </w:rPr>
        <w:t xml:space="preserve">Два (2) бесплатных инцидента технической поддержки в год и скидка в размере 20 % на дополнительные инциденты поддержки по телефону для приобретенных клиентом продуктов. </w:t>
      </w:r>
    </w:p>
    <w:p w:rsidR="00023FE7" w:rsidRPr="00EF675E" w:rsidRDefault="00023FE7" w:rsidP="00157BDC">
      <w:pPr>
        <w:pStyle w:val="AppendixFlushBulletedList"/>
        <w:numPr>
          <w:ilvl w:val="0"/>
          <w:numId w:val="110"/>
        </w:numPr>
        <w:spacing w:after="60"/>
        <w:ind w:left="1440"/>
        <w:rPr>
          <w:rFonts w:ascii="Tahoma" w:hAnsi="Tahoma" w:cs="Tahoma"/>
        </w:rPr>
      </w:pPr>
      <w:r w:rsidRPr="00EF675E">
        <w:rPr>
          <w:rFonts w:ascii="Tahoma" w:hAnsi="Tahoma" w:cs="Tahoma"/>
          <w:sz w:val="18"/>
          <w:szCs w:val="18"/>
        </w:rPr>
        <w:t xml:space="preserve">Неограниченный доступ к управляемым группам новостей и службе Online Concierge. </w:t>
      </w:r>
    </w:p>
    <w:p w:rsidR="00023FE7" w:rsidRPr="00EF675E" w:rsidRDefault="00023FE7" w:rsidP="00792D1E">
      <w:pPr>
        <w:pStyle w:val="AppendixBodyText"/>
        <w:spacing w:after="0"/>
        <w:rPr>
          <w:rFonts w:ascii="Tahoma" w:hAnsi="Tahoma" w:cs="Tahoma"/>
        </w:rPr>
      </w:pPr>
    </w:p>
    <w:p w:rsidR="00023FE7" w:rsidRPr="00EF675E" w:rsidRDefault="00023FE7" w:rsidP="00792D1E">
      <w:pPr>
        <w:pStyle w:val="AppendixBodyText"/>
        <w:spacing w:after="0"/>
        <w:rPr>
          <w:rFonts w:ascii="Tahoma" w:hAnsi="Tahoma" w:cs="Tahoma"/>
        </w:rPr>
      </w:pPr>
      <w:r w:rsidRPr="00EF675E">
        <w:rPr>
          <w:rFonts w:ascii="Tahoma" w:hAnsi="Tahoma" w:cs="Tahoma"/>
          <w:sz w:val="18"/>
          <w:szCs w:val="18"/>
        </w:rPr>
        <w:t>Клиентам, соответствующим требованиям для получения этого права, предоставляется по одной подписке для каждого соответствующего соглашения о регистрации, как показано в представленной ниже таблице.</w:t>
      </w:r>
    </w:p>
    <w:p w:rsidR="00023FE7" w:rsidRPr="00EF675E" w:rsidRDefault="00023FE7" w:rsidP="00792D1E">
      <w:pPr>
        <w:pStyle w:val="AppendixBodyText"/>
        <w:tabs>
          <w:tab w:val="left" w:pos="1425"/>
        </w:tabs>
        <w:spacing w:after="0"/>
        <w:rPr>
          <w:rFonts w:ascii="Tahoma" w:hAnsi="Tahoma" w:cs="Tahoma"/>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EF675E"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EF675E" w:rsidRDefault="00270612" w:rsidP="00D824E9">
            <w:pPr>
              <w:keepNext/>
              <w:jc w:val="center"/>
              <w:rPr>
                <w:rFonts w:cs="Tahoma"/>
                <w:b/>
                <w:bCs/>
                <w:color w:val="000000"/>
                <w:sz w:val="20"/>
                <w:szCs w:val="20"/>
                <w:highlight w:val="yellow"/>
              </w:rPr>
            </w:pPr>
            <w:r w:rsidRPr="00EF675E">
              <w:rPr>
                <w:rFonts w:cs="Tahoma"/>
                <w:b/>
                <w:bCs/>
                <w:color w:val="000000"/>
                <w:sz w:val="20"/>
                <w:szCs w:val="20"/>
              </w:rPr>
              <w:t>Продукт</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EF675E" w:rsidRDefault="00270612" w:rsidP="00CA4488">
            <w:pPr>
              <w:jc w:val="center"/>
              <w:rPr>
                <w:rFonts w:cs="Tahoma"/>
                <w:b/>
                <w:bCs/>
                <w:color w:val="000000"/>
                <w:sz w:val="20"/>
                <w:szCs w:val="20"/>
                <w:highlight w:val="yellow"/>
              </w:rPr>
            </w:pPr>
            <w:r w:rsidRPr="00EF675E">
              <w:rPr>
                <w:rFonts w:cs="Tahoma"/>
                <w:b/>
                <w:bCs/>
                <w:color w:val="000000"/>
                <w:sz w:val="20"/>
                <w:szCs w:val="20"/>
              </w:rPr>
              <w:t>Лицензия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EF675E" w:rsidRDefault="00270612" w:rsidP="00CA4488">
            <w:pPr>
              <w:jc w:val="center"/>
              <w:rPr>
                <w:rFonts w:cs="Tahoma"/>
                <w:b/>
                <w:bCs/>
                <w:color w:val="000000"/>
                <w:sz w:val="20"/>
                <w:szCs w:val="20"/>
                <w:highlight w:val="yellow"/>
              </w:rPr>
            </w:pPr>
            <w:r w:rsidRPr="00EF675E">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270612" w:rsidRPr="00EF675E" w:rsidRDefault="00270612" w:rsidP="00CA4488">
            <w:pPr>
              <w:jc w:val="center"/>
              <w:rPr>
                <w:rFonts w:cs="Tahoma"/>
                <w:b/>
                <w:bCs/>
                <w:color w:val="000000"/>
                <w:sz w:val="20"/>
                <w:szCs w:val="20"/>
              </w:rPr>
            </w:pPr>
            <w:r w:rsidRPr="00EF675E">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EF675E" w:rsidRDefault="00270612" w:rsidP="00CA4488">
            <w:pPr>
              <w:jc w:val="center"/>
              <w:rPr>
                <w:rFonts w:cs="Tahoma"/>
                <w:b/>
                <w:bCs/>
                <w:color w:val="000000"/>
                <w:sz w:val="20"/>
                <w:szCs w:val="20"/>
                <w:highlight w:val="yellow"/>
              </w:rPr>
            </w:pPr>
            <w:r w:rsidRPr="00EF675E">
              <w:rPr>
                <w:rFonts w:cs="Tahoma"/>
                <w:b/>
                <w:bCs/>
                <w:color w:val="000000"/>
                <w:sz w:val="20"/>
                <w:szCs w:val="20"/>
              </w:rPr>
              <w:t>Соглашения Select (кроме Academic) / Select Plus (кроме Academic) / Enterprise</w:t>
            </w:r>
          </w:p>
        </w:tc>
      </w:tr>
      <w:tr w:rsidR="00270612" w:rsidRPr="00EF675E"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EF675E" w:rsidRDefault="00270612" w:rsidP="00CA4488">
            <w:pPr>
              <w:rPr>
                <w:rFonts w:cs="Tahoma"/>
                <w:color w:val="000000"/>
                <w:szCs w:val="18"/>
                <w:highlight w:val="yellow"/>
              </w:rPr>
            </w:pPr>
            <w:r w:rsidRPr="00EF675E">
              <w:rPr>
                <w:rFonts w:cs="Tahoma"/>
                <w:b/>
                <w:bCs/>
                <w:iCs/>
                <w:color w:val="000000"/>
                <w:szCs w:val="18"/>
              </w:rPr>
              <w:t>Лицензии</w:t>
            </w:r>
            <w:r w:rsidRPr="00EF675E">
              <w:rPr>
                <w:rFonts w:cs="Tahoma"/>
                <w:b/>
                <w:color w:val="000000"/>
                <w:szCs w:val="18"/>
              </w:rPr>
              <w:t xml:space="preserve"> на сервер</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EF675E" w:rsidRDefault="00270612" w:rsidP="00CA4488">
            <w:pPr>
              <w:jc w:val="center"/>
              <w:rPr>
                <w:rFonts w:cs="Tahoma"/>
                <w:color w:val="000000"/>
                <w:szCs w:val="18"/>
                <w:highlight w:val="yellow"/>
              </w:rPr>
            </w:pPr>
            <w:r w:rsidRPr="00EF675E">
              <w:rPr>
                <w:rFonts w:cs="Tahoma"/>
                <w:color w:val="000000"/>
                <w:szCs w:val="18"/>
              </w:rPr>
              <w:t>Неприменимо</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EF675E" w:rsidRDefault="00270612" w:rsidP="00CA4488">
            <w:pPr>
              <w:jc w:val="center"/>
              <w:rPr>
                <w:rFonts w:cs="Tahoma"/>
                <w:color w:val="000000"/>
                <w:szCs w:val="18"/>
                <w:highlight w:val="yellow"/>
              </w:rPr>
            </w:pPr>
            <w:r w:rsidRPr="00EF675E">
              <w:rPr>
                <w:rFonts w:cs="Tahoma"/>
                <w:color w:val="000000"/>
                <w:szCs w:val="18"/>
              </w:rPr>
              <w:t>1 подписка для каждого соглашения о регистрации</w:t>
            </w:r>
          </w:p>
        </w:tc>
        <w:tc>
          <w:tcPr>
            <w:tcW w:w="2160" w:type="dxa"/>
            <w:tcBorders>
              <w:top w:val="single" w:sz="8" w:space="0" w:color="auto"/>
              <w:left w:val="nil"/>
              <w:bottom w:val="single" w:sz="8" w:space="0" w:color="auto"/>
              <w:right w:val="single" w:sz="8" w:space="0" w:color="auto"/>
            </w:tcBorders>
          </w:tcPr>
          <w:p w:rsidR="00270612" w:rsidRPr="00EF675E" w:rsidRDefault="00270612" w:rsidP="00F30075">
            <w:pPr>
              <w:ind w:left="360"/>
              <w:rPr>
                <w:rFonts w:cs="Tahoma"/>
                <w:color w:val="000000"/>
                <w:szCs w:val="18"/>
              </w:rPr>
            </w:pPr>
            <w:r w:rsidRPr="00EF675E">
              <w:rPr>
                <w:rFonts w:cs="Tahoma"/>
                <w:color w:val="000000"/>
                <w:szCs w:val="18"/>
              </w:rPr>
              <w:t>1 подписка для каждого соглашения о регистрации*</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EF675E" w:rsidRDefault="00270612" w:rsidP="00CA4488">
            <w:pPr>
              <w:rPr>
                <w:rFonts w:cs="Tahoma"/>
                <w:color w:val="000000"/>
                <w:szCs w:val="18"/>
              </w:rPr>
            </w:pPr>
            <w:r w:rsidRPr="00EF675E">
              <w:rPr>
                <w:rFonts w:cs="Tahoma"/>
                <w:color w:val="000000"/>
                <w:szCs w:val="18"/>
              </w:rPr>
              <w:t>1 подписка для каждого соглашения о регистрации</w:t>
            </w:r>
          </w:p>
        </w:tc>
      </w:tr>
    </w:tbl>
    <w:p w:rsidR="00F30075" w:rsidRPr="00EF675E" w:rsidRDefault="00F30075" w:rsidP="00F30075">
      <w:pPr>
        <w:tabs>
          <w:tab w:val="num" w:pos="0"/>
        </w:tabs>
        <w:rPr>
          <w:rFonts w:cs="Tahoma"/>
        </w:rPr>
      </w:pPr>
      <w:r w:rsidRPr="00EF675E">
        <w:rPr>
          <w:rFonts w:cs="Tahoma"/>
          <w:i/>
          <w:color w:val="000000"/>
          <w:sz w:val="16"/>
          <w:szCs w:val="16"/>
        </w:rPr>
        <w:t>* Если у клиента имеется активное покрытие SA для пяти лицензий на программное обеспечение сервера.</w:t>
      </w:r>
    </w:p>
    <w:p w:rsidR="00270612" w:rsidRPr="00EF675E" w:rsidRDefault="00270612" w:rsidP="00270612">
      <w:pPr>
        <w:pStyle w:val="AppendixFlushBulletedList"/>
        <w:tabs>
          <w:tab w:val="clear" w:pos="360"/>
          <w:tab w:val="num" w:pos="0"/>
        </w:tabs>
        <w:ind w:left="0" w:firstLine="0"/>
        <w:rPr>
          <w:rFonts w:ascii="Tahoma" w:hAnsi="Tahoma" w:cs="Tahoma"/>
        </w:rPr>
      </w:pPr>
    </w:p>
    <w:p w:rsidR="00270612" w:rsidRPr="00EF675E" w:rsidRDefault="00270612" w:rsidP="00270612">
      <w:pPr>
        <w:pStyle w:val="AppendixFlushBulletedList"/>
        <w:tabs>
          <w:tab w:val="clear" w:pos="360"/>
          <w:tab w:val="num" w:pos="0"/>
        </w:tabs>
        <w:ind w:left="0" w:firstLine="0"/>
        <w:rPr>
          <w:rFonts w:ascii="Tahoma" w:hAnsi="Tahoma" w:cs="Tahoma"/>
        </w:rPr>
      </w:pPr>
      <w:r w:rsidRPr="00EF675E">
        <w:rPr>
          <w:rFonts w:ascii="Tahoma" w:hAnsi="Tahoma" w:cs="Tahoma"/>
          <w:color w:val="000000"/>
          <w:sz w:val="18"/>
          <w:szCs w:val="18"/>
        </w:rPr>
        <w:t>Использование клиентами программного обеспечения TechNet Plus Direct, предварительных и пробных выпусков программного обеспечения регулируется условиями лицензионного соглашения.</w:t>
      </w:r>
      <w:r w:rsidR="00857E1B" w:rsidRPr="00EF675E">
        <w:rPr>
          <w:rFonts w:ascii="Tahoma" w:hAnsi="Tahoma" w:cs="Tahoma"/>
          <w:color w:val="000000"/>
          <w:sz w:val="18"/>
          <w:szCs w:val="18"/>
        </w:rPr>
        <w:t xml:space="preserve"> </w:t>
      </w:r>
    </w:p>
    <w:p w:rsidR="00270612" w:rsidRPr="00EF675E" w:rsidRDefault="00270612" w:rsidP="00270612">
      <w:pPr>
        <w:pStyle w:val="AppendixFlushBulletedList"/>
        <w:tabs>
          <w:tab w:val="clear" w:pos="360"/>
          <w:tab w:val="num" w:pos="0"/>
        </w:tabs>
        <w:ind w:left="0" w:firstLine="0"/>
        <w:rPr>
          <w:rFonts w:ascii="Tahoma" w:hAnsi="Tahoma" w:cs="Tahoma"/>
        </w:rPr>
      </w:pPr>
      <w:r w:rsidRPr="00EF675E">
        <w:rPr>
          <w:rFonts w:ascii="Tahoma" w:hAnsi="Tahoma" w:cs="Tahoma"/>
          <w:color w:val="000000"/>
          <w:sz w:val="18"/>
          <w:szCs w:val="18"/>
        </w:rPr>
        <w:t xml:space="preserve">Полные версии лицензированного программного обеспечения не имеют временных бомб и предназначены только для оценки, а не для использования в производственной среде. </w:t>
      </w:r>
    </w:p>
    <w:p w:rsidR="004D4D43" w:rsidRPr="00EF675E" w:rsidRDefault="004D4D43" w:rsidP="00270612">
      <w:pPr>
        <w:pStyle w:val="AppendixFlushBulletedList"/>
        <w:tabs>
          <w:tab w:val="clear" w:pos="360"/>
          <w:tab w:val="num" w:pos="0"/>
        </w:tabs>
        <w:ind w:left="0" w:firstLine="0"/>
        <w:rPr>
          <w:rFonts w:ascii="Tahoma" w:hAnsi="Tahoma" w:cs="Tahoma"/>
        </w:rPr>
      </w:pPr>
    </w:p>
    <w:p w:rsidR="00270612" w:rsidRPr="00EF675E" w:rsidRDefault="00270612" w:rsidP="00270612">
      <w:pPr>
        <w:pStyle w:val="AppendixFlushBulletedList"/>
        <w:tabs>
          <w:tab w:val="clear" w:pos="360"/>
          <w:tab w:val="num" w:pos="0"/>
        </w:tabs>
        <w:ind w:left="0" w:firstLine="0"/>
        <w:rPr>
          <w:rFonts w:ascii="Tahoma" w:hAnsi="Tahoma" w:cs="Tahoma"/>
        </w:rPr>
      </w:pPr>
      <w:r w:rsidRPr="00EF675E">
        <w:rPr>
          <w:rFonts w:ascii="Tahoma" w:hAnsi="Tahoma" w:cs="Tahoma"/>
          <w:color w:val="000000"/>
          <w:sz w:val="18"/>
          <w:szCs w:val="18"/>
        </w:rPr>
        <w:t>Клиенты SA имеют право распространять в своей организации такое техническое содержимое, как база знаний, обучающие курсы для технических специалистов, загружаемы файлы, пакеты обновления и обновления для системы безопасности.</w:t>
      </w:r>
      <w:r w:rsidR="00857E1B" w:rsidRPr="00EF675E">
        <w:rPr>
          <w:rFonts w:ascii="Tahoma" w:hAnsi="Tahoma" w:cs="Tahoma"/>
          <w:color w:val="000000"/>
          <w:sz w:val="18"/>
          <w:szCs w:val="18"/>
        </w:rPr>
        <w:t xml:space="preserve"> </w:t>
      </w:r>
      <w:r w:rsidRPr="00EF675E">
        <w:rPr>
          <w:rFonts w:ascii="Tahoma" w:hAnsi="Tahoma" w:cs="Tahoma"/>
          <w:color w:val="000000"/>
          <w:sz w:val="18"/>
          <w:szCs w:val="18"/>
        </w:rPr>
        <w:t xml:space="preserve">Однако следующие преимущества могут использоваться только основным подписчиком и не должны передаваться другим пользователям: полная версия программного обеспечения для оценки, бета-версии программного обеспечения, привилегии и скидки технической поддержки, управляемые группы новостей, служба Online Concierge и другие службы премьер-поддержки, доступные на веб-сайте служб TechNet Plus Direct. </w:t>
      </w:r>
    </w:p>
    <w:p w:rsidR="00792D1E" w:rsidRPr="00EF675E" w:rsidRDefault="00792D1E" w:rsidP="00270612">
      <w:pPr>
        <w:pStyle w:val="AppendixFlushBulletedList"/>
        <w:tabs>
          <w:tab w:val="clear" w:pos="360"/>
          <w:tab w:val="num" w:pos="0"/>
        </w:tabs>
        <w:ind w:left="0" w:firstLine="0"/>
        <w:rPr>
          <w:rFonts w:ascii="Tahoma" w:hAnsi="Tahoma" w:cs="Tahoma"/>
        </w:rPr>
      </w:pPr>
    </w:p>
    <w:p w:rsidR="00270612" w:rsidRPr="00EF675E" w:rsidRDefault="00270612" w:rsidP="00270612">
      <w:pPr>
        <w:pStyle w:val="AppendixFlushBulletedList"/>
        <w:tabs>
          <w:tab w:val="clear" w:pos="360"/>
          <w:tab w:val="num" w:pos="0"/>
        </w:tabs>
        <w:ind w:left="0" w:firstLine="0"/>
        <w:rPr>
          <w:rFonts w:ascii="Tahoma" w:hAnsi="Tahoma" w:cs="Tahoma"/>
        </w:rPr>
      </w:pPr>
      <w:r w:rsidRPr="00EF675E">
        <w:rPr>
          <w:rFonts w:ascii="Tahoma" w:hAnsi="Tahoma" w:cs="Tahoma"/>
          <w:color w:val="000000"/>
          <w:sz w:val="18"/>
          <w:szCs w:val="18"/>
        </w:rPr>
        <w:t>Не в каждой стране или регионе доступны все службы и преимущества TechNet Plus Direct.</w:t>
      </w:r>
      <w:r w:rsidR="00857E1B" w:rsidRPr="00EF675E">
        <w:rPr>
          <w:rFonts w:ascii="Tahoma" w:hAnsi="Tahoma" w:cs="Tahoma"/>
          <w:color w:val="000000"/>
          <w:sz w:val="18"/>
          <w:szCs w:val="18"/>
        </w:rPr>
        <w:t xml:space="preserve"> </w:t>
      </w:r>
    </w:p>
    <w:p w:rsidR="00686441" w:rsidRPr="00EF675E" w:rsidRDefault="00686441" w:rsidP="00270612">
      <w:pPr>
        <w:pStyle w:val="AppendixFlushBulletedList"/>
        <w:tabs>
          <w:tab w:val="clear" w:pos="360"/>
          <w:tab w:val="num" w:pos="0"/>
        </w:tabs>
        <w:ind w:left="0" w:firstLine="0"/>
        <w:rPr>
          <w:rFonts w:ascii="Tahoma" w:hAnsi="Tahoma" w:cs="Tahoma"/>
        </w:rPr>
      </w:pPr>
    </w:p>
    <w:p w:rsidR="00270612" w:rsidRDefault="00270612" w:rsidP="00270612">
      <w:pPr>
        <w:pStyle w:val="AppendixFlushBulletedList"/>
        <w:tabs>
          <w:tab w:val="clear" w:pos="360"/>
          <w:tab w:val="num" w:pos="0"/>
        </w:tabs>
        <w:ind w:left="0" w:firstLine="0"/>
        <w:rPr>
          <w:rFonts w:ascii="Tahoma" w:eastAsiaTheme="minorEastAsia" w:hAnsi="Tahoma" w:cs="Tahoma"/>
          <w:color w:val="000000"/>
          <w:sz w:val="18"/>
          <w:szCs w:val="18"/>
          <w:lang w:eastAsia="zh-TW"/>
        </w:rPr>
      </w:pPr>
      <w:r w:rsidRPr="00EF675E">
        <w:rPr>
          <w:rFonts w:ascii="Tahoma" w:hAnsi="Tahoma" w:cs="Tahoma"/>
          <w:color w:val="000000"/>
          <w:sz w:val="18"/>
          <w:szCs w:val="18"/>
        </w:rPr>
        <w:t xml:space="preserve">Дополнительные сведения о доступных службах для отдельных стран и регионов см. на веб-сайте </w:t>
      </w:r>
      <w:hyperlink r:id="rId28" w:history="1">
        <w:r w:rsidRPr="00EF675E">
          <w:rPr>
            <w:rStyle w:val="Hyperlink"/>
            <w:rFonts w:ascii="Tahoma" w:hAnsi="Tahoma" w:cs="Tahoma"/>
            <w:color w:val="000000"/>
            <w:sz w:val="18"/>
            <w:szCs w:val="18"/>
          </w:rPr>
          <w:t>http://www.microsoft.com/technet/subscription</w:t>
        </w:r>
      </w:hyperlink>
      <w:r w:rsidRPr="00EF675E">
        <w:rPr>
          <w:rFonts w:ascii="Tahoma" w:hAnsi="Tahoma" w:cs="Tahoma"/>
          <w:color w:val="000000"/>
          <w:sz w:val="18"/>
          <w:szCs w:val="18"/>
        </w:rPr>
        <w:t xml:space="preserve">. </w:t>
      </w:r>
    </w:p>
    <w:p w:rsidR="000A568A" w:rsidRPr="000A568A" w:rsidRDefault="000A568A" w:rsidP="00270612">
      <w:pPr>
        <w:pStyle w:val="AppendixFlushBulletedList"/>
        <w:tabs>
          <w:tab w:val="clear" w:pos="360"/>
          <w:tab w:val="num" w:pos="0"/>
        </w:tabs>
        <w:ind w:left="0" w:firstLine="0"/>
        <w:rPr>
          <w:rFonts w:ascii="Tahoma" w:eastAsiaTheme="minorEastAsia" w:hAnsi="Tahoma" w:cs="Tahoma"/>
          <w:lang w:eastAsia="zh-TW"/>
        </w:rPr>
      </w:pPr>
    </w:p>
    <w:p w:rsidR="00270612" w:rsidRPr="00EF675E" w:rsidRDefault="00270612" w:rsidP="00270612">
      <w:pPr>
        <w:pStyle w:val="AppendixFlushBulletedList"/>
        <w:tabs>
          <w:tab w:val="clear" w:pos="360"/>
          <w:tab w:val="num" w:pos="0"/>
        </w:tabs>
        <w:ind w:left="0" w:firstLine="0"/>
        <w:rPr>
          <w:rFonts w:ascii="Tahoma" w:hAnsi="Tahoma" w:cs="Tahoma"/>
        </w:rPr>
      </w:pPr>
      <w:r w:rsidRPr="00EF675E">
        <w:rPr>
          <w:rFonts w:ascii="Tahoma" w:hAnsi="Tahoma" w:cs="Tahoma"/>
          <w:color w:val="000000"/>
          <w:sz w:val="18"/>
          <w:szCs w:val="18"/>
        </w:rPr>
        <w:t>Срок действия права клиентов на использование программного обеспечения TechNet Plus Direct, предварительных и пробных выпусков программного обеспечения заканчивается после окончания срока действия покрытия Software Assurance.</w:t>
      </w:r>
    </w:p>
    <w:p w:rsidR="00023FE7" w:rsidRDefault="00023FE7">
      <w:pPr>
        <w:pStyle w:val="Heading3"/>
        <w:tabs>
          <w:tab w:val="num" w:pos="0"/>
        </w:tabs>
        <w:rPr>
          <w:rFonts w:ascii="Tahoma" w:hAnsi="Tahoma" w:cs="Tahoma"/>
        </w:rPr>
      </w:pPr>
    </w:p>
    <w:p w:rsidR="002C5A6A" w:rsidRDefault="002C5A6A" w:rsidP="002C5A6A"/>
    <w:p w:rsidR="002C5A6A" w:rsidRPr="002C5A6A" w:rsidRDefault="002C5A6A" w:rsidP="002C5A6A"/>
    <w:p w:rsidR="004D4D43" w:rsidRPr="00EF675E" w:rsidRDefault="004D4D43" w:rsidP="004D4D43">
      <w:pPr>
        <w:pStyle w:val="Heading3"/>
        <w:tabs>
          <w:tab w:val="num" w:pos="0"/>
        </w:tabs>
        <w:rPr>
          <w:rFonts w:ascii="Tahoma" w:hAnsi="Tahoma" w:cs="Tahoma"/>
        </w:rPr>
      </w:pPr>
      <w:bookmarkStart w:id="762" w:name="_Toc336338242"/>
      <w:bookmarkStart w:id="763" w:name="_Toc362006802"/>
      <w:r w:rsidRPr="00EF675E">
        <w:rPr>
          <w:rFonts w:ascii="Tahoma" w:hAnsi="Tahoma" w:cs="Tahoma"/>
          <w:sz w:val="24"/>
        </w:rPr>
        <w:lastRenderedPageBreak/>
        <w:t>Перемещение лицензий с помощью Software Assurance</w:t>
      </w:r>
      <w:bookmarkEnd w:id="762"/>
      <w:bookmarkEnd w:id="763"/>
    </w:p>
    <w:p w:rsidR="004D4D43" w:rsidRPr="00EF675E" w:rsidRDefault="004D4D43" w:rsidP="0007218F">
      <w:pPr>
        <w:pStyle w:val="Heading3"/>
        <w:tabs>
          <w:tab w:val="num" w:pos="0"/>
        </w:tabs>
        <w:rPr>
          <w:rFonts w:ascii="Tahoma" w:hAnsi="Tahoma" w:cs="Tahoma"/>
        </w:rPr>
      </w:pPr>
    </w:p>
    <w:p w:rsidR="004D4D43" w:rsidRPr="00EF675E" w:rsidRDefault="004D4D43" w:rsidP="002171C3">
      <w:pPr>
        <w:rPr>
          <w:rFonts w:cs="Tahoma"/>
        </w:rPr>
      </w:pPr>
      <w:bookmarkStart w:id="764" w:name="_Toc294048012"/>
      <w:bookmarkStart w:id="765" w:name="_Toc294048569"/>
      <w:bookmarkStart w:id="766" w:name="_Toc294092640"/>
      <w:bookmarkStart w:id="767" w:name="_Toc295819320"/>
      <w:bookmarkStart w:id="768" w:name="_Toc298795971"/>
      <w:bookmarkStart w:id="769" w:name="_Toc299369847"/>
      <w:bookmarkStart w:id="770" w:name="_Toc300391558"/>
      <w:bookmarkStart w:id="771" w:name="_Toc301939835"/>
      <w:bookmarkStart w:id="772" w:name="_Toc304801232"/>
      <w:bookmarkStart w:id="773" w:name="_Toc312399280"/>
      <w:bookmarkStart w:id="774" w:name="_Toc315289087"/>
      <w:bookmarkStart w:id="775" w:name="_Toc317591243"/>
      <w:bookmarkStart w:id="776" w:name="_Toc325313196"/>
      <w:bookmarkStart w:id="777" w:name="_Toc325609219"/>
      <w:r w:rsidRPr="00EF675E">
        <w:rPr>
          <w:rFonts w:cs="Tahoma"/>
        </w:rPr>
        <w:t>«Перемещение лицензий с помощью Software Assurance» позволяет перемещать определенные лицензии On-Premise, которые включены в программу Software Assurance, на общие серверы третьих лиц.</w:t>
      </w:r>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p>
    <w:p w:rsidR="004D4D43" w:rsidRPr="00EF675E" w:rsidRDefault="004D4D43" w:rsidP="002171C3">
      <w:pPr>
        <w:rPr>
          <w:rFonts w:cs="Tahoma"/>
        </w:rPr>
      </w:pPr>
    </w:p>
    <w:p w:rsidR="004D4D43" w:rsidRPr="00EF675E" w:rsidRDefault="004D4D43" w:rsidP="002171C3">
      <w:pPr>
        <w:rPr>
          <w:rFonts w:cs="Tahoma"/>
        </w:rPr>
      </w:pPr>
      <w:bookmarkStart w:id="778" w:name="_Toc294048013"/>
      <w:bookmarkStart w:id="779" w:name="_Toc294048570"/>
      <w:bookmarkStart w:id="780" w:name="_Toc294092641"/>
      <w:bookmarkStart w:id="781" w:name="_Toc295819321"/>
      <w:bookmarkStart w:id="782" w:name="_Toc298795972"/>
      <w:bookmarkStart w:id="783" w:name="_Toc299369848"/>
      <w:bookmarkStart w:id="784" w:name="_Toc300391559"/>
      <w:bookmarkStart w:id="785" w:name="_Toc301939836"/>
      <w:bookmarkStart w:id="786" w:name="_Toc304801233"/>
      <w:bookmarkStart w:id="787" w:name="_Toc307350402"/>
      <w:bookmarkStart w:id="788" w:name="_Toc308429813"/>
      <w:bookmarkStart w:id="789" w:name="_Toc312399281"/>
      <w:bookmarkStart w:id="790" w:name="_Toc315289088"/>
      <w:bookmarkStart w:id="791" w:name="_Toc317591244"/>
      <w:bookmarkStart w:id="792" w:name="_Toc323034197"/>
      <w:bookmarkStart w:id="793" w:name="_Toc325313197"/>
      <w:bookmarkStart w:id="794" w:name="_Toc325609220"/>
      <w:r w:rsidRPr="00EF675E">
        <w:rPr>
          <w:rFonts w:cs="Tahoma"/>
        </w:rPr>
        <w:t>Все Продукты, которые в данный момент могут участвовать в программе «Перемещение лицензий в фермах серверов» согласно определению в «Правах на использование продуктов» (PUR) и включены в программу Software Assurance, имеют право на участие в программе «Перемещение лицензий с помощью Software Assurance». Кроме того, в программе «Перемещение лицензий с помощью Software Assurance» могут участвовать также следующие Продукты:</w:t>
      </w:r>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p>
    <w:p w:rsidR="004D4D43" w:rsidRPr="00EF675E" w:rsidRDefault="004D4D43" w:rsidP="00F86E06">
      <w:pPr>
        <w:rPr>
          <w:rFonts w:cs="Tahoma"/>
        </w:rPr>
      </w:pPr>
    </w:p>
    <w:p w:rsidR="004D4D43" w:rsidRPr="00EF675E" w:rsidRDefault="004D4D43" w:rsidP="00157BDC">
      <w:pPr>
        <w:numPr>
          <w:ilvl w:val="0"/>
          <w:numId w:val="73"/>
        </w:numPr>
        <w:spacing w:after="60"/>
        <w:ind w:left="1440"/>
        <w:rPr>
          <w:rFonts w:cs="Tahoma"/>
        </w:rPr>
      </w:pPr>
      <w:bookmarkStart w:id="795" w:name="_Toc294048014"/>
      <w:bookmarkStart w:id="796" w:name="_Toc294048571"/>
      <w:bookmarkStart w:id="797" w:name="_Toc294092642"/>
      <w:bookmarkStart w:id="798" w:name="_Toc295819322"/>
      <w:bookmarkStart w:id="799" w:name="_Toc298795973"/>
      <w:bookmarkStart w:id="800" w:name="_Toc299369849"/>
      <w:bookmarkStart w:id="801" w:name="_Toc300391560"/>
      <w:bookmarkStart w:id="802" w:name="_Toc301939837"/>
      <w:bookmarkStart w:id="803" w:name="_Toc304801234"/>
      <w:bookmarkStart w:id="804" w:name="_Toc307350403"/>
      <w:bookmarkStart w:id="805" w:name="_Toc308429814"/>
      <w:bookmarkStart w:id="806" w:name="_Toc312399282"/>
      <w:bookmarkStart w:id="807" w:name="_Toc315289089"/>
      <w:bookmarkStart w:id="808" w:name="_Toc317591245"/>
      <w:bookmarkStart w:id="809" w:name="_Toc323034198"/>
      <w:bookmarkStart w:id="810" w:name="_Toc325313198"/>
      <w:bookmarkStart w:id="811" w:name="_Toc325609221"/>
      <w:r w:rsidRPr="00EF675E">
        <w:rPr>
          <w:rFonts w:cs="Tahoma"/>
        </w:rPr>
        <w:t>SQL Server Standard -- «на процессор» и лицензия Server/CAL (только лицензии на процессор и сервер) с покрытием Software Assurance</w:t>
      </w:r>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p>
    <w:p w:rsidR="004D4D43" w:rsidRPr="00EF675E" w:rsidRDefault="004D4D43" w:rsidP="00157BDC">
      <w:pPr>
        <w:numPr>
          <w:ilvl w:val="0"/>
          <w:numId w:val="73"/>
        </w:numPr>
        <w:spacing w:after="60"/>
        <w:ind w:left="1440"/>
        <w:rPr>
          <w:rFonts w:cs="Tahoma"/>
        </w:rPr>
      </w:pPr>
      <w:bookmarkStart w:id="812" w:name="_Toc294048015"/>
      <w:bookmarkStart w:id="813" w:name="_Toc294048572"/>
      <w:bookmarkStart w:id="814" w:name="_Toc294092643"/>
      <w:bookmarkStart w:id="815" w:name="_Toc295819323"/>
      <w:bookmarkStart w:id="816" w:name="_Toc298795974"/>
      <w:bookmarkStart w:id="817" w:name="_Toc299369850"/>
      <w:bookmarkStart w:id="818" w:name="_Toc300391561"/>
      <w:bookmarkStart w:id="819" w:name="_Toc301939838"/>
      <w:bookmarkStart w:id="820" w:name="_Toc304801235"/>
      <w:bookmarkStart w:id="821" w:name="_Toc307350404"/>
      <w:bookmarkStart w:id="822" w:name="_Toc308429815"/>
      <w:bookmarkStart w:id="823" w:name="_Toc312399283"/>
      <w:bookmarkStart w:id="824" w:name="_Toc315289090"/>
      <w:bookmarkStart w:id="825" w:name="_Toc317591246"/>
      <w:bookmarkStart w:id="826" w:name="_Toc323034199"/>
      <w:bookmarkStart w:id="827" w:name="_Toc325313199"/>
      <w:bookmarkStart w:id="828" w:name="_Toc325609222"/>
      <w:r w:rsidRPr="00EF675E">
        <w:rPr>
          <w:rFonts w:cs="Tahoma"/>
        </w:rPr>
        <w:t>System Center — все лицензии на управление (ML) сервером, включая SMSE и SMSD с покрытием Software Assurance</w:t>
      </w:r>
      <w:bookmarkEnd w:id="812"/>
      <w:bookmarkEnd w:id="813"/>
      <w:bookmarkEnd w:id="814"/>
      <w:bookmarkEnd w:id="815"/>
      <w:bookmarkEnd w:id="816"/>
      <w:bookmarkEnd w:id="817"/>
      <w:bookmarkEnd w:id="818"/>
      <w:bookmarkEnd w:id="819"/>
      <w:bookmarkEnd w:id="820"/>
      <w:bookmarkEnd w:id="821"/>
      <w:bookmarkEnd w:id="822"/>
      <w:bookmarkEnd w:id="823"/>
      <w:bookmarkEnd w:id="824"/>
      <w:r w:rsidRPr="00EF675E">
        <w:rPr>
          <w:rFonts w:cs="Tahoma"/>
        </w:rPr>
        <w:t xml:space="preserve"> и System Center 2012 Standard и Datacenter с покрытием Software Assurance</w:t>
      </w:r>
      <w:bookmarkEnd w:id="825"/>
      <w:bookmarkEnd w:id="826"/>
      <w:bookmarkEnd w:id="827"/>
      <w:bookmarkEnd w:id="828"/>
    </w:p>
    <w:p w:rsidR="00973A93" w:rsidRPr="00EF675E" w:rsidRDefault="00973A93">
      <w:pPr>
        <w:rPr>
          <w:rFonts w:cs="Tahoma"/>
        </w:rPr>
      </w:pPr>
      <w:bookmarkStart w:id="829" w:name="_Toc294048016"/>
      <w:bookmarkStart w:id="830" w:name="_Toc294048573"/>
      <w:bookmarkStart w:id="831" w:name="_Toc294092644"/>
      <w:bookmarkStart w:id="832" w:name="_Toc295819324"/>
      <w:bookmarkStart w:id="833" w:name="_Toc298795975"/>
      <w:bookmarkStart w:id="834" w:name="_Toc299369851"/>
      <w:bookmarkStart w:id="835" w:name="_Toc300391562"/>
      <w:bookmarkStart w:id="836" w:name="_Toc301939839"/>
      <w:bookmarkStart w:id="837" w:name="_Toc304801236"/>
      <w:bookmarkStart w:id="838" w:name="_Toc307350405"/>
      <w:bookmarkStart w:id="839" w:name="_Toc308429816"/>
      <w:bookmarkStart w:id="840" w:name="_Toc312399284"/>
      <w:bookmarkStart w:id="841" w:name="_Toc315289091"/>
      <w:bookmarkStart w:id="842" w:name="_Toc317591247"/>
      <w:bookmarkStart w:id="843" w:name="_Toc323034200"/>
      <w:bookmarkStart w:id="844" w:name="_Toc325313200"/>
      <w:bookmarkStart w:id="845" w:name="_Toc325609223"/>
    </w:p>
    <w:p w:rsidR="004D4D43" w:rsidRPr="00EF675E" w:rsidRDefault="004D4D43" w:rsidP="002171C3">
      <w:pPr>
        <w:rPr>
          <w:rFonts w:cs="Tahoma"/>
        </w:rPr>
      </w:pPr>
      <w:r w:rsidRPr="00EF675E">
        <w:rPr>
          <w:rFonts w:cs="Tahoma"/>
        </w:rPr>
        <w:t>Чтобы использовать «Перемещение лицензий с помощью Software Assurance», клиентам следует:</w:t>
      </w:r>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p>
    <w:p w:rsidR="004D4D43" w:rsidRPr="00EF675E" w:rsidRDefault="004D4D43" w:rsidP="00F86E06">
      <w:pPr>
        <w:rPr>
          <w:rFonts w:cs="Tahoma"/>
        </w:rPr>
      </w:pPr>
    </w:p>
    <w:p w:rsidR="004D4D43" w:rsidRPr="00EF675E" w:rsidRDefault="004D4D43" w:rsidP="00157BDC">
      <w:pPr>
        <w:numPr>
          <w:ilvl w:val="0"/>
          <w:numId w:val="62"/>
        </w:numPr>
        <w:spacing w:after="60"/>
        <w:ind w:left="1440"/>
        <w:rPr>
          <w:rFonts w:cs="Tahoma"/>
        </w:rPr>
      </w:pPr>
      <w:bookmarkStart w:id="846" w:name="_Toc294048017"/>
      <w:bookmarkStart w:id="847" w:name="_Toc294048574"/>
      <w:bookmarkStart w:id="848" w:name="_Toc294092645"/>
      <w:bookmarkStart w:id="849" w:name="_Toc295819325"/>
      <w:bookmarkStart w:id="850" w:name="_Toc298795976"/>
      <w:bookmarkStart w:id="851" w:name="_Toc299369852"/>
      <w:bookmarkStart w:id="852" w:name="_Toc300391563"/>
      <w:bookmarkStart w:id="853" w:name="_Toc301939840"/>
      <w:bookmarkStart w:id="854" w:name="_Toc304801237"/>
      <w:bookmarkStart w:id="855" w:name="_Toc307350406"/>
      <w:bookmarkStart w:id="856" w:name="_Toc308429817"/>
      <w:bookmarkStart w:id="857" w:name="_Toc312399285"/>
      <w:bookmarkStart w:id="858" w:name="_Toc315289092"/>
      <w:bookmarkStart w:id="859" w:name="_Toc317591248"/>
      <w:bookmarkStart w:id="860" w:name="_Toc323034201"/>
      <w:bookmarkStart w:id="861" w:name="_Toc325313201"/>
      <w:bookmarkStart w:id="862" w:name="_Toc325609224"/>
      <w:r w:rsidRPr="00EF675E">
        <w:rPr>
          <w:rFonts w:cs="Tahoma"/>
        </w:rPr>
        <w:t>Поддерживать покрытие Software Assurance для лицензий, в рамках которых выполняется запуск программного обеспечения или управление операционными средами на общих серверах третьих лиц, а также для всех соответствующих лицензий CAL, лицензий External Connector и лицензий на управление.</w:t>
      </w:r>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p>
    <w:p w:rsidR="004D4D43" w:rsidRPr="00EF675E" w:rsidRDefault="004D4D43" w:rsidP="00157BDC">
      <w:pPr>
        <w:numPr>
          <w:ilvl w:val="0"/>
          <w:numId w:val="62"/>
        </w:numPr>
        <w:spacing w:after="60"/>
        <w:ind w:left="1440"/>
        <w:rPr>
          <w:rFonts w:cs="Tahoma"/>
        </w:rPr>
      </w:pPr>
      <w:bookmarkStart w:id="863" w:name="_Toc294048018"/>
      <w:bookmarkStart w:id="864" w:name="_Toc294048575"/>
      <w:bookmarkStart w:id="865" w:name="_Toc294092646"/>
      <w:bookmarkStart w:id="866" w:name="_Toc295819326"/>
      <w:bookmarkStart w:id="867" w:name="_Toc298795977"/>
      <w:bookmarkStart w:id="868" w:name="_Toc299369853"/>
      <w:bookmarkStart w:id="869" w:name="_Toc300391564"/>
      <w:bookmarkStart w:id="870" w:name="_Toc301939841"/>
      <w:bookmarkStart w:id="871" w:name="_Toc304801238"/>
      <w:bookmarkStart w:id="872" w:name="_Toc307350407"/>
      <w:bookmarkStart w:id="873" w:name="_Toc308429818"/>
      <w:bookmarkStart w:id="874" w:name="_Toc312399286"/>
      <w:bookmarkStart w:id="875" w:name="_Toc315289093"/>
      <w:bookmarkStart w:id="876" w:name="_Toc317591249"/>
      <w:bookmarkStart w:id="877" w:name="_Toc323034202"/>
      <w:bookmarkStart w:id="878" w:name="_Toc325313202"/>
      <w:bookmarkStart w:id="879" w:name="_Toc325609225"/>
      <w:r w:rsidRPr="00EF675E">
        <w:rPr>
          <w:rFonts w:cs="Tahoma"/>
        </w:rPr>
        <w:t>Развертывать свои лицензии только с помощью соответствующих Партнеров программы «Перемещение лицензий с помощью Software Assurance». Список соответствующих Партнеров программы «Перемещение лицензий с помощью Software Assurance» расположен по адресу http://www.microsoft.com/licensing/software-assurance/license-mobility.</w:t>
      </w:r>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p>
    <w:p w:rsidR="004D4D43" w:rsidRPr="00EF675E" w:rsidRDefault="004D4D43" w:rsidP="00157BDC">
      <w:pPr>
        <w:numPr>
          <w:ilvl w:val="0"/>
          <w:numId w:val="62"/>
        </w:numPr>
        <w:spacing w:after="60"/>
        <w:ind w:left="1440"/>
        <w:rPr>
          <w:rFonts w:cs="Tahoma"/>
        </w:rPr>
      </w:pPr>
      <w:bookmarkStart w:id="880" w:name="_Toc294048019"/>
      <w:bookmarkStart w:id="881" w:name="_Toc294048576"/>
      <w:bookmarkStart w:id="882" w:name="_Toc294092647"/>
      <w:bookmarkStart w:id="883" w:name="_Toc295819327"/>
      <w:bookmarkStart w:id="884" w:name="_Toc298795978"/>
      <w:bookmarkStart w:id="885" w:name="_Toc299369854"/>
      <w:bookmarkStart w:id="886" w:name="_Toc300391565"/>
      <w:bookmarkStart w:id="887" w:name="_Toc301939842"/>
      <w:bookmarkStart w:id="888" w:name="_Toc304801239"/>
      <w:bookmarkStart w:id="889" w:name="_Toc307350408"/>
      <w:bookmarkStart w:id="890" w:name="_Toc308429819"/>
      <w:bookmarkStart w:id="891" w:name="_Toc312399287"/>
      <w:bookmarkStart w:id="892" w:name="_Toc315289094"/>
      <w:bookmarkStart w:id="893" w:name="_Toc317591250"/>
      <w:bookmarkStart w:id="894" w:name="_Toc323034203"/>
      <w:bookmarkStart w:id="895" w:name="_Toc325313203"/>
      <w:bookmarkStart w:id="896" w:name="_Toc325609226"/>
      <w:r w:rsidRPr="00EF675E">
        <w:rPr>
          <w:rFonts w:cs="Tahoma"/>
        </w:rPr>
        <w:t>Заполнить и отправить форму «License Mobility Validation» (проверка возможности переноса лицензий) каждому партнеру программы «Перемещение лицензий с помощью Software Assurance», который запускает лицензированное программное обеспечение клиентов на общих серверах партнеров.</w:t>
      </w:r>
      <w:r w:rsidR="00857E1B" w:rsidRPr="00EF675E">
        <w:rPr>
          <w:rFonts w:cs="Tahoma"/>
        </w:rPr>
        <w:t xml:space="preserve"> </w:t>
      </w:r>
      <w:r w:rsidRPr="00EF675E">
        <w:rPr>
          <w:rFonts w:cs="Tahoma"/>
        </w:rPr>
        <w:t>Форма «License Mobility Validation» (проверка возможности переноса лицензий) будет передана клиентам соответствующим партнером программы «Перемещение лицензий с помощью Software Assurance».</w:t>
      </w:r>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p>
    <w:p w:rsidR="004D4D43" w:rsidRPr="00EF675E" w:rsidRDefault="004D4D43" w:rsidP="002171C3">
      <w:pPr>
        <w:rPr>
          <w:rFonts w:cs="Tahoma"/>
        </w:rPr>
      </w:pPr>
    </w:p>
    <w:p w:rsidR="004D4D43" w:rsidRPr="00EF675E" w:rsidRDefault="004D4D43" w:rsidP="002171C3">
      <w:pPr>
        <w:rPr>
          <w:rFonts w:cs="Tahoma"/>
        </w:rPr>
      </w:pPr>
      <w:bookmarkStart w:id="897" w:name="_Toc294048020"/>
      <w:bookmarkStart w:id="898" w:name="_Toc294048577"/>
      <w:bookmarkStart w:id="899" w:name="_Toc294092648"/>
      <w:bookmarkStart w:id="900" w:name="_Toc295819328"/>
      <w:bookmarkStart w:id="901" w:name="_Toc298795979"/>
      <w:bookmarkStart w:id="902" w:name="_Toc299369855"/>
      <w:bookmarkStart w:id="903" w:name="_Toc300391566"/>
      <w:bookmarkStart w:id="904" w:name="_Toc301939843"/>
      <w:bookmarkStart w:id="905" w:name="_Toc304801240"/>
      <w:bookmarkStart w:id="906" w:name="_Toc307350409"/>
      <w:bookmarkStart w:id="907" w:name="_Toc308429820"/>
      <w:bookmarkStart w:id="908" w:name="_Toc312399288"/>
      <w:bookmarkStart w:id="909" w:name="_Toc317591251"/>
      <w:bookmarkStart w:id="910" w:name="_Toc323034204"/>
      <w:bookmarkStart w:id="911" w:name="_Toc325313204"/>
      <w:bookmarkStart w:id="912" w:name="_Toc325609227"/>
      <w:r w:rsidRPr="00EF675E">
        <w:rPr>
          <w:rFonts w:cs="Tahoma"/>
        </w:rPr>
        <w:t>Право клиентов на запуск лицензированного программного обеспечения и управление операционными средами на стороннем общем сервере истекает, когда заканчивается срок действия покрытия Software Assurance для соответствующих лицензий или соответствующих прав доступа или лицензий на управление.</w:t>
      </w:r>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p>
    <w:p w:rsidR="004D4D43" w:rsidRPr="00EF675E" w:rsidRDefault="004D4D43" w:rsidP="0007218F">
      <w:pPr>
        <w:rPr>
          <w:rFonts w:cs="Tahoma"/>
        </w:rPr>
      </w:pPr>
    </w:p>
    <w:p w:rsidR="00023FE7" w:rsidRPr="00EF675E" w:rsidRDefault="00023FE7" w:rsidP="00D824E9">
      <w:pPr>
        <w:pStyle w:val="Heading3"/>
        <w:keepNext/>
        <w:tabs>
          <w:tab w:val="num" w:pos="0"/>
        </w:tabs>
        <w:rPr>
          <w:rFonts w:ascii="Tahoma" w:hAnsi="Tahoma" w:cs="Tahoma"/>
        </w:rPr>
      </w:pPr>
      <w:bookmarkStart w:id="913" w:name="_Toc336338243"/>
      <w:bookmarkStart w:id="914" w:name="_Toc362006803"/>
      <w:r w:rsidRPr="00EF675E">
        <w:rPr>
          <w:rFonts w:ascii="Tahoma" w:hAnsi="Tahoma" w:cs="Tahoma"/>
          <w:sz w:val="24"/>
        </w:rPr>
        <w:t>Windows Thin PC</w:t>
      </w:r>
      <w:bookmarkEnd w:id="913"/>
      <w:bookmarkEnd w:id="914"/>
    </w:p>
    <w:p w:rsidR="00023FE7" w:rsidRPr="00EF675E" w:rsidRDefault="00023FE7" w:rsidP="0007218F">
      <w:pPr>
        <w:pStyle w:val="Heading3"/>
        <w:rPr>
          <w:rFonts w:ascii="Tahoma" w:hAnsi="Tahoma" w:cs="Tahoma"/>
        </w:rPr>
      </w:pPr>
    </w:p>
    <w:p w:rsidR="0008414D" w:rsidRPr="00EF675E" w:rsidRDefault="0008414D" w:rsidP="0007218F">
      <w:pPr>
        <w:rPr>
          <w:rFonts w:cs="Tahoma"/>
        </w:rPr>
      </w:pPr>
      <w:r w:rsidRPr="00EF675E">
        <w:rPr>
          <w:rFonts w:eastAsia="Calibri" w:cs="Tahoma"/>
          <w:szCs w:val="20"/>
        </w:rPr>
        <w:t xml:space="preserve">Данным преимуществом могут воспользоваться клиенты Программы корпоративного лицензирования с активным покрытием Software Assurance на операционные системы Windows настольного компьютера или активными лицензиями на VDA или Windows Intune </w:t>
      </w:r>
      <w:r w:rsidRPr="00EF675E">
        <w:rPr>
          <w:rFonts w:cs="Tahoma"/>
          <w:szCs w:val="18"/>
        </w:rPr>
        <w:t>(на устройство)</w:t>
      </w:r>
      <w:r w:rsidRPr="00EF675E">
        <w:rPr>
          <w:rFonts w:eastAsia="Calibri" w:cs="Tahoma"/>
          <w:szCs w:val="20"/>
        </w:rPr>
        <w:t>.</w:t>
      </w:r>
      <w:r w:rsidR="00857E1B" w:rsidRPr="00EF675E">
        <w:rPr>
          <w:rFonts w:eastAsia="Calibri" w:cs="Tahoma"/>
          <w:szCs w:val="20"/>
        </w:rPr>
        <w:t xml:space="preserve"> </w:t>
      </w:r>
      <w:r w:rsidRPr="00EF675E">
        <w:rPr>
          <w:rFonts w:eastAsia="Calibri" w:cs="Tahoma"/>
          <w:szCs w:val="20"/>
        </w:rPr>
        <w:t xml:space="preserve">На лицензированном устройстве клиентов, которые получают доступ к данному преимуществу </w:t>
      </w:r>
      <w:r w:rsidRPr="00EF675E">
        <w:rPr>
          <w:rFonts w:eastAsia="Calibri" w:cs="Tahoma"/>
          <w:color w:val="000000"/>
          <w:szCs w:val="20"/>
        </w:rPr>
        <w:t xml:space="preserve">согласно </w:t>
      </w:r>
      <w:r w:rsidRPr="00EF675E">
        <w:rPr>
          <w:rFonts w:eastAsia="Calibri" w:cs="Tahoma"/>
          <w:szCs w:val="20"/>
        </w:rPr>
        <w:t>лицензии на VDA, должна быть установлена соответствующая операционная система</w:t>
      </w:r>
      <w:r w:rsidRPr="00EF675E">
        <w:rPr>
          <w:rFonts w:eastAsia="Calibri" w:cs="Tahoma"/>
          <w:color w:val="1F497D"/>
          <w:szCs w:val="20"/>
        </w:rPr>
        <w:t xml:space="preserve"> </w:t>
      </w:r>
      <w:r w:rsidRPr="00EF675E">
        <w:rPr>
          <w:rFonts w:eastAsia="Calibri" w:cs="Tahoma"/>
          <w:color w:val="000000"/>
          <w:szCs w:val="20"/>
        </w:rPr>
        <w:t xml:space="preserve">согласно таблице </w:t>
      </w:r>
      <w:r w:rsidRPr="00EF675E">
        <w:rPr>
          <w:rFonts w:eastAsia="Calibri" w:cs="Tahoma"/>
          <w:szCs w:val="20"/>
        </w:rPr>
        <w:t xml:space="preserve">«Соответствующие операционные системы» в разделах </w:t>
      </w:r>
      <w:r w:rsidRPr="00EF675E">
        <w:rPr>
          <w:rFonts w:eastAsia="Calibri" w:cs="Tahoma"/>
          <w:color w:val="000000"/>
          <w:szCs w:val="20"/>
        </w:rPr>
        <w:t xml:space="preserve">«Примечания о продуктах» и </w:t>
      </w:r>
      <w:r w:rsidRPr="00EF675E">
        <w:rPr>
          <w:rFonts w:eastAsia="Calibri" w:cs="Tahoma"/>
          <w:szCs w:val="20"/>
        </w:rPr>
        <w:t>«Категория "Системы"» настоящего документа.</w:t>
      </w:r>
      <w:r w:rsidR="00857E1B" w:rsidRPr="00EF675E">
        <w:rPr>
          <w:rFonts w:eastAsia="Calibri" w:cs="Tahoma"/>
          <w:szCs w:val="20"/>
        </w:rPr>
        <w:t xml:space="preserve"> </w:t>
      </w:r>
    </w:p>
    <w:p w:rsidR="0008414D" w:rsidRDefault="0008414D" w:rsidP="0007218F">
      <w:pPr>
        <w:rPr>
          <w:rFonts w:cs="Tahoma"/>
        </w:rPr>
      </w:pPr>
    </w:p>
    <w:p w:rsidR="0008414D" w:rsidRPr="00EF675E" w:rsidRDefault="0008414D" w:rsidP="00686441">
      <w:pPr>
        <w:rPr>
          <w:rFonts w:cs="Tahoma"/>
        </w:rPr>
      </w:pPr>
      <w:r w:rsidRPr="00EF675E">
        <w:rPr>
          <w:rFonts w:eastAsia="Calibri" w:cs="Tahoma"/>
          <w:szCs w:val="20"/>
        </w:rPr>
        <w:t>Windows Thin PC представляет собой урезанную операционную систему на основе Windows, разработанную для клиентов, которые хотят изменить назначение существующих компьютеров с возможностью установки Windows 8 таким образом, чтобы они могли</w:t>
      </w:r>
      <w:r w:rsidRPr="00EF675E">
        <w:rPr>
          <w:rFonts w:eastAsia="Calibri" w:cs="Tahoma"/>
          <w:color w:val="1F497D"/>
          <w:szCs w:val="20"/>
        </w:rPr>
        <w:t xml:space="preserve"> </w:t>
      </w:r>
      <w:r w:rsidRPr="00EF675E">
        <w:rPr>
          <w:rFonts w:eastAsia="Calibri" w:cs="Tahoma"/>
          <w:szCs w:val="20"/>
        </w:rPr>
        <w:t>подключаться к централизованному рабочему столу без необходимости приобретать новое оборудование для установки тонких клиентов.</w:t>
      </w:r>
      <w:r w:rsidR="00857E1B" w:rsidRPr="00EF675E">
        <w:rPr>
          <w:rFonts w:eastAsia="Calibri" w:cs="Tahoma"/>
          <w:szCs w:val="20"/>
        </w:rPr>
        <w:t xml:space="preserve"> </w:t>
      </w:r>
      <w:r w:rsidRPr="00EF675E">
        <w:rPr>
          <w:rFonts w:eastAsia="Calibri" w:cs="Tahoma"/>
          <w:szCs w:val="20"/>
        </w:rPr>
        <w:t>Клиенты, допущенные к</w:t>
      </w:r>
      <w:r w:rsidR="00686441">
        <w:rPr>
          <w:rFonts w:eastAsia="Calibri" w:cs="Tahoma"/>
          <w:szCs w:val="20"/>
        </w:rPr>
        <w:t> </w:t>
      </w:r>
      <w:r w:rsidRPr="00EF675E">
        <w:rPr>
          <w:rFonts w:eastAsia="Calibri" w:cs="Tahoma"/>
          <w:szCs w:val="20"/>
        </w:rPr>
        <w:t xml:space="preserve">участию в программе, могут использовать Windows Thin PC вместо экземпляров операционной системы Windows настольного компьютера, которые они имеют право использовать в рамках покрытия Windows Software Assurance или лицензий Windows Intune </w:t>
      </w:r>
      <w:r w:rsidRPr="00EF675E">
        <w:rPr>
          <w:rFonts w:cs="Tahoma"/>
          <w:szCs w:val="18"/>
        </w:rPr>
        <w:t>(на устройство)</w:t>
      </w:r>
      <w:r w:rsidRPr="00EF675E">
        <w:rPr>
          <w:rFonts w:eastAsia="Calibri" w:cs="Tahoma"/>
          <w:color w:val="000000"/>
          <w:szCs w:val="20"/>
        </w:rPr>
        <w:t xml:space="preserve"> или Windows </w:t>
      </w:r>
      <w:r w:rsidRPr="00EF675E">
        <w:rPr>
          <w:rFonts w:eastAsia="Calibri" w:cs="Tahoma"/>
          <w:szCs w:val="20"/>
        </w:rPr>
        <w:t>VDA.</w:t>
      </w:r>
      <w:r w:rsidR="00857E1B" w:rsidRPr="00EF675E">
        <w:rPr>
          <w:rFonts w:eastAsia="Calibri" w:cs="Tahoma"/>
          <w:szCs w:val="20"/>
        </w:rPr>
        <w:t xml:space="preserve"> </w:t>
      </w:r>
      <w:r w:rsidRPr="00EF675E">
        <w:rPr>
          <w:rFonts w:eastAsia="Calibri" w:cs="Tahoma"/>
          <w:szCs w:val="20"/>
        </w:rPr>
        <w:t>Использование клиентами ОС Windows Thin PC регулируется условиями лицензионного соглашения.</w:t>
      </w:r>
    </w:p>
    <w:p w:rsidR="00023FE7" w:rsidRPr="00EF675E" w:rsidRDefault="00023FE7" w:rsidP="0007218F">
      <w:pPr>
        <w:rPr>
          <w:rFonts w:cs="Tahoma"/>
        </w:rPr>
      </w:pPr>
    </w:p>
    <w:p w:rsidR="00F30075" w:rsidRPr="00EF675E" w:rsidRDefault="00F30075" w:rsidP="0007218F">
      <w:pPr>
        <w:outlineLvl w:val="2"/>
        <w:rPr>
          <w:rFonts w:cs="Tahoma"/>
        </w:rPr>
      </w:pPr>
      <w:bookmarkStart w:id="915" w:name="_Toc291204568"/>
      <w:r w:rsidRPr="00EF675E">
        <w:rPr>
          <w:rFonts w:cs="Tahoma"/>
          <w:b/>
          <w:sz w:val="24"/>
          <w:szCs w:val="20"/>
        </w:rPr>
        <w:lastRenderedPageBreak/>
        <w:t>Поддержка продуктов в продленной фазе</w:t>
      </w:r>
      <w:bookmarkEnd w:id="915"/>
    </w:p>
    <w:p w:rsidR="00F30075" w:rsidRPr="00EF675E" w:rsidRDefault="00F30075" w:rsidP="0007218F">
      <w:pPr>
        <w:outlineLvl w:val="2"/>
        <w:rPr>
          <w:rFonts w:cs="Tahoma"/>
        </w:rPr>
      </w:pPr>
    </w:p>
    <w:p w:rsidR="00F30075" w:rsidRPr="00EF675E" w:rsidRDefault="00F30075" w:rsidP="00F30075">
      <w:pPr>
        <w:rPr>
          <w:rFonts w:cs="Tahoma"/>
        </w:rPr>
      </w:pPr>
      <w:r w:rsidRPr="00EF675E">
        <w:rPr>
          <w:rFonts w:cs="Tahoma"/>
        </w:rPr>
        <w:t>Поддержка продуктов в продленной фазе доступна для следующих клиентов.</w:t>
      </w:r>
    </w:p>
    <w:p w:rsidR="0007218F" w:rsidRPr="00EF675E" w:rsidRDefault="0007218F" w:rsidP="00F30075">
      <w:pPr>
        <w:rPr>
          <w:rFonts w:cs="Tahoma"/>
        </w:rPr>
      </w:pPr>
    </w:p>
    <w:p w:rsidR="00F30075" w:rsidRPr="00EF675E" w:rsidRDefault="00F30075" w:rsidP="00346F4B">
      <w:pPr>
        <w:numPr>
          <w:ilvl w:val="0"/>
          <w:numId w:val="48"/>
        </w:numPr>
        <w:spacing w:after="60"/>
        <w:ind w:left="1440"/>
        <w:contextualSpacing/>
        <w:jc w:val="both"/>
        <w:rPr>
          <w:rFonts w:cs="Tahoma"/>
        </w:rPr>
      </w:pPr>
      <w:r w:rsidRPr="00EF675E">
        <w:rPr>
          <w:rFonts w:eastAsia="Calibri" w:cs="Tahoma"/>
          <w:szCs w:val="18"/>
        </w:rPr>
        <w:t xml:space="preserve">Клиенты (не являющиеся клиентами по соглашениям Academic Select, Academic Select Plus, Campus, School и Open Value Subscription - Education Solutions), имеющие Членство в программе Software Assurance для категории продуктов «Приложения», получают право на Поддержку продуктов в продленной фазе для продуктов в категории «Приложения». </w:t>
      </w:r>
    </w:p>
    <w:p w:rsidR="00F30075" w:rsidRPr="00EF675E" w:rsidRDefault="00F30075" w:rsidP="00346F4B">
      <w:pPr>
        <w:numPr>
          <w:ilvl w:val="0"/>
          <w:numId w:val="48"/>
        </w:numPr>
        <w:spacing w:after="60"/>
        <w:ind w:left="1440"/>
        <w:jc w:val="both"/>
        <w:rPr>
          <w:rFonts w:cs="Tahoma"/>
        </w:rPr>
      </w:pPr>
      <w:r w:rsidRPr="00EF675E">
        <w:rPr>
          <w:rFonts w:cs="Tahoma"/>
          <w:szCs w:val="18"/>
        </w:rPr>
        <w:t>Клиенты (не являющиеся клиентами по Соглашениям Academic Select, Academic Select Plus, Campus, School и Open Value Subscription – Education Solutions), имеющие Членство в программе Software Assurance для категории продуктов «Системы», получают право на Поддержку продуктов в продленной фазе для операционных систем для настольных компьютеров Windows.</w:t>
      </w:r>
    </w:p>
    <w:p w:rsidR="00F30075" w:rsidRPr="00EF675E" w:rsidRDefault="00F30075" w:rsidP="00346F4B">
      <w:pPr>
        <w:numPr>
          <w:ilvl w:val="0"/>
          <w:numId w:val="48"/>
        </w:numPr>
        <w:spacing w:after="60"/>
        <w:ind w:left="1440"/>
        <w:jc w:val="both"/>
        <w:rPr>
          <w:rFonts w:cs="Tahoma"/>
        </w:rPr>
      </w:pPr>
      <w:r w:rsidRPr="00EF675E">
        <w:rPr>
          <w:rFonts w:cs="Tahoma"/>
          <w:szCs w:val="18"/>
        </w:rPr>
        <w:t>Клиенты, располагающие действующими подписками на Windows Intune (на устройство), имеют право на Поддержку продуктов в продленной фазе для операционных систем Windows настольного компьютера.</w:t>
      </w:r>
    </w:p>
    <w:p w:rsidR="0007218F" w:rsidRPr="00EF675E" w:rsidRDefault="007627B7" w:rsidP="00346F4B">
      <w:pPr>
        <w:numPr>
          <w:ilvl w:val="0"/>
          <w:numId w:val="48"/>
        </w:numPr>
        <w:spacing w:after="60"/>
        <w:ind w:left="1440"/>
        <w:contextualSpacing/>
        <w:rPr>
          <w:rFonts w:cs="Tahoma"/>
        </w:rPr>
      </w:pPr>
      <w:r w:rsidRPr="00EF675E">
        <w:rPr>
          <w:rFonts w:eastAsia="Calibri" w:cs="Tahoma"/>
          <w:szCs w:val="18"/>
        </w:rPr>
        <w:t>Клиенты (не являющиеся клиентами соглашений Academic) с Software Assurance по крайней мере для одного серверного продукта имеют право на Поддержку продуктов в продленной фазе для категории «Серверы».</w:t>
      </w:r>
      <w:r w:rsidR="00857E1B" w:rsidRPr="00EF675E">
        <w:rPr>
          <w:rFonts w:eastAsia="Calibri" w:cs="Tahoma"/>
          <w:szCs w:val="18"/>
        </w:rPr>
        <w:t xml:space="preserve"> </w:t>
      </w:r>
      <w:r w:rsidRPr="00EF675E">
        <w:rPr>
          <w:rFonts w:cs="Tahoma"/>
          <w:szCs w:val="18"/>
        </w:rPr>
        <w:t>Данное право распространяется на следующие серверные продукты:</w:t>
      </w:r>
    </w:p>
    <w:p w:rsidR="007627B7" w:rsidRPr="00EF675E" w:rsidRDefault="007627B7" w:rsidP="00346F4B">
      <w:pPr>
        <w:numPr>
          <w:ilvl w:val="2"/>
          <w:numId w:val="48"/>
        </w:numPr>
        <w:spacing w:after="60"/>
        <w:ind w:left="1980"/>
        <w:contextualSpacing/>
        <w:rPr>
          <w:rFonts w:cs="Tahoma"/>
        </w:rPr>
      </w:pPr>
      <w:r w:rsidRPr="00EF675E">
        <w:rPr>
          <w:rFonts w:cs="Tahoma"/>
          <w:iCs/>
          <w:color w:val="000000"/>
          <w:szCs w:val="18"/>
        </w:rPr>
        <w:t>Microsoft Exchange Server, Microsoft SQL Server, System Center 2012 и Windows Server.</w:t>
      </w:r>
    </w:p>
    <w:p w:rsidR="0007218F" w:rsidRPr="00EF675E" w:rsidRDefault="0007218F" w:rsidP="0007218F">
      <w:pPr>
        <w:spacing w:after="200" w:line="276" w:lineRule="auto"/>
        <w:contextualSpacing/>
        <w:rPr>
          <w:rFonts w:cs="Tahoma"/>
        </w:rPr>
      </w:pPr>
    </w:p>
    <w:p w:rsidR="00023FE7" w:rsidRPr="00EF675E" w:rsidRDefault="00023FE7">
      <w:pPr>
        <w:rPr>
          <w:rFonts w:cs="Tahoma"/>
        </w:rPr>
      </w:pPr>
      <w:r w:rsidRPr="00EF675E">
        <w:rPr>
          <w:rFonts w:cs="Tahoma"/>
          <w:szCs w:val="18"/>
        </w:rP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w:t>
      </w:r>
      <w:r w:rsidR="00857E1B" w:rsidRPr="00EF675E">
        <w:rPr>
          <w:rFonts w:cs="Tahoma"/>
          <w:szCs w:val="18"/>
        </w:rPr>
        <w:t xml:space="preserve"> </w:t>
      </w:r>
      <w:r w:rsidRPr="00EF675E">
        <w:rPr>
          <w:rFonts w:cs="Tahoma"/>
          <w:szCs w:val="18"/>
        </w:rPr>
        <w:t>В течение срока действия покрытия Software Assurance клиенты, имеющие право на данное преимущество в рамках программы Software Assurance, не выплачивают годовые вознаграждения, обычно предусматриваемые контрактом на Продленную фазу поддержки. Клиентам, имеющим право на данное преимущество, не требуется оформлять подписку в течение 90 дней с момента перехода продукта в Продленную фазу поддержки.</w:t>
      </w:r>
      <w:r w:rsidR="00857E1B" w:rsidRPr="00EF675E">
        <w:rPr>
          <w:rFonts w:cs="Tahoma"/>
          <w:szCs w:val="18"/>
        </w:rPr>
        <w:t xml:space="preserve"> </w:t>
      </w:r>
    </w:p>
    <w:p w:rsidR="00023FE7" w:rsidRPr="00EF675E" w:rsidRDefault="00023FE7">
      <w:pPr>
        <w:rPr>
          <w:rFonts w:cs="Tahoma"/>
        </w:rPr>
      </w:pPr>
    </w:p>
    <w:p w:rsidR="00023FE7" w:rsidRPr="00EF675E" w:rsidRDefault="00023FE7" w:rsidP="00686441">
      <w:pPr>
        <w:rPr>
          <w:rFonts w:cs="Tahoma"/>
        </w:rPr>
      </w:pPr>
      <w:r w:rsidRPr="00EF675E">
        <w:rPr>
          <w:rStyle w:val="PageNumber"/>
          <w:rFonts w:cs="Tahoma"/>
          <w:szCs w:val="18"/>
        </w:rPr>
        <w:t>К</w:t>
      </w:r>
      <w:r w:rsidRPr="00EF675E">
        <w:rPr>
          <w:rFonts w:cs="Tahoma"/>
          <w:szCs w:val="18"/>
        </w:rPr>
        <w:t>лиенты все также должны выплачивать вознаграждения за отдельные Исправления.</w:t>
      </w:r>
      <w:r w:rsidR="00857E1B" w:rsidRPr="00EF675E">
        <w:rPr>
          <w:rFonts w:cs="Tahoma"/>
          <w:szCs w:val="18"/>
        </w:rPr>
        <w:t xml:space="preserve"> </w:t>
      </w:r>
      <w:r w:rsidRPr="00EF675E">
        <w:rPr>
          <w:rFonts w:cs="Tahoma"/>
          <w:szCs w:val="18"/>
        </w:rPr>
        <w:t>Наличие соглашения о</w:t>
      </w:r>
      <w:r w:rsidR="00686441">
        <w:rPr>
          <w:rFonts w:cs="Tahoma"/>
          <w:szCs w:val="18"/>
        </w:rPr>
        <w:t> </w:t>
      </w:r>
      <w:r w:rsidRPr="00EF675E">
        <w:rPr>
          <w:rFonts w:cs="Tahoma"/>
          <w:szCs w:val="18"/>
        </w:rPr>
        <w:t>премьер-поддержке или о поддержке уровня Essential является необходимым условием для получения данного права.</w:t>
      </w:r>
    </w:p>
    <w:p w:rsidR="000429EF" w:rsidRPr="00EF675E" w:rsidRDefault="000429EF">
      <w:pPr>
        <w:pStyle w:val="Heading3"/>
        <w:rPr>
          <w:rFonts w:ascii="Tahoma" w:hAnsi="Tahoma" w:cs="Tahoma"/>
        </w:rPr>
      </w:pPr>
    </w:p>
    <w:p w:rsidR="00023FE7" w:rsidRPr="00EF675E" w:rsidRDefault="00023FE7">
      <w:pPr>
        <w:pStyle w:val="Heading3"/>
        <w:rPr>
          <w:rFonts w:ascii="Tahoma" w:hAnsi="Tahoma" w:cs="Tahoma"/>
        </w:rPr>
      </w:pPr>
      <w:bookmarkStart w:id="916" w:name="_Toc336338244"/>
      <w:bookmarkStart w:id="917" w:name="_Toc362006804"/>
      <w:r w:rsidRPr="00EF675E">
        <w:rPr>
          <w:rFonts w:ascii="Tahoma" w:hAnsi="Tahoma" w:cs="Tahoma"/>
          <w:sz w:val="24"/>
        </w:rPr>
        <w:t>Microsoft Desktop Optimization Pack для Software Assurance</w:t>
      </w:r>
      <w:bookmarkEnd w:id="916"/>
      <w:bookmarkEnd w:id="917"/>
    </w:p>
    <w:p w:rsidR="00023FE7" w:rsidRPr="00EF675E" w:rsidRDefault="00023FE7">
      <w:pPr>
        <w:rPr>
          <w:rFonts w:cs="Tahoma"/>
        </w:rPr>
      </w:pPr>
    </w:p>
    <w:p w:rsidR="00F30075" w:rsidRPr="00EF675E" w:rsidRDefault="00F30075" w:rsidP="00F30075">
      <w:pPr>
        <w:rPr>
          <w:rFonts w:cs="Tahoma"/>
        </w:rPr>
      </w:pPr>
      <w:r w:rsidRPr="00EF675E">
        <w:rPr>
          <w:rFonts w:eastAsia="MS PGothic" w:cs="Tahoma"/>
          <w:szCs w:val="18"/>
        </w:rPr>
        <w:t>Microsoft Desktop Optimization Pack для Software Assurance (MDOP) является необязательным продуктом, доступным только клиентам, располагающим следующими компонентами:</w:t>
      </w:r>
    </w:p>
    <w:p w:rsidR="00E762F8" w:rsidRPr="00EF675E" w:rsidRDefault="00E762F8" w:rsidP="00F30075">
      <w:pPr>
        <w:rPr>
          <w:rFonts w:cs="Tahoma"/>
        </w:rPr>
      </w:pPr>
    </w:p>
    <w:p w:rsidR="00F30075" w:rsidRPr="00EF675E" w:rsidRDefault="00F30075" w:rsidP="00346F4B">
      <w:pPr>
        <w:numPr>
          <w:ilvl w:val="0"/>
          <w:numId w:val="47"/>
        </w:numPr>
        <w:spacing w:after="60" w:line="276" w:lineRule="auto"/>
        <w:ind w:left="1440" w:hanging="274"/>
        <w:rPr>
          <w:rFonts w:cs="Tahoma"/>
        </w:rPr>
      </w:pPr>
      <w:r w:rsidRPr="00EF675E">
        <w:rPr>
          <w:rFonts w:eastAsia="MS PGothic" w:cs="Tahoma"/>
          <w:szCs w:val="18"/>
        </w:rPr>
        <w:t>действующее покрытие Software Assurance для лицензий на операционные системы Windows для настольного компьютера;</w:t>
      </w:r>
    </w:p>
    <w:p w:rsidR="00F30075" w:rsidRPr="00EF675E" w:rsidRDefault="00F30075" w:rsidP="00346F4B">
      <w:pPr>
        <w:numPr>
          <w:ilvl w:val="0"/>
          <w:numId w:val="47"/>
        </w:numPr>
        <w:spacing w:after="60" w:line="276" w:lineRule="auto"/>
        <w:ind w:left="1440" w:hanging="274"/>
        <w:rPr>
          <w:rFonts w:cs="Tahoma"/>
        </w:rPr>
      </w:pPr>
      <w:r w:rsidRPr="00EF675E">
        <w:rPr>
          <w:rFonts w:eastAsia="MS PGothic" w:cs="Tahoma"/>
          <w:szCs w:val="18"/>
        </w:rPr>
        <w:t>действующие подписки на Windows Virtual Desktop Access или</w:t>
      </w:r>
    </w:p>
    <w:p w:rsidR="00F30075" w:rsidRPr="00EF675E" w:rsidRDefault="00F30075" w:rsidP="00346F4B">
      <w:pPr>
        <w:numPr>
          <w:ilvl w:val="0"/>
          <w:numId w:val="47"/>
        </w:numPr>
        <w:spacing w:after="60" w:line="276" w:lineRule="auto"/>
        <w:ind w:left="1440" w:hanging="274"/>
        <w:rPr>
          <w:rFonts w:cs="Tahoma"/>
        </w:rPr>
      </w:pPr>
      <w:r w:rsidRPr="00EF675E">
        <w:rPr>
          <w:rFonts w:eastAsia="MS PGothic" w:cs="Tahoma"/>
          <w:szCs w:val="18"/>
        </w:rPr>
        <w:t xml:space="preserve">действующие подписки на Windows Intune </w:t>
      </w:r>
      <w:r w:rsidRPr="00EF675E">
        <w:rPr>
          <w:rFonts w:cs="Tahoma"/>
          <w:szCs w:val="18"/>
        </w:rPr>
        <w:t>(на устройство), или</w:t>
      </w:r>
    </w:p>
    <w:p w:rsidR="00421D4A" w:rsidRPr="00EF675E" w:rsidRDefault="00421D4A" w:rsidP="00346F4B">
      <w:pPr>
        <w:numPr>
          <w:ilvl w:val="0"/>
          <w:numId w:val="47"/>
        </w:numPr>
        <w:spacing w:after="200" w:line="276" w:lineRule="auto"/>
        <w:ind w:left="1440" w:hanging="270"/>
        <w:rPr>
          <w:rFonts w:cs="Tahoma"/>
        </w:rPr>
      </w:pPr>
      <w:r w:rsidRPr="00EF675E">
        <w:rPr>
          <w:rFonts w:eastAsia="MS PGothic" w:cs="Tahoma"/>
          <w:color w:val="000000"/>
          <w:szCs w:val="18"/>
        </w:rPr>
        <w:t xml:space="preserve">Активные подписки на </w:t>
      </w:r>
      <w:r w:rsidRPr="00EF675E">
        <w:rPr>
          <w:rFonts w:eastAsia="MS PGothic" w:cs="Tahoma"/>
          <w:szCs w:val="18"/>
        </w:rPr>
        <w:t>Подписную лицензию Windows Companion</w:t>
      </w:r>
    </w:p>
    <w:p w:rsidR="00023FE7" w:rsidRPr="00EF675E" w:rsidRDefault="008C0608">
      <w:pPr>
        <w:rPr>
          <w:rFonts w:cs="Tahoma"/>
        </w:rPr>
      </w:pPr>
      <w:r w:rsidRPr="00EF675E">
        <w:rPr>
          <w:rFonts w:eastAsia="MS PGothic" w:cs="Tahoma"/>
          <w:szCs w:val="18"/>
        </w:rPr>
        <w:t xml:space="preserve"> </w:t>
      </w:r>
    </w:p>
    <w:p w:rsidR="00023FE7" w:rsidRPr="00EF675E" w:rsidRDefault="00023FE7" w:rsidP="00857E1B">
      <w:pPr>
        <w:rPr>
          <w:rFonts w:cs="Tahoma"/>
        </w:rPr>
      </w:pPr>
      <w:r w:rsidRPr="00EF675E">
        <w:rPr>
          <w:rFonts w:eastAsia="MS PGothic" w:cs="Tahoma"/>
          <w:color w:val="000000"/>
          <w:szCs w:val="18"/>
        </w:rPr>
        <w:t>Чтобы получить дополнительные сведения о данном продукте, см. Примечания о продуктах в разделе категории «Системы» настоящего документа. MDOP не доступен для лицензий на ОС Windows Embedded.</w:t>
      </w:r>
    </w:p>
    <w:p w:rsidR="00E6031D" w:rsidRDefault="00E6031D" w:rsidP="00E6031D">
      <w:pPr>
        <w:rPr>
          <w:rFonts w:cs="Tahoma"/>
          <w:b/>
          <w:color w:val="000000"/>
          <w:sz w:val="24"/>
          <w:szCs w:val="18"/>
        </w:rPr>
      </w:pPr>
    </w:p>
    <w:p w:rsidR="00E6031D" w:rsidRDefault="00E6031D" w:rsidP="00E6031D">
      <w:pPr>
        <w:rPr>
          <w:rFonts w:cs="Tahoma"/>
          <w:b/>
          <w:color w:val="000000"/>
          <w:sz w:val="24"/>
          <w:szCs w:val="18"/>
        </w:rPr>
      </w:pPr>
    </w:p>
    <w:p w:rsidR="00E6031D" w:rsidRDefault="00E6031D" w:rsidP="00E6031D">
      <w:pPr>
        <w:rPr>
          <w:rFonts w:cs="Tahoma"/>
          <w:b/>
          <w:color w:val="000000"/>
          <w:sz w:val="24"/>
          <w:szCs w:val="18"/>
        </w:rPr>
      </w:pPr>
    </w:p>
    <w:p w:rsidR="00E6031D" w:rsidRDefault="00E6031D" w:rsidP="00E6031D">
      <w:pPr>
        <w:rPr>
          <w:rFonts w:cs="Tahoma"/>
          <w:b/>
          <w:color w:val="000000"/>
          <w:sz w:val="24"/>
          <w:szCs w:val="18"/>
        </w:rPr>
      </w:pPr>
    </w:p>
    <w:p w:rsidR="00E6031D" w:rsidRDefault="00E6031D" w:rsidP="00E6031D">
      <w:pPr>
        <w:rPr>
          <w:rFonts w:cs="Tahoma"/>
          <w:b/>
          <w:color w:val="000000"/>
          <w:sz w:val="24"/>
          <w:szCs w:val="18"/>
        </w:rPr>
      </w:pPr>
    </w:p>
    <w:p w:rsidR="002D7B73" w:rsidRPr="00EF675E" w:rsidRDefault="008C0608" w:rsidP="00AF1D88">
      <w:pPr>
        <w:keepNext/>
        <w:rPr>
          <w:rFonts w:cs="Tahoma"/>
        </w:rPr>
      </w:pPr>
      <w:r w:rsidRPr="00EF675E">
        <w:rPr>
          <w:rFonts w:cs="Tahoma"/>
          <w:b/>
          <w:color w:val="000000"/>
          <w:sz w:val="24"/>
          <w:szCs w:val="18"/>
        </w:rPr>
        <w:lastRenderedPageBreak/>
        <w:t>Права виртуализации для лицензированных настольных компьютеров под управлением Windows</w:t>
      </w:r>
    </w:p>
    <w:p w:rsidR="0043735F" w:rsidRPr="00EF675E" w:rsidRDefault="0043735F" w:rsidP="008C0608">
      <w:pPr>
        <w:rPr>
          <w:rFonts w:cs="Tahoma"/>
        </w:rPr>
      </w:pPr>
    </w:p>
    <w:p w:rsidR="008C0608" w:rsidRPr="00EF675E" w:rsidRDefault="008C0608" w:rsidP="008C0608">
      <w:pPr>
        <w:rPr>
          <w:rFonts w:cs="Tahoma"/>
        </w:rPr>
      </w:pPr>
      <w:r w:rsidRPr="00EF675E">
        <w:rPr>
          <w:rFonts w:cs="Tahoma"/>
          <w:color w:val="000000"/>
          <w:szCs w:val="18"/>
        </w:rPr>
        <w:t>Клиентам корпоративного лицензирования доступно несколько возможностей для развертывания Windows 8 в своих организациях.</w:t>
      </w:r>
      <w:r w:rsidR="00857E1B" w:rsidRPr="00EF675E">
        <w:rPr>
          <w:rFonts w:cs="Tahoma"/>
          <w:color w:val="000000"/>
          <w:szCs w:val="18"/>
        </w:rPr>
        <w:t xml:space="preserve"> </w:t>
      </w:r>
    </w:p>
    <w:p w:rsidR="008C0608" w:rsidRPr="00EF675E" w:rsidRDefault="008C0608" w:rsidP="008C0608">
      <w:pPr>
        <w:jc w:val="both"/>
        <w:rPr>
          <w:rFonts w:cs="Tahoma"/>
        </w:rPr>
      </w:pPr>
      <w:r w:rsidRPr="00EF675E">
        <w:rPr>
          <w:rFonts w:cs="Tahoma"/>
          <w:szCs w:val="18"/>
        </w:rPr>
        <w:t>Клиенты, располагающие одним или обоими следующими компонентами, могут воспользоваться правами на использование виртуализации:</w:t>
      </w:r>
    </w:p>
    <w:p w:rsidR="00BF1889" w:rsidRPr="00EF675E" w:rsidRDefault="00BF1889" w:rsidP="008C0608">
      <w:pPr>
        <w:jc w:val="both"/>
        <w:rPr>
          <w:rFonts w:cs="Tahoma"/>
        </w:rPr>
      </w:pPr>
    </w:p>
    <w:p w:rsidR="00F30075" w:rsidRPr="00EF675E" w:rsidRDefault="00F30075" w:rsidP="00346F4B">
      <w:pPr>
        <w:numPr>
          <w:ilvl w:val="0"/>
          <w:numId w:val="39"/>
        </w:numPr>
        <w:spacing w:after="60" w:line="276" w:lineRule="auto"/>
        <w:ind w:left="1440"/>
        <w:rPr>
          <w:rFonts w:cs="Tahoma"/>
        </w:rPr>
      </w:pPr>
      <w:r w:rsidRPr="00EF675E">
        <w:rPr>
          <w:rFonts w:eastAsia="MS PGothic" w:cs="Tahoma"/>
          <w:szCs w:val="18"/>
        </w:rPr>
        <w:t>действующее покрытие Software Assurance для лицензий на операционные системы Windows для настольного компьютера;</w:t>
      </w:r>
    </w:p>
    <w:p w:rsidR="00AC246A" w:rsidRPr="00EF675E" w:rsidRDefault="00F30075" w:rsidP="00346F4B">
      <w:pPr>
        <w:numPr>
          <w:ilvl w:val="0"/>
          <w:numId w:val="39"/>
        </w:numPr>
        <w:spacing w:after="60" w:line="276" w:lineRule="auto"/>
        <w:ind w:left="1440"/>
        <w:jc w:val="both"/>
        <w:rPr>
          <w:rFonts w:cs="Tahoma"/>
        </w:rPr>
      </w:pPr>
      <w:r w:rsidRPr="00EF675E">
        <w:rPr>
          <w:rFonts w:cs="Tahoma"/>
          <w:szCs w:val="18"/>
        </w:rPr>
        <w:t>преимущество Веб-служб, сопровождающее приобретения Windows Intune (на устройство);</w:t>
      </w:r>
    </w:p>
    <w:p w:rsidR="00F30075" w:rsidRPr="00EF675E" w:rsidRDefault="00F30075" w:rsidP="00346F4B">
      <w:pPr>
        <w:numPr>
          <w:ilvl w:val="0"/>
          <w:numId w:val="39"/>
        </w:numPr>
        <w:spacing w:after="60" w:line="276" w:lineRule="auto"/>
        <w:ind w:left="1440"/>
        <w:jc w:val="both"/>
        <w:rPr>
          <w:rFonts w:cs="Tahoma"/>
        </w:rPr>
      </w:pPr>
      <w:r w:rsidRPr="00EF675E">
        <w:rPr>
          <w:rFonts w:cs="Tahoma"/>
          <w:szCs w:val="18"/>
        </w:rPr>
        <w:t>действующие подписки на Windows Intune (на устройство).</w:t>
      </w:r>
    </w:p>
    <w:p w:rsidR="00F30075" w:rsidRPr="00EF675E" w:rsidRDefault="00F30075" w:rsidP="008C0608">
      <w:pPr>
        <w:rPr>
          <w:rFonts w:cs="Tahoma"/>
        </w:rPr>
      </w:pPr>
    </w:p>
    <w:p w:rsidR="002D7B73" w:rsidRPr="00EF675E" w:rsidRDefault="002D7B73" w:rsidP="00686441">
      <w:pPr>
        <w:rPr>
          <w:rFonts w:cs="Tahoma"/>
        </w:rPr>
      </w:pPr>
      <w:r w:rsidRPr="00EF675E">
        <w:rPr>
          <w:rFonts w:cs="Tahoma"/>
          <w:color w:val="000000"/>
          <w:szCs w:val="18"/>
        </w:rPr>
        <w:t>Данные права на использование предусматривают запуск программного обеспечения на четырех виртуальных машинах включительно.</w:t>
      </w:r>
      <w:r w:rsidR="00857E1B" w:rsidRPr="00EF675E">
        <w:rPr>
          <w:rFonts w:cs="Tahoma"/>
          <w:color w:val="000000"/>
          <w:szCs w:val="18"/>
        </w:rPr>
        <w:t xml:space="preserve"> </w:t>
      </w:r>
      <w:r w:rsidRPr="00EF675E">
        <w:rPr>
          <w:rFonts w:cs="Tahoma"/>
          <w:color w:val="000000"/>
          <w:szCs w:val="18"/>
        </w:rPr>
        <w:t>В отличии от права клиента на использование Windows 8 Корпоративная, право</w:t>
      </w:r>
      <w:r w:rsidR="00686441">
        <w:rPr>
          <w:rFonts w:cs="Tahoma"/>
          <w:color w:val="000000"/>
          <w:szCs w:val="18"/>
        </w:rPr>
        <w:t> </w:t>
      </w:r>
      <w:r w:rsidRPr="00EF675E">
        <w:rPr>
          <w:rFonts w:cs="Tahoma"/>
          <w:color w:val="000000"/>
          <w:szCs w:val="18"/>
        </w:rPr>
        <w:t>на</w:t>
      </w:r>
      <w:r w:rsidR="00686441">
        <w:rPr>
          <w:rFonts w:cs="Tahoma"/>
          <w:color w:val="000000"/>
          <w:szCs w:val="18"/>
        </w:rPr>
        <w:t> </w:t>
      </w:r>
      <w:r w:rsidRPr="00EF675E">
        <w:rPr>
          <w:rFonts w:cs="Tahoma"/>
          <w:color w:val="000000"/>
          <w:szCs w:val="18"/>
        </w:rPr>
        <w:t>виртуализацию не сохраняется после окончания срока действия покрытия Software Assurance.</w:t>
      </w:r>
      <w:r w:rsidR="00857E1B" w:rsidRPr="00EF675E">
        <w:rPr>
          <w:rFonts w:cs="Tahoma"/>
          <w:color w:val="000000"/>
          <w:szCs w:val="18"/>
        </w:rPr>
        <w:t xml:space="preserve"> </w:t>
      </w:r>
      <w:r w:rsidRPr="00EF675E">
        <w:rPr>
          <w:rFonts w:cs="Tahoma"/>
          <w:color w:val="000000"/>
          <w:szCs w:val="18"/>
        </w:rPr>
        <w:t>Дополнительные сведения о правах на использование см. в документе «Права на использование продуктов».</w:t>
      </w:r>
    </w:p>
    <w:p w:rsidR="00C831EC" w:rsidRPr="00EF675E" w:rsidRDefault="00C831EC" w:rsidP="002D7B73">
      <w:pPr>
        <w:pStyle w:val="Heading3"/>
        <w:rPr>
          <w:rFonts w:ascii="Tahoma" w:hAnsi="Tahoma" w:cs="Tahoma"/>
        </w:rPr>
      </w:pPr>
      <w:bookmarkStart w:id="918" w:name="_Toc257907651"/>
      <w:bookmarkStart w:id="919" w:name="_Toc233026785"/>
    </w:p>
    <w:p w:rsidR="002D7B73" w:rsidRPr="00EF675E" w:rsidRDefault="002D7B73" w:rsidP="002D7B73">
      <w:pPr>
        <w:pStyle w:val="Heading3"/>
        <w:rPr>
          <w:rFonts w:ascii="Tahoma" w:hAnsi="Tahoma" w:cs="Tahoma"/>
        </w:rPr>
      </w:pPr>
      <w:bookmarkStart w:id="920" w:name="_Toc336338245"/>
      <w:bookmarkStart w:id="921" w:name="_Toc362006805"/>
      <w:r w:rsidRPr="00EF675E">
        <w:rPr>
          <w:rFonts w:ascii="Tahoma" w:hAnsi="Tahoma" w:cs="Tahoma"/>
          <w:color w:val="000000"/>
          <w:sz w:val="24"/>
        </w:rPr>
        <w:t>Права доступа</w:t>
      </w:r>
      <w:bookmarkEnd w:id="918"/>
      <w:r w:rsidRPr="00EF675E">
        <w:rPr>
          <w:rFonts w:ascii="Tahoma" w:hAnsi="Tahoma" w:cs="Tahoma"/>
          <w:color w:val="000000"/>
          <w:sz w:val="24"/>
        </w:rPr>
        <w:t xml:space="preserve"> виртуального рабочего стола Windows (VDA)</w:t>
      </w:r>
      <w:bookmarkEnd w:id="920"/>
      <w:bookmarkEnd w:id="921"/>
    </w:p>
    <w:p w:rsidR="002D7B73" w:rsidRPr="00EF675E" w:rsidRDefault="002D7B73" w:rsidP="002D7B73">
      <w:pPr>
        <w:rPr>
          <w:rFonts w:cs="Tahoma"/>
        </w:rPr>
      </w:pPr>
    </w:p>
    <w:p w:rsidR="00EC5C9D" w:rsidRPr="00377F8A" w:rsidRDefault="00EC5C9D" w:rsidP="00EC5C9D">
      <w:pPr>
        <w:rPr>
          <w:rFonts w:cs="Tahoma"/>
          <w:spacing w:val="-4"/>
        </w:rPr>
      </w:pPr>
      <w:r w:rsidRPr="00377F8A">
        <w:rPr>
          <w:rFonts w:eastAsia="Calibri" w:cs="Tahoma"/>
          <w:color w:val="000000"/>
          <w:spacing w:val="-4"/>
          <w:szCs w:val="18"/>
        </w:rPr>
        <w:t xml:space="preserve">Права Windows VDA доступны клиентам с покрытием Software Assurance для операционной системы Windows настольного компьютера, и клиентам, имеющим лицензию на Windows Intune </w:t>
      </w:r>
      <w:r w:rsidRPr="00377F8A">
        <w:rPr>
          <w:rFonts w:cs="Tahoma"/>
          <w:spacing w:val="-4"/>
          <w:szCs w:val="18"/>
        </w:rPr>
        <w:t>(на устройство)</w:t>
      </w:r>
      <w:r w:rsidRPr="00377F8A">
        <w:rPr>
          <w:rFonts w:eastAsia="Calibri" w:cs="Tahoma"/>
          <w:color w:val="000000"/>
          <w:spacing w:val="-4"/>
          <w:szCs w:val="18"/>
        </w:rPr>
        <w:t>.</w:t>
      </w:r>
      <w:r w:rsidR="00857E1B" w:rsidRPr="00377F8A">
        <w:rPr>
          <w:rFonts w:eastAsia="Calibri" w:cs="Tahoma"/>
          <w:color w:val="000000"/>
          <w:spacing w:val="-4"/>
          <w:szCs w:val="18"/>
        </w:rPr>
        <w:t xml:space="preserve"> </w:t>
      </w:r>
      <w:r w:rsidRPr="00377F8A">
        <w:rPr>
          <w:rFonts w:eastAsia="Calibri" w:cs="Tahoma"/>
          <w:color w:val="000000"/>
          <w:spacing w:val="-4"/>
          <w:szCs w:val="18"/>
        </w:rPr>
        <w:t>Они также доступны как отдельная лицензия на подписку. Windows VDA оказывается полезным клиентам, желающим развернуть Windows с использованием тонких клиентов (обычно предустанавливается со встроенной операционной системой). В рамках подписной лицензии VDA клиенты получают право на запуск последней версии операционной системы Windows настольного компьютера, предоставляемой в течение срока действия подписки.</w:t>
      </w:r>
    </w:p>
    <w:p w:rsidR="00EC5C9D" w:rsidRPr="00EF675E" w:rsidRDefault="00EC5C9D" w:rsidP="00EC5C9D">
      <w:pPr>
        <w:rPr>
          <w:rFonts w:cs="Tahoma"/>
        </w:rPr>
      </w:pPr>
    </w:p>
    <w:p w:rsidR="00EC5C9D" w:rsidRPr="00EF675E" w:rsidRDefault="00EC5C9D" w:rsidP="00EC5C9D">
      <w:pPr>
        <w:rPr>
          <w:rFonts w:cs="Tahoma"/>
        </w:rPr>
      </w:pPr>
      <w:r w:rsidRPr="00EF675E">
        <w:rPr>
          <w:rFonts w:eastAsia="Calibri" w:cs="Tahoma"/>
          <w:color w:val="000000"/>
          <w:szCs w:val="18"/>
        </w:rPr>
        <w:t>Дополнительные сведения о VDA см. в документе «Права на использование продуктов».</w:t>
      </w:r>
    </w:p>
    <w:bookmarkEnd w:id="919"/>
    <w:p w:rsidR="00023FE7" w:rsidRPr="00EF675E" w:rsidRDefault="00023FE7">
      <w:pPr>
        <w:rPr>
          <w:rFonts w:cs="Tahoma"/>
        </w:rPr>
      </w:pPr>
    </w:p>
    <w:p w:rsidR="00023FE7" w:rsidRPr="00EF675E" w:rsidRDefault="00023FE7">
      <w:pPr>
        <w:rPr>
          <w:rFonts w:cs="Tahoma"/>
        </w:rPr>
      </w:pPr>
      <w:bookmarkStart w:id="922" w:name="_Toc336338246"/>
      <w:bookmarkStart w:id="923" w:name="_Toc362006806"/>
      <w:r w:rsidRPr="00EF675E">
        <w:rPr>
          <w:rStyle w:val="Heading3Char"/>
          <w:rFonts w:ascii="Tahoma" w:hAnsi="Tahoma" w:cs="Tahoma"/>
          <w:sz w:val="24"/>
        </w:rPr>
        <w:t>Доступность лицензий на переход вверх</w:t>
      </w:r>
      <w:bookmarkEnd w:id="922"/>
      <w:bookmarkEnd w:id="923"/>
      <w:r w:rsidRPr="00EF675E">
        <w:rPr>
          <w:rFonts w:cs="Tahoma"/>
          <w:b/>
          <w:sz w:val="24"/>
          <w:szCs w:val="20"/>
        </w:rPr>
        <w:t>*</w:t>
      </w:r>
    </w:p>
    <w:p w:rsidR="00023FE7" w:rsidRPr="00EF675E" w:rsidRDefault="00023FE7">
      <w:pPr>
        <w:rPr>
          <w:rFonts w:cs="Tahoma"/>
        </w:rPr>
      </w:pPr>
    </w:p>
    <w:p w:rsidR="00023FE7" w:rsidRPr="00EF675E" w:rsidRDefault="00AD6AD6" w:rsidP="00377F8A">
      <w:pPr>
        <w:rPr>
          <w:rFonts w:cs="Tahoma"/>
        </w:rPr>
      </w:pPr>
      <w:r w:rsidRPr="00EF675E">
        <w:rPr>
          <w:rFonts w:cs="Tahoma"/>
          <w:szCs w:val="18"/>
        </w:rPr>
        <w:t>Лицензия на переход вверх позволяет клиентам перейти с выпуска с меньшим количеством функциональных возможностей на более полный выпуск отдельных продуктов.</w:t>
      </w:r>
      <w:r w:rsidR="00857E1B" w:rsidRPr="00EF675E">
        <w:rPr>
          <w:rFonts w:cs="Tahoma"/>
          <w:szCs w:val="18"/>
        </w:rPr>
        <w:t xml:space="preserve"> </w:t>
      </w:r>
      <w:r w:rsidRPr="00EF675E">
        <w:rPr>
          <w:rFonts w:cs="Tahoma"/>
          <w:szCs w:val="18"/>
        </w:rPr>
        <w:t xml:space="preserve">Чтобы приобрести Лицензию на переход вверх, у клиентов должна быть лицензия с активным покрытием Software Assurance </w:t>
      </w:r>
      <w:r w:rsidRPr="00EF675E">
        <w:rPr>
          <w:rFonts w:cs="Tahoma"/>
          <w:color w:val="000000"/>
          <w:szCs w:val="18"/>
        </w:rPr>
        <w:t>для соответствующего продукта.</w:t>
      </w:r>
      <w:r w:rsidR="00377F8A">
        <w:rPr>
          <w:rFonts w:cs="Tahoma"/>
          <w:color w:val="000000"/>
          <w:szCs w:val="18"/>
        </w:rPr>
        <w:t> </w:t>
      </w:r>
      <w:r w:rsidRPr="00EF675E">
        <w:rPr>
          <w:rFonts w:cs="Tahoma"/>
          <w:color w:val="000000"/>
          <w:szCs w:val="18"/>
        </w:rPr>
        <w:t>Лицензию на переход вверх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w:t>
      </w:r>
      <w:r w:rsidRPr="00EF675E">
        <w:rPr>
          <w:rFonts w:cs="Tahoma"/>
          <w:szCs w:val="18"/>
        </w:rPr>
        <w:t xml:space="preserve"> продукта; только в этом случае Лицензия на переход вверх будет действительна.</w:t>
      </w:r>
      <w:r w:rsidR="00857E1B" w:rsidRPr="00EF675E">
        <w:rPr>
          <w:rFonts w:cs="Tahoma"/>
          <w:szCs w:val="18"/>
        </w:rPr>
        <w:t xml:space="preserve"> </w:t>
      </w:r>
      <w:r w:rsidRPr="00EF675E">
        <w:rPr>
          <w:rFonts w:cs="Tahoma"/>
          <w:szCs w:val="18"/>
        </w:rPr>
        <w:t>Клиент имеет право на использование программного обеспечения по Лицензии на переход вверх при условии приобретения и сохранения Лицензии на соответствующий продукт.</w:t>
      </w:r>
      <w:r w:rsidR="00857E1B" w:rsidRPr="00EF675E">
        <w:rPr>
          <w:rFonts w:cs="Tahoma"/>
          <w:szCs w:val="18"/>
        </w:rPr>
        <w:t xml:space="preserve"> </w:t>
      </w:r>
      <w:r w:rsidRPr="00EF675E">
        <w:rPr>
          <w:rFonts w:cs="Tahoma"/>
          <w:szCs w:val="18"/>
        </w:rPr>
        <w:t>Клиенты не могут передавать Лицензию на соответствующий продукт отдельно от Лицензии на переход вверх.</w:t>
      </w:r>
      <w:r w:rsidR="00857E1B" w:rsidRPr="00EF675E">
        <w:rPr>
          <w:rFonts w:cs="Tahoma"/>
          <w:szCs w:val="18"/>
        </w:rPr>
        <w:t xml:space="preserve"> </w:t>
      </w:r>
      <w:r w:rsidRPr="00EF675E">
        <w:rPr>
          <w:rFonts w:cs="Tahoma"/>
          <w:szCs w:val="18"/>
        </w:rPr>
        <w:t>Бессрочные права клиентов по Лицензии на переход вверх заменяют основную лицензию на соответствующий продукт.</w:t>
      </w:r>
      <w:r w:rsidR="00857E1B" w:rsidRPr="00EF675E">
        <w:rPr>
          <w:rFonts w:cs="Tahoma"/>
          <w:szCs w:val="18"/>
        </w:rPr>
        <w:t xml:space="preserve"> </w:t>
      </w:r>
      <w:r w:rsidRPr="00EF675E">
        <w:rPr>
          <w:rFonts w:cs="Tahoma"/>
          <w:szCs w:val="18"/>
        </w:rPr>
        <w:t>Дополнительные сведения см. в разделе Enterprise Edition Step-up License Volume Licensing Brief (Общие сведения о лицензиях на переход вверх для выпуска Enterprise Edition по программе корпоративного лицензирования) по адресу http://</w:t>
      </w:r>
      <w:hyperlink r:id="rId29" w:history="1">
        <w:r w:rsidRPr="00EF675E">
          <w:rPr>
            <w:rStyle w:val="Hyperlink"/>
            <w:rFonts w:cs="Tahoma"/>
            <w:szCs w:val="18"/>
          </w:rPr>
          <w:t>www.microsoft.com/licensing</w:t>
        </w:r>
      </w:hyperlink>
      <w:r w:rsidRPr="00EF675E">
        <w:rPr>
          <w:rFonts w:cs="Tahoma"/>
          <w:szCs w:val="18"/>
        </w:rPr>
        <w:t xml:space="preserve"> </w:t>
      </w:r>
    </w:p>
    <w:p w:rsidR="00023FE7" w:rsidRPr="00EF675E" w:rsidRDefault="00023FE7">
      <w:pPr>
        <w:rPr>
          <w:rFonts w:cs="Tahoma"/>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EF675E" w:rsidTr="001E3F7D">
        <w:trPr>
          <w:tblHeader/>
        </w:trPr>
        <w:tc>
          <w:tcPr>
            <w:tcW w:w="4230" w:type="dxa"/>
            <w:shd w:val="clear" w:color="auto" w:fill="FABF8F"/>
            <w:tcMar>
              <w:top w:w="0" w:type="dxa"/>
              <w:left w:w="108" w:type="dxa"/>
              <w:bottom w:w="0" w:type="dxa"/>
              <w:right w:w="108" w:type="dxa"/>
            </w:tcMar>
            <w:hideMark/>
          </w:tcPr>
          <w:p w:rsidR="003573CD" w:rsidRPr="00EF675E" w:rsidRDefault="003573CD" w:rsidP="00554A35">
            <w:pPr>
              <w:jc w:val="center"/>
              <w:rPr>
                <w:rFonts w:eastAsia="Calibri" w:cs="Tahoma"/>
                <w:b/>
                <w:sz w:val="20"/>
                <w:szCs w:val="20"/>
              </w:rPr>
            </w:pPr>
            <w:r w:rsidRPr="00EF675E">
              <w:rPr>
                <w:rFonts w:cs="Tahoma"/>
                <w:b/>
                <w:sz w:val="20"/>
                <w:szCs w:val="20"/>
              </w:rPr>
              <w:t>Переход от</w:t>
            </w:r>
          </w:p>
        </w:tc>
        <w:tc>
          <w:tcPr>
            <w:tcW w:w="4230" w:type="dxa"/>
            <w:shd w:val="clear" w:color="auto" w:fill="FABF8F"/>
            <w:tcMar>
              <w:top w:w="0" w:type="dxa"/>
              <w:left w:w="108" w:type="dxa"/>
              <w:bottom w:w="0" w:type="dxa"/>
              <w:right w:w="108" w:type="dxa"/>
            </w:tcMar>
            <w:hideMark/>
          </w:tcPr>
          <w:p w:rsidR="003573CD" w:rsidRPr="00EF675E" w:rsidRDefault="003573CD" w:rsidP="00554A35">
            <w:pPr>
              <w:jc w:val="center"/>
              <w:rPr>
                <w:rFonts w:eastAsia="Calibri" w:cs="Tahoma"/>
                <w:b/>
                <w:sz w:val="20"/>
                <w:szCs w:val="20"/>
              </w:rPr>
            </w:pPr>
            <w:r w:rsidRPr="00EF675E">
              <w:rPr>
                <w:rFonts w:cs="Tahoma"/>
                <w:b/>
                <w:sz w:val="20"/>
                <w:szCs w:val="20"/>
              </w:rPr>
              <w:t>Переход к</w:t>
            </w:r>
          </w:p>
        </w:tc>
      </w:tr>
      <w:tr w:rsidR="003573CD" w:rsidRPr="00EF675E" w:rsidTr="001E3F7D">
        <w:tc>
          <w:tcPr>
            <w:tcW w:w="4230" w:type="dxa"/>
            <w:tcMar>
              <w:top w:w="0" w:type="dxa"/>
              <w:left w:w="108" w:type="dxa"/>
              <w:bottom w:w="0" w:type="dxa"/>
              <w:right w:w="108" w:type="dxa"/>
            </w:tcMar>
            <w:hideMark/>
          </w:tcPr>
          <w:p w:rsidR="003573CD" w:rsidRPr="00EF675E" w:rsidRDefault="003573CD" w:rsidP="00554A35">
            <w:pPr>
              <w:rPr>
                <w:rFonts w:eastAsia="Calibri" w:cs="Tahoma"/>
                <w:szCs w:val="18"/>
              </w:rPr>
            </w:pPr>
            <w:r w:rsidRPr="00EF675E">
              <w:rPr>
                <w:rFonts w:cs="Tahoma"/>
                <w:szCs w:val="18"/>
              </w:rPr>
              <w:t>BizTalk</w:t>
            </w:r>
            <w:r w:rsidR="00675AA5" w:rsidRPr="00EF675E">
              <w:rPr>
                <w:rFonts w:cs="Tahoma"/>
                <w:szCs w:val="18"/>
                <w:vertAlign w:val="superscript"/>
              </w:rPr>
              <w:t>®</w:t>
            </w:r>
            <w:r w:rsidRPr="00EF675E">
              <w:rPr>
                <w:rFonts w:cs="Tahoma"/>
                <w:szCs w:val="18"/>
              </w:rPr>
              <w:t xml:space="preserve"> Server Branch</w:t>
            </w:r>
          </w:p>
        </w:tc>
        <w:tc>
          <w:tcPr>
            <w:tcW w:w="4230" w:type="dxa"/>
            <w:tcMar>
              <w:top w:w="0" w:type="dxa"/>
              <w:left w:w="108" w:type="dxa"/>
              <w:bottom w:w="0" w:type="dxa"/>
              <w:right w:w="108" w:type="dxa"/>
            </w:tcMar>
            <w:hideMark/>
          </w:tcPr>
          <w:p w:rsidR="003573CD" w:rsidRPr="00EF675E" w:rsidRDefault="003573CD" w:rsidP="00554A35">
            <w:pPr>
              <w:rPr>
                <w:rFonts w:eastAsia="Calibri" w:cs="Tahoma"/>
                <w:szCs w:val="18"/>
              </w:rPr>
            </w:pPr>
            <w:r w:rsidRPr="00EF675E">
              <w:rPr>
                <w:rFonts w:cs="Tahoma"/>
                <w:szCs w:val="18"/>
              </w:rPr>
              <w:t>BizTalk</w:t>
            </w:r>
            <w:r w:rsidR="00675AA5" w:rsidRPr="00EF675E">
              <w:rPr>
                <w:rFonts w:cs="Tahoma"/>
                <w:szCs w:val="18"/>
                <w:vertAlign w:val="superscript"/>
              </w:rPr>
              <w:t>®</w:t>
            </w:r>
            <w:r w:rsidRPr="00EF675E">
              <w:rPr>
                <w:rFonts w:cs="Tahoma"/>
                <w:szCs w:val="18"/>
              </w:rPr>
              <w:t xml:space="preserve"> Server Standard</w:t>
            </w:r>
          </w:p>
        </w:tc>
      </w:tr>
      <w:tr w:rsidR="003573CD" w:rsidRPr="00EF675E" w:rsidTr="001E3F7D">
        <w:tc>
          <w:tcPr>
            <w:tcW w:w="4230" w:type="dxa"/>
            <w:tcMar>
              <w:top w:w="0" w:type="dxa"/>
              <w:left w:w="108" w:type="dxa"/>
              <w:bottom w:w="0" w:type="dxa"/>
              <w:right w:w="108" w:type="dxa"/>
            </w:tcMar>
            <w:hideMark/>
          </w:tcPr>
          <w:p w:rsidR="003573CD" w:rsidRPr="00EF675E" w:rsidRDefault="003573CD" w:rsidP="00554A35">
            <w:pPr>
              <w:rPr>
                <w:rFonts w:eastAsia="Calibri" w:cs="Tahoma"/>
                <w:szCs w:val="18"/>
              </w:rPr>
            </w:pPr>
            <w:r w:rsidRPr="00EF675E">
              <w:rPr>
                <w:rFonts w:cs="Tahoma"/>
                <w:szCs w:val="18"/>
              </w:rPr>
              <w:t>BizTalk</w:t>
            </w:r>
            <w:r w:rsidR="00675AA5" w:rsidRPr="00EF675E">
              <w:rPr>
                <w:rFonts w:cs="Tahoma"/>
                <w:szCs w:val="18"/>
                <w:vertAlign w:val="superscript"/>
              </w:rPr>
              <w:t>®</w:t>
            </w:r>
            <w:r w:rsidRPr="00EF675E">
              <w:rPr>
                <w:rFonts w:cs="Tahoma"/>
                <w:szCs w:val="18"/>
              </w:rPr>
              <w:t xml:space="preserve"> Server Branch</w:t>
            </w:r>
          </w:p>
        </w:tc>
        <w:tc>
          <w:tcPr>
            <w:tcW w:w="4230" w:type="dxa"/>
            <w:tcMar>
              <w:top w:w="0" w:type="dxa"/>
              <w:left w:w="108" w:type="dxa"/>
              <w:bottom w:w="0" w:type="dxa"/>
              <w:right w:w="108" w:type="dxa"/>
            </w:tcMar>
            <w:hideMark/>
          </w:tcPr>
          <w:p w:rsidR="003573CD" w:rsidRPr="00EF675E" w:rsidRDefault="003573CD" w:rsidP="00554A35">
            <w:pPr>
              <w:rPr>
                <w:rFonts w:eastAsia="Calibri" w:cs="Tahoma"/>
                <w:szCs w:val="18"/>
              </w:rPr>
            </w:pPr>
            <w:r w:rsidRPr="00EF675E">
              <w:rPr>
                <w:rFonts w:cs="Tahoma"/>
                <w:szCs w:val="18"/>
              </w:rPr>
              <w:t>BizTalk</w:t>
            </w:r>
            <w:r w:rsidR="00675AA5" w:rsidRPr="00EF675E">
              <w:rPr>
                <w:rFonts w:cs="Tahoma"/>
                <w:szCs w:val="18"/>
                <w:vertAlign w:val="superscript"/>
              </w:rPr>
              <w:t>®</w:t>
            </w:r>
            <w:r w:rsidRPr="00EF675E">
              <w:rPr>
                <w:rFonts w:cs="Tahoma"/>
                <w:szCs w:val="18"/>
              </w:rPr>
              <w:t xml:space="preserve"> Server Enterprise</w:t>
            </w:r>
          </w:p>
        </w:tc>
      </w:tr>
      <w:tr w:rsidR="003573CD" w:rsidRPr="00EF675E" w:rsidTr="001E3F7D">
        <w:tc>
          <w:tcPr>
            <w:tcW w:w="4230" w:type="dxa"/>
            <w:tcMar>
              <w:top w:w="0" w:type="dxa"/>
              <w:left w:w="108" w:type="dxa"/>
              <w:bottom w:w="0" w:type="dxa"/>
              <w:right w:w="108" w:type="dxa"/>
            </w:tcMar>
            <w:hideMark/>
          </w:tcPr>
          <w:p w:rsidR="003573CD" w:rsidRPr="00EF675E" w:rsidRDefault="003573CD" w:rsidP="00554A35">
            <w:pPr>
              <w:rPr>
                <w:rFonts w:eastAsia="Calibri" w:cs="Tahoma"/>
                <w:szCs w:val="18"/>
              </w:rPr>
            </w:pPr>
            <w:r w:rsidRPr="00EF675E">
              <w:rPr>
                <w:rFonts w:cs="Tahoma"/>
                <w:szCs w:val="18"/>
              </w:rPr>
              <w:t>BizTalk</w:t>
            </w:r>
            <w:r w:rsidR="00675AA5" w:rsidRPr="00EF675E">
              <w:rPr>
                <w:rFonts w:cs="Tahoma"/>
                <w:szCs w:val="18"/>
                <w:vertAlign w:val="superscript"/>
              </w:rPr>
              <w:t>®</w:t>
            </w:r>
            <w:r w:rsidRPr="00EF675E">
              <w:rPr>
                <w:rFonts w:cs="Tahoma"/>
                <w:szCs w:val="18"/>
              </w:rPr>
              <w:t xml:space="preserve"> Server Standard</w:t>
            </w:r>
          </w:p>
        </w:tc>
        <w:tc>
          <w:tcPr>
            <w:tcW w:w="4230" w:type="dxa"/>
            <w:tcMar>
              <w:top w:w="0" w:type="dxa"/>
              <w:left w:w="108" w:type="dxa"/>
              <w:bottom w:w="0" w:type="dxa"/>
              <w:right w:w="108" w:type="dxa"/>
            </w:tcMar>
            <w:hideMark/>
          </w:tcPr>
          <w:p w:rsidR="003573CD" w:rsidRPr="00EF675E" w:rsidRDefault="003573CD" w:rsidP="00554A35">
            <w:pPr>
              <w:rPr>
                <w:rFonts w:eastAsia="Calibri" w:cs="Tahoma"/>
                <w:szCs w:val="18"/>
              </w:rPr>
            </w:pPr>
            <w:r w:rsidRPr="00EF675E">
              <w:rPr>
                <w:rFonts w:cs="Tahoma"/>
                <w:szCs w:val="18"/>
              </w:rPr>
              <w:t>BizTalk</w:t>
            </w:r>
            <w:r w:rsidR="00675AA5" w:rsidRPr="00EF675E">
              <w:rPr>
                <w:rFonts w:cs="Tahoma"/>
                <w:szCs w:val="18"/>
                <w:vertAlign w:val="superscript"/>
              </w:rPr>
              <w:t>®</w:t>
            </w:r>
            <w:r w:rsidRPr="00EF675E">
              <w:rPr>
                <w:rFonts w:cs="Tahoma"/>
                <w:szCs w:val="18"/>
              </w:rPr>
              <w:t xml:space="preserve"> Server Enterprise</w:t>
            </w:r>
          </w:p>
        </w:tc>
      </w:tr>
      <w:tr w:rsidR="003573CD" w:rsidRPr="00EF675E" w:rsidTr="001E3F7D">
        <w:tc>
          <w:tcPr>
            <w:tcW w:w="4230" w:type="dxa"/>
            <w:tcMar>
              <w:top w:w="0" w:type="dxa"/>
              <w:left w:w="108" w:type="dxa"/>
              <w:bottom w:w="0" w:type="dxa"/>
              <w:right w:w="108" w:type="dxa"/>
            </w:tcMar>
            <w:hideMark/>
          </w:tcPr>
          <w:p w:rsidR="003573CD" w:rsidRPr="00EF675E" w:rsidRDefault="003573CD" w:rsidP="00554A35">
            <w:pPr>
              <w:rPr>
                <w:rFonts w:eastAsia="Calibri" w:cs="Tahoma"/>
                <w:szCs w:val="18"/>
              </w:rPr>
            </w:pPr>
            <w:r w:rsidRPr="00EF675E">
              <w:rPr>
                <w:rFonts w:cs="Tahoma"/>
                <w:szCs w:val="18"/>
              </w:rPr>
              <w:t>Commerce Server Standard</w:t>
            </w:r>
          </w:p>
        </w:tc>
        <w:tc>
          <w:tcPr>
            <w:tcW w:w="4230" w:type="dxa"/>
            <w:tcMar>
              <w:top w:w="0" w:type="dxa"/>
              <w:left w:w="108" w:type="dxa"/>
              <w:bottom w:w="0" w:type="dxa"/>
              <w:right w:w="108" w:type="dxa"/>
            </w:tcMar>
            <w:hideMark/>
          </w:tcPr>
          <w:p w:rsidR="003573CD" w:rsidRPr="00EF675E" w:rsidRDefault="003573CD" w:rsidP="00554A35">
            <w:pPr>
              <w:rPr>
                <w:rFonts w:eastAsia="Calibri" w:cs="Tahoma"/>
                <w:szCs w:val="18"/>
              </w:rPr>
            </w:pPr>
            <w:r w:rsidRPr="00EF675E">
              <w:rPr>
                <w:rFonts w:cs="Tahoma"/>
                <w:szCs w:val="18"/>
              </w:rPr>
              <w:t>Commerce Server Enterprise</w:t>
            </w:r>
          </w:p>
        </w:tc>
      </w:tr>
      <w:tr w:rsidR="003573CD" w:rsidRPr="00EF675E" w:rsidTr="001E3F7D">
        <w:trPr>
          <w:trHeight w:val="238"/>
        </w:trPr>
        <w:tc>
          <w:tcPr>
            <w:tcW w:w="4230" w:type="dxa"/>
            <w:tcMar>
              <w:top w:w="0" w:type="dxa"/>
              <w:left w:w="108" w:type="dxa"/>
              <w:bottom w:w="0" w:type="dxa"/>
              <w:right w:w="108" w:type="dxa"/>
            </w:tcMar>
            <w:hideMark/>
          </w:tcPr>
          <w:p w:rsidR="003573CD" w:rsidRPr="00EF675E" w:rsidRDefault="003573CD" w:rsidP="00554A35">
            <w:pPr>
              <w:rPr>
                <w:rFonts w:eastAsia="Calibri" w:cs="Tahoma"/>
                <w:szCs w:val="18"/>
              </w:rPr>
            </w:pPr>
            <w:r w:rsidRPr="00EF675E">
              <w:rPr>
                <w:rFonts w:cs="Tahoma"/>
                <w:szCs w:val="18"/>
              </w:rPr>
              <w:t>Core CAL Suite</w:t>
            </w:r>
          </w:p>
        </w:tc>
        <w:tc>
          <w:tcPr>
            <w:tcW w:w="4230" w:type="dxa"/>
            <w:tcMar>
              <w:top w:w="0" w:type="dxa"/>
              <w:left w:w="108" w:type="dxa"/>
              <w:bottom w:w="0" w:type="dxa"/>
              <w:right w:w="108" w:type="dxa"/>
            </w:tcMar>
            <w:hideMark/>
          </w:tcPr>
          <w:p w:rsidR="003573CD" w:rsidRPr="00EF675E" w:rsidRDefault="003573CD" w:rsidP="00554A35">
            <w:pPr>
              <w:rPr>
                <w:rFonts w:eastAsia="Calibri" w:cs="Tahoma"/>
                <w:szCs w:val="18"/>
              </w:rPr>
            </w:pPr>
            <w:r w:rsidRPr="00EF675E">
              <w:rPr>
                <w:rFonts w:cs="Tahoma"/>
                <w:szCs w:val="18"/>
              </w:rPr>
              <w:t>Enterprise CAL Suite</w:t>
            </w:r>
          </w:p>
        </w:tc>
      </w:tr>
      <w:tr w:rsidR="00E87953" w:rsidRPr="00EF675E" w:rsidTr="001E3F7D">
        <w:trPr>
          <w:trHeight w:val="247"/>
        </w:trPr>
        <w:tc>
          <w:tcPr>
            <w:tcW w:w="4230" w:type="dxa"/>
            <w:tcMar>
              <w:top w:w="0" w:type="dxa"/>
              <w:left w:w="108" w:type="dxa"/>
              <w:bottom w:w="0" w:type="dxa"/>
              <w:right w:w="108" w:type="dxa"/>
            </w:tcMar>
          </w:tcPr>
          <w:p w:rsidR="00E87953" w:rsidRPr="00EF675E" w:rsidRDefault="00E87953" w:rsidP="00734CF4">
            <w:pPr>
              <w:rPr>
                <w:rFonts w:cs="Tahoma"/>
                <w:color w:val="000000"/>
                <w:szCs w:val="18"/>
              </w:rPr>
            </w:pPr>
            <w:r w:rsidRPr="00EF675E">
              <w:rPr>
                <w:rFonts w:cs="Tahoma"/>
                <w:color w:val="000000"/>
                <w:szCs w:val="18"/>
              </w:rPr>
              <w:t>Core CAL Suite Bridge для Office 365</w:t>
            </w:r>
          </w:p>
        </w:tc>
        <w:tc>
          <w:tcPr>
            <w:tcW w:w="4230" w:type="dxa"/>
            <w:tcMar>
              <w:top w:w="0" w:type="dxa"/>
              <w:left w:w="108" w:type="dxa"/>
              <w:bottom w:w="0" w:type="dxa"/>
              <w:right w:w="108" w:type="dxa"/>
            </w:tcMar>
          </w:tcPr>
          <w:p w:rsidR="00E87953" w:rsidRPr="00EF675E" w:rsidRDefault="00E87953" w:rsidP="00734CF4">
            <w:pPr>
              <w:rPr>
                <w:rFonts w:cs="Tahoma"/>
                <w:color w:val="000000"/>
                <w:szCs w:val="18"/>
              </w:rPr>
            </w:pPr>
            <w:r w:rsidRPr="00EF675E">
              <w:rPr>
                <w:rFonts w:cs="Tahoma"/>
                <w:color w:val="000000"/>
                <w:szCs w:val="18"/>
              </w:rPr>
              <w:t>Enterprise CAL Suite Bridge для Office 365</w:t>
            </w:r>
          </w:p>
        </w:tc>
      </w:tr>
      <w:tr w:rsidR="00E87953" w:rsidRPr="00EF675E" w:rsidTr="001E3F7D">
        <w:trPr>
          <w:trHeight w:val="247"/>
        </w:trPr>
        <w:tc>
          <w:tcPr>
            <w:tcW w:w="4230" w:type="dxa"/>
            <w:tcMar>
              <w:top w:w="0" w:type="dxa"/>
              <w:left w:w="108" w:type="dxa"/>
              <w:bottom w:w="0" w:type="dxa"/>
              <w:right w:w="108" w:type="dxa"/>
            </w:tcMar>
          </w:tcPr>
          <w:p w:rsidR="00E87953" w:rsidRPr="00EF675E" w:rsidRDefault="00E87953" w:rsidP="007C6582">
            <w:pPr>
              <w:rPr>
                <w:rFonts w:cs="Tahoma"/>
                <w:color w:val="000000"/>
                <w:szCs w:val="18"/>
              </w:rPr>
            </w:pPr>
            <w:r w:rsidRPr="00EF675E">
              <w:rPr>
                <w:rFonts w:cs="Tahoma"/>
                <w:color w:val="000000"/>
                <w:szCs w:val="18"/>
              </w:rPr>
              <w:t>Core CAL Suite Bridge для Windows</w:t>
            </w:r>
            <w:r w:rsidR="00675AA5" w:rsidRPr="00EF675E">
              <w:rPr>
                <w:rFonts w:cs="Tahoma"/>
                <w:color w:val="000000"/>
                <w:szCs w:val="18"/>
                <w:vertAlign w:val="superscript"/>
              </w:rPr>
              <w:t>®</w:t>
            </w:r>
            <w:r w:rsidRPr="00EF675E">
              <w:rPr>
                <w:rFonts w:cs="Tahoma"/>
                <w:color w:val="000000"/>
                <w:szCs w:val="18"/>
              </w:rPr>
              <w:t xml:space="preserve"> Intune</w:t>
            </w:r>
          </w:p>
        </w:tc>
        <w:tc>
          <w:tcPr>
            <w:tcW w:w="4230" w:type="dxa"/>
            <w:tcMar>
              <w:top w:w="0" w:type="dxa"/>
              <w:left w:w="108" w:type="dxa"/>
              <w:bottom w:w="0" w:type="dxa"/>
              <w:right w:w="108" w:type="dxa"/>
            </w:tcMar>
          </w:tcPr>
          <w:p w:rsidR="00E87953" w:rsidRPr="00EF675E" w:rsidRDefault="00E87953" w:rsidP="007C6582">
            <w:pPr>
              <w:rPr>
                <w:rFonts w:cs="Tahoma"/>
                <w:color w:val="000000"/>
                <w:szCs w:val="18"/>
              </w:rPr>
            </w:pPr>
            <w:r w:rsidRPr="00EF675E">
              <w:rPr>
                <w:rFonts w:cs="Tahoma"/>
                <w:color w:val="000000"/>
                <w:szCs w:val="18"/>
              </w:rPr>
              <w:t>Enterprise CAL Suite Bridge для Windows</w:t>
            </w:r>
            <w:r w:rsidR="00675AA5" w:rsidRPr="00EF675E">
              <w:rPr>
                <w:rFonts w:cs="Tahoma"/>
                <w:color w:val="000000"/>
                <w:szCs w:val="18"/>
                <w:vertAlign w:val="superscript"/>
              </w:rPr>
              <w:t>®</w:t>
            </w:r>
            <w:r w:rsidRPr="00EF675E">
              <w:rPr>
                <w:rFonts w:cs="Tahoma"/>
                <w:color w:val="000000"/>
                <w:szCs w:val="18"/>
              </w:rPr>
              <w:t xml:space="preserve"> Intune</w:t>
            </w:r>
          </w:p>
        </w:tc>
      </w:tr>
      <w:tr w:rsidR="000466E8" w:rsidRPr="00EF675E" w:rsidTr="001E3F7D">
        <w:trPr>
          <w:trHeight w:val="247"/>
        </w:trPr>
        <w:tc>
          <w:tcPr>
            <w:tcW w:w="4230" w:type="dxa"/>
            <w:tcMar>
              <w:top w:w="0" w:type="dxa"/>
              <w:left w:w="108" w:type="dxa"/>
              <w:bottom w:w="0" w:type="dxa"/>
              <w:right w:w="108" w:type="dxa"/>
            </w:tcMar>
          </w:tcPr>
          <w:p w:rsidR="000466E8" w:rsidRPr="00EF675E" w:rsidRDefault="0054507B" w:rsidP="002C5A6A">
            <w:pPr>
              <w:rPr>
                <w:rFonts w:cs="Tahoma"/>
                <w:color w:val="000000"/>
                <w:szCs w:val="18"/>
              </w:rPr>
            </w:pPr>
            <w:r w:rsidRPr="00EF675E">
              <w:rPr>
                <w:rFonts w:cs="Tahoma"/>
                <w:color w:val="000000"/>
                <w:szCs w:val="18"/>
              </w:rPr>
              <w:t>Core CAL Suite Bridge для Office 365 и Windows</w:t>
            </w:r>
            <w:r w:rsidR="00675AA5" w:rsidRPr="00EF675E">
              <w:rPr>
                <w:rFonts w:cs="Tahoma"/>
                <w:color w:val="000000"/>
                <w:szCs w:val="18"/>
                <w:vertAlign w:val="superscript"/>
              </w:rPr>
              <w:t>®</w:t>
            </w:r>
            <w:r w:rsidR="002C5A6A">
              <w:rPr>
                <w:rFonts w:cs="Tahoma"/>
                <w:color w:val="000000"/>
                <w:szCs w:val="18"/>
              </w:rPr>
              <w:t> </w:t>
            </w:r>
            <w:r w:rsidRPr="00EF675E">
              <w:rPr>
                <w:rFonts w:cs="Tahoma"/>
                <w:color w:val="000000"/>
                <w:szCs w:val="18"/>
              </w:rPr>
              <w:t>Intune</w:t>
            </w:r>
          </w:p>
        </w:tc>
        <w:tc>
          <w:tcPr>
            <w:tcW w:w="4230" w:type="dxa"/>
            <w:tcMar>
              <w:top w:w="0" w:type="dxa"/>
              <w:left w:w="108" w:type="dxa"/>
              <w:bottom w:w="0" w:type="dxa"/>
              <w:right w:w="108" w:type="dxa"/>
            </w:tcMar>
          </w:tcPr>
          <w:p w:rsidR="000466E8" w:rsidRPr="00EF675E" w:rsidRDefault="00C3058D" w:rsidP="007C6582">
            <w:pPr>
              <w:rPr>
                <w:rFonts w:cs="Tahoma"/>
                <w:color w:val="000000"/>
                <w:szCs w:val="18"/>
              </w:rPr>
            </w:pPr>
            <w:r w:rsidRPr="00EF675E">
              <w:rPr>
                <w:rFonts w:eastAsia="Calibri" w:cs="Tahoma"/>
                <w:szCs w:val="18"/>
              </w:rPr>
              <w:t>Enterprise CAL Suite Bridge для Office 365 и Windows</w:t>
            </w:r>
            <w:r w:rsidR="00675AA5" w:rsidRPr="00EF675E">
              <w:rPr>
                <w:rFonts w:cs="Tahoma"/>
                <w:color w:val="000000"/>
                <w:szCs w:val="18"/>
                <w:vertAlign w:val="superscript"/>
              </w:rPr>
              <w:t>®</w:t>
            </w:r>
            <w:r w:rsidRPr="00EF675E">
              <w:rPr>
                <w:rFonts w:cs="Tahoma"/>
                <w:color w:val="000000"/>
                <w:szCs w:val="18"/>
                <w:vertAlign w:val="superscript"/>
              </w:rPr>
              <w:t xml:space="preserve"> </w:t>
            </w:r>
            <w:r w:rsidRPr="00EF675E">
              <w:rPr>
                <w:rFonts w:eastAsia="Calibri" w:cs="Tahoma"/>
                <w:szCs w:val="18"/>
              </w:rPr>
              <w:t>Intune</w:t>
            </w:r>
          </w:p>
        </w:tc>
      </w:tr>
      <w:tr w:rsidR="004C6855" w:rsidRPr="00EF675E" w:rsidTr="001E3F7D">
        <w:trPr>
          <w:trHeight w:val="247"/>
        </w:trPr>
        <w:tc>
          <w:tcPr>
            <w:tcW w:w="4230" w:type="dxa"/>
            <w:tcMar>
              <w:top w:w="0" w:type="dxa"/>
              <w:left w:w="108" w:type="dxa"/>
              <w:bottom w:w="0" w:type="dxa"/>
              <w:right w:w="108" w:type="dxa"/>
            </w:tcMar>
            <w:hideMark/>
          </w:tcPr>
          <w:p w:rsidR="004C6855" w:rsidRPr="00EF675E" w:rsidRDefault="004C6855" w:rsidP="00554A35">
            <w:pPr>
              <w:rPr>
                <w:rFonts w:cs="Tahoma"/>
                <w:szCs w:val="18"/>
              </w:rPr>
            </w:pPr>
            <w:r w:rsidRPr="00EF675E">
              <w:rPr>
                <w:rFonts w:cs="Tahoma"/>
                <w:color w:val="000000"/>
                <w:szCs w:val="18"/>
              </w:rPr>
              <w:lastRenderedPageBreak/>
              <w:t>Core Infrastructure Server Suite Standard</w:t>
            </w:r>
          </w:p>
        </w:tc>
        <w:tc>
          <w:tcPr>
            <w:tcW w:w="4230" w:type="dxa"/>
            <w:tcMar>
              <w:top w:w="0" w:type="dxa"/>
              <w:left w:w="108" w:type="dxa"/>
              <w:bottom w:w="0" w:type="dxa"/>
              <w:right w:w="108" w:type="dxa"/>
            </w:tcMar>
            <w:hideMark/>
          </w:tcPr>
          <w:p w:rsidR="004C6855" w:rsidRPr="00EF675E" w:rsidRDefault="004C6855" w:rsidP="00933674">
            <w:pPr>
              <w:rPr>
                <w:rFonts w:cs="Tahoma"/>
                <w:szCs w:val="18"/>
              </w:rPr>
            </w:pPr>
            <w:r w:rsidRPr="00EF675E">
              <w:rPr>
                <w:rFonts w:cs="Tahoma"/>
                <w:color w:val="000000"/>
                <w:szCs w:val="18"/>
              </w:rPr>
              <w:t>Core Infrastructure Server Suite Datacenter</w:t>
            </w:r>
          </w:p>
        </w:tc>
      </w:tr>
      <w:tr w:rsidR="003573CD" w:rsidRPr="00EF675E" w:rsidTr="001E3F7D">
        <w:tc>
          <w:tcPr>
            <w:tcW w:w="4230" w:type="dxa"/>
            <w:tcMar>
              <w:top w:w="0" w:type="dxa"/>
              <w:left w:w="108" w:type="dxa"/>
              <w:bottom w:w="0" w:type="dxa"/>
              <w:right w:w="108" w:type="dxa"/>
            </w:tcMar>
            <w:hideMark/>
          </w:tcPr>
          <w:p w:rsidR="003573CD" w:rsidRPr="00EF675E" w:rsidRDefault="003573CD" w:rsidP="00394D2B">
            <w:pPr>
              <w:rPr>
                <w:rFonts w:eastAsia="Calibri" w:cs="Tahoma"/>
                <w:szCs w:val="18"/>
              </w:rPr>
            </w:pPr>
            <w:r w:rsidRPr="00EF675E">
              <w:rPr>
                <w:rFonts w:cs="Tahoma"/>
                <w:szCs w:val="18"/>
              </w:rPr>
              <w:t>Desktop Education с Лицензией Core CAL</w:t>
            </w:r>
          </w:p>
        </w:tc>
        <w:tc>
          <w:tcPr>
            <w:tcW w:w="4230" w:type="dxa"/>
            <w:tcMar>
              <w:top w:w="0" w:type="dxa"/>
              <w:left w:w="108" w:type="dxa"/>
              <w:bottom w:w="0" w:type="dxa"/>
              <w:right w:w="108" w:type="dxa"/>
            </w:tcMar>
            <w:hideMark/>
          </w:tcPr>
          <w:p w:rsidR="003573CD" w:rsidRPr="00EF675E" w:rsidRDefault="003573CD" w:rsidP="00394D2B">
            <w:pPr>
              <w:rPr>
                <w:rFonts w:eastAsia="Calibri" w:cs="Tahoma"/>
                <w:szCs w:val="18"/>
              </w:rPr>
            </w:pPr>
            <w:r w:rsidRPr="00EF675E">
              <w:rPr>
                <w:rFonts w:cs="Tahoma"/>
                <w:szCs w:val="18"/>
              </w:rPr>
              <w:t>Desktop Education w/ Enterprise CAL Suite</w:t>
            </w:r>
          </w:p>
        </w:tc>
      </w:tr>
      <w:tr w:rsidR="003573CD" w:rsidRPr="00EF675E" w:rsidTr="001E3F7D">
        <w:tc>
          <w:tcPr>
            <w:tcW w:w="4230" w:type="dxa"/>
            <w:tcMar>
              <w:top w:w="0" w:type="dxa"/>
              <w:left w:w="108" w:type="dxa"/>
              <w:bottom w:w="0" w:type="dxa"/>
              <w:right w:w="108" w:type="dxa"/>
            </w:tcMar>
            <w:hideMark/>
          </w:tcPr>
          <w:p w:rsidR="003573CD" w:rsidRPr="00EF675E" w:rsidRDefault="003573CD" w:rsidP="00554A35">
            <w:pPr>
              <w:rPr>
                <w:rFonts w:eastAsia="Calibri" w:cs="Tahoma"/>
                <w:szCs w:val="18"/>
              </w:rPr>
            </w:pPr>
            <w:r w:rsidRPr="00EF675E">
              <w:rPr>
                <w:rFonts w:cs="Tahoma"/>
                <w:szCs w:val="18"/>
              </w:rPr>
              <w:t>Desktop School с Лицензией Core CAL</w:t>
            </w:r>
          </w:p>
        </w:tc>
        <w:tc>
          <w:tcPr>
            <w:tcW w:w="4230" w:type="dxa"/>
            <w:tcMar>
              <w:top w:w="0" w:type="dxa"/>
              <w:left w:w="108" w:type="dxa"/>
              <w:bottom w:w="0" w:type="dxa"/>
              <w:right w:w="108" w:type="dxa"/>
            </w:tcMar>
            <w:hideMark/>
          </w:tcPr>
          <w:p w:rsidR="003573CD" w:rsidRPr="00EF675E" w:rsidRDefault="00ED0F02" w:rsidP="00554A35">
            <w:pPr>
              <w:rPr>
                <w:rFonts w:eastAsia="Calibri" w:cs="Tahoma"/>
                <w:szCs w:val="18"/>
              </w:rPr>
            </w:pPr>
            <w:r w:rsidRPr="00EF675E">
              <w:rPr>
                <w:rFonts w:cs="Tahoma"/>
                <w:szCs w:val="18"/>
              </w:rPr>
              <w:t>Desktop School w/ Enterprise CAL Suite</w:t>
            </w:r>
          </w:p>
        </w:tc>
      </w:tr>
      <w:tr w:rsidR="003573CD" w:rsidRPr="00EF675E" w:rsidTr="001E3F7D">
        <w:tc>
          <w:tcPr>
            <w:tcW w:w="4230" w:type="dxa"/>
            <w:tcMar>
              <w:top w:w="0" w:type="dxa"/>
              <w:left w:w="108" w:type="dxa"/>
              <w:bottom w:w="0" w:type="dxa"/>
              <w:right w:w="108" w:type="dxa"/>
            </w:tcMar>
            <w:hideMark/>
          </w:tcPr>
          <w:p w:rsidR="003573CD" w:rsidRPr="00EF675E" w:rsidRDefault="003573CD" w:rsidP="00554A35">
            <w:pPr>
              <w:rPr>
                <w:rFonts w:eastAsia="Calibri" w:cs="Tahoma"/>
                <w:szCs w:val="18"/>
                <w:lang w:val="fr-FR"/>
              </w:rPr>
            </w:pPr>
            <w:r w:rsidRPr="00EF675E">
              <w:rPr>
                <w:rFonts w:cs="Tahoma"/>
                <w:szCs w:val="18"/>
              </w:rPr>
              <w:t>Exchange Server Standard</w:t>
            </w:r>
          </w:p>
        </w:tc>
        <w:tc>
          <w:tcPr>
            <w:tcW w:w="4230" w:type="dxa"/>
            <w:tcMar>
              <w:top w:w="0" w:type="dxa"/>
              <w:left w:w="108" w:type="dxa"/>
              <w:bottom w:w="0" w:type="dxa"/>
              <w:right w:w="108" w:type="dxa"/>
            </w:tcMar>
            <w:hideMark/>
          </w:tcPr>
          <w:p w:rsidR="003573CD" w:rsidRPr="00EF675E" w:rsidRDefault="003573CD" w:rsidP="00554A35">
            <w:pPr>
              <w:rPr>
                <w:rFonts w:eastAsia="Calibri" w:cs="Tahoma"/>
                <w:szCs w:val="18"/>
              </w:rPr>
            </w:pPr>
            <w:r w:rsidRPr="00EF675E">
              <w:rPr>
                <w:rFonts w:cs="Tahoma"/>
                <w:szCs w:val="18"/>
              </w:rPr>
              <w:t>Exchange Server Enterprise</w:t>
            </w:r>
          </w:p>
        </w:tc>
      </w:tr>
      <w:tr w:rsidR="004D4D43" w:rsidRPr="00EF675E" w:rsidTr="001E3F7D">
        <w:tc>
          <w:tcPr>
            <w:tcW w:w="4230" w:type="dxa"/>
            <w:tcMar>
              <w:top w:w="0" w:type="dxa"/>
              <w:left w:w="108" w:type="dxa"/>
              <w:bottom w:w="0" w:type="dxa"/>
              <w:right w:w="108" w:type="dxa"/>
            </w:tcMar>
          </w:tcPr>
          <w:p w:rsidR="004D4D43" w:rsidRPr="00EF675E" w:rsidRDefault="004D4D43" w:rsidP="00AB4C80">
            <w:pPr>
              <w:rPr>
                <w:rFonts w:cs="Tahoma"/>
                <w:szCs w:val="18"/>
              </w:rPr>
            </w:pPr>
            <w:r w:rsidRPr="00EF675E">
              <w:rPr>
                <w:rFonts w:cs="Tahoma"/>
                <w:szCs w:val="18"/>
              </w:rPr>
              <w:t>Forefront TMG Standard</w:t>
            </w:r>
          </w:p>
        </w:tc>
        <w:tc>
          <w:tcPr>
            <w:tcW w:w="4230" w:type="dxa"/>
            <w:tcMar>
              <w:top w:w="0" w:type="dxa"/>
              <w:left w:w="108" w:type="dxa"/>
              <w:bottom w:w="0" w:type="dxa"/>
              <w:right w:w="108" w:type="dxa"/>
            </w:tcMar>
          </w:tcPr>
          <w:p w:rsidR="004D4D43" w:rsidRPr="00EF675E" w:rsidRDefault="004D4D43" w:rsidP="00AB4C80">
            <w:pPr>
              <w:rPr>
                <w:rFonts w:cs="Tahoma"/>
                <w:szCs w:val="18"/>
              </w:rPr>
            </w:pPr>
            <w:r w:rsidRPr="00EF675E">
              <w:rPr>
                <w:rFonts w:cs="Tahoma"/>
                <w:szCs w:val="18"/>
              </w:rPr>
              <w:t>Forefront TMG Enterprise</w:t>
            </w:r>
          </w:p>
        </w:tc>
      </w:tr>
      <w:tr w:rsidR="003573CD" w:rsidRPr="00EF675E" w:rsidTr="001E3F7D">
        <w:tc>
          <w:tcPr>
            <w:tcW w:w="4230" w:type="dxa"/>
            <w:tcMar>
              <w:top w:w="0" w:type="dxa"/>
              <w:left w:w="108" w:type="dxa"/>
              <w:bottom w:w="0" w:type="dxa"/>
              <w:right w:w="108" w:type="dxa"/>
            </w:tcMar>
            <w:hideMark/>
          </w:tcPr>
          <w:p w:rsidR="003573CD" w:rsidRPr="00EF675E" w:rsidRDefault="003573CD" w:rsidP="00554A35">
            <w:pPr>
              <w:rPr>
                <w:rFonts w:eastAsia="Calibri" w:cs="Tahoma"/>
                <w:szCs w:val="18"/>
              </w:rPr>
            </w:pPr>
            <w:r w:rsidRPr="00EF675E">
              <w:rPr>
                <w:rFonts w:cs="Tahoma"/>
                <w:szCs w:val="18"/>
              </w:rPr>
              <w:t>ISA Standard Server</w:t>
            </w:r>
          </w:p>
        </w:tc>
        <w:tc>
          <w:tcPr>
            <w:tcW w:w="4230" w:type="dxa"/>
            <w:tcMar>
              <w:top w:w="0" w:type="dxa"/>
              <w:left w:w="108" w:type="dxa"/>
              <w:bottom w:w="0" w:type="dxa"/>
              <w:right w:w="108" w:type="dxa"/>
            </w:tcMar>
            <w:hideMark/>
          </w:tcPr>
          <w:p w:rsidR="003573CD" w:rsidRPr="00EF675E" w:rsidRDefault="003573CD" w:rsidP="00554A35">
            <w:pPr>
              <w:rPr>
                <w:rFonts w:eastAsia="Calibri" w:cs="Tahoma"/>
                <w:szCs w:val="18"/>
              </w:rPr>
            </w:pPr>
            <w:r w:rsidRPr="00EF675E">
              <w:rPr>
                <w:rFonts w:cs="Tahoma"/>
                <w:szCs w:val="18"/>
              </w:rPr>
              <w:t>ISA Enterprise Server</w:t>
            </w:r>
          </w:p>
        </w:tc>
      </w:tr>
      <w:tr w:rsidR="00781A60" w:rsidRPr="00EF675E" w:rsidTr="001E3F7D">
        <w:tc>
          <w:tcPr>
            <w:tcW w:w="4230" w:type="dxa"/>
            <w:tcMar>
              <w:top w:w="0" w:type="dxa"/>
              <w:left w:w="108" w:type="dxa"/>
              <w:bottom w:w="0" w:type="dxa"/>
              <w:right w:w="108" w:type="dxa"/>
            </w:tcMar>
          </w:tcPr>
          <w:p w:rsidR="00781A60" w:rsidRPr="00EF675E" w:rsidRDefault="00781A60" w:rsidP="00554A35">
            <w:pPr>
              <w:rPr>
                <w:rFonts w:cs="Tahoma"/>
                <w:szCs w:val="18"/>
              </w:rPr>
            </w:pPr>
            <w:r w:rsidRPr="00EF675E">
              <w:rPr>
                <w:rFonts w:cs="Tahoma"/>
                <w:szCs w:val="18"/>
              </w:rPr>
              <w:t>Microsoft Dynamics CRM Workgroup Server 2011</w:t>
            </w:r>
          </w:p>
        </w:tc>
        <w:tc>
          <w:tcPr>
            <w:tcW w:w="4230" w:type="dxa"/>
            <w:tcMar>
              <w:top w:w="0" w:type="dxa"/>
              <w:left w:w="108" w:type="dxa"/>
              <w:bottom w:w="0" w:type="dxa"/>
              <w:right w:w="108" w:type="dxa"/>
            </w:tcMar>
          </w:tcPr>
          <w:p w:rsidR="00781A60" w:rsidRPr="00EF675E" w:rsidRDefault="00781A60" w:rsidP="00554A35">
            <w:pPr>
              <w:rPr>
                <w:rFonts w:cs="Tahoma"/>
                <w:szCs w:val="18"/>
              </w:rPr>
            </w:pPr>
            <w:r w:rsidRPr="00EF675E">
              <w:rPr>
                <w:rFonts w:cs="Tahoma"/>
                <w:szCs w:val="18"/>
              </w:rPr>
              <w:t>Microsoft Dynamics CRM Server 2011</w:t>
            </w:r>
          </w:p>
        </w:tc>
      </w:tr>
      <w:tr w:rsidR="003573CD" w:rsidRPr="00EF675E" w:rsidTr="001E3F7D">
        <w:tc>
          <w:tcPr>
            <w:tcW w:w="4230" w:type="dxa"/>
            <w:tcMar>
              <w:top w:w="0" w:type="dxa"/>
              <w:left w:w="108" w:type="dxa"/>
              <w:bottom w:w="0" w:type="dxa"/>
              <w:right w:w="108" w:type="dxa"/>
            </w:tcMar>
            <w:hideMark/>
          </w:tcPr>
          <w:p w:rsidR="003573CD" w:rsidRPr="00EF675E" w:rsidRDefault="003573CD" w:rsidP="00554A35">
            <w:pPr>
              <w:rPr>
                <w:rFonts w:eastAsia="Calibri" w:cs="Tahoma"/>
                <w:szCs w:val="18"/>
              </w:rPr>
            </w:pPr>
            <w:r w:rsidRPr="00EF675E">
              <w:rPr>
                <w:rFonts w:cs="Tahoma"/>
                <w:szCs w:val="18"/>
              </w:rPr>
              <w:t xml:space="preserve">Office стандартный </w:t>
            </w:r>
          </w:p>
        </w:tc>
        <w:tc>
          <w:tcPr>
            <w:tcW w:w="4230" w:type="dxa"/>
            <w:tcMar>
              <w:top w:w="0" w:type="dxa"/>
              <w:left w:w="108" w:type="dxa"/>
              <w:bottom w:w="0" w:type="dxa"/>
              <w:right w:w="108" w:type="dxa"/>
            </w:tcMar>
            <w:hideMark/>
          </w:tcPr>
          <w:p w:rsidR="003573CD" w:rsidRPr="00EF675E" w:rsidRDefault="003573CD" w:rsidP="00554A35">
            <w:pPr>
              <w:rPr>
                <w:rFonts w:eastAsia="Calibri" w:cs="Tahoma"/>
                <w:szCs w:val="18"/>
                <w:lang w:val="fr-FR"/>
              </w:rPr>
            </w:pPr>
            <w:r w:rsidRPr="00EF675E">
              <w:rPr>
                <w:rFonts w:cs="Tahoma"/>
                <w:szCs w:val="18"/>
              </w:rPr>
              <w:t xml:space="preserve">Office профессиональный плюс </w:t>
            </w:r>
          </w:p>
        </w:tc>
      </w:tr>
      <w:tr w:rsidR="003573CD" w:rsidRPr="00EF675E" w:rsidTr="001E3F7D">
        <w:tc>
          <w:tcPr>
            <w:tcW w:w="4230" w:type="dxa"/>
            <w:tcMar>
              <w:top w:w="0" w:type="dxa"/>
              <w:left w:w="108" w:type="dxa"/>
              <w:bottom w:w="0" w:type="dxa"/>
              <w:right w:w="108" w:type="dxa"/>
            </w:tcMar>
            <w:hideMark/>
          </w:tcPr>
          <w:p w:rsidR="003573CD" w:rsidRPr="00EF675E" w:rsidRDefault="003573CD" w:rsidP="00554A35">
            <w:pPr>
              <w:rPr>
                <w:rFonts w:eastAsia="Calibri" w:cs="Tahoma"/>
                <w:szCs w:val="18"/>
              </w:rPr>
            </w:pPr>
            <w:r w:rsidRPr="00EF675E">
              <w:rPr>
                <w:rFonts w:cs="Tahoma"/>
                <w:szCs w:val="18"/>
              </w:rPr>
              <w:t>Professional Desktop</w:t>
            </w:r>
          </w:p>
        </w:tc>
        <w:tc>
          <w:tcPr>
            <w:tcW w:w="4230" w:type="dxa"/>
            <w:tcMar>
              <w:top w:w="0" w:type="dxa"/>
              <w:left w:w="108" w:type="dxa"/>
              <w:bottom w:w="0" w:type="dxa"/>
              <w:right w:w="108" w:type="dxa"/>
            </w:tcMar>
            <w:hideMark/>
          </w:tcPr>
          <w:p w:rsidR="003573CD" w:rsidRPr="00EF675E" w:rsidRDefault="003573CD" w:rsidP="00554A35">
            <w:pPr>
              <w:rPr>
                <w:rFonts w:eastAsia="Calibri" w:cs="Tahoma"/>
                <w:szCs w:val="18"/>
              </w:rPr>
            </w:pPr>
            <w:r w:rsidRPr="00EF675E">
              <w:rPr>
                <w:rFonts w:cs="Tahoma"/>
                <w:szCs w:val="18"/>
              </w:rPr>
              <w:t>Платформа Enterprise</w:t>
            </w:r>
          </w:p>
        </w:tc>
      </w:tr>
      <w:tr w:rsidR="008925CF" w:rsidRPr="00EF675E" w:rsidTr="001E3F7D">
        <w:tc>
          <w:tcPr>
            <w:tcW w:w="4230" w:type="dxa"/>
            <w:tcMar>
              <w:top w:w="0" w:type="dxa"/>
              <w:left w:w="108" w:type="dxa"/>
              <w:bottom w:w="0" w:type="dxa"/>
              <w:right w:w="108" w:type="dxa"/>
            </w:tcMar>
            <w:hideMark/>
          </w:tcPr>
          <w:p w:rsidR="008925CF" w:rsidRPr="00EF675E" w:rsidRDefault="008925CF" w:rsidP="008925CF">
            <w:pPr>
              <w:rPr>
                <w:rFonts w:cs="Tahoma"/>
                <w:color w:val="000000"/>
                <w:szCs w:val="18"/>
              </w:rPr>
            </w:pPr>
            <w:r w:rsidRPr="00EF675E">
              <w:rPr>
                <w:rFonts w:cs="Tahoma"/>
                <w:color w:val="000000"/>
                <w:szCs w:val="18"/>
              </w:rPr>
              <w:t>Professional Desktop с Microsoft</w:t>
            </w:r>
            <w:bookmarkStart w:id="924" w:name="_Toc236810936"/>
            <w:r w:rsidRPr="00EF675E">
              <w:rPr>
                <w:rFonts w:cs="Tahoma"/>
                <w:color w:val="000000"/>
                <w:szCs w:val="18"/>
              </w:rPr>
              <w:t xml:space="preserve"> Desktop Optimization Pack </w:t>
            </w:r>
            <w:bookmarkEnd w:id="924"/>
          </w:p>
        </w:tc>
        <w:tc>
          <w:tcPr>
            <w:tcW w:w="4230" w:type="dxa"/>
            <w:tcMar>
              <w:top w:w="0" w:type="dxa"/>
              <w:left w:w="108" w:type="dxa"/>
              <w:bottom w:w="0" w:type="dxa"/>
              <w:right w:w="108" w:type="dxa"/>
            </w:tcMar>
            <w:hideMark/>
          </w:tcPr>
          <w:p w:rsidR="008925CF" w:rsidRPr="00EF675E" w:rsidRDefault="008925CF" w:rsidP="00554A35">
            <w:pPr>
              <w:rPr>
                <w:rFonts w:cs="Tahoma"/>
                <w:color w:val="000000"/>
                <w:szCs w:val="18"/>
              </w:rPr>
            </w:pPr>
            <w:r w:rsidRPr="00EF675E">
              <w:rPr>
                <w:rFonts w:cs="Tahoma"/>
                <w:color w:val="000000"/>
                <w:szCs w:val="18"/>
              </w:rPr>
              <w:t>Enterprise Desktop с Microsoft Desktop Optimization Pack</w:t>
            </w:r>
          </w:p>
        </w:tc>
      </w:tr>
      <w:tr w:rsidR="009F254F" w:rsidRPr="00EF675E" w:rsidTr="001E3F7D">
        <w:tc>
          <w:tcPr>
            <w:tcW w:w="4230" w:type="dxa"/>
            <w:tcMar>
              <w:top w:w="0" w:type="dxa"/>
              <w:left w:w="108" w:type="dxa"/>
              <w:bottom w:w="0" w:type="dxa"/>
              <w:right w:w="108" w:type="dxa"/>
            </w:tcMar>
            <w:hideMark/>
          </w:tcPr>
          <w:p w:rsidR="009F254F" w:rsidRPr="00EF675E" w:rsidRDefault="009F254F" w:rsidP="00CA4488">
            <w:pPr>
              <w:rPr>
                <w:rFonts w:eastAsia="Calibri" w:cs="Tahoma"/>
                <w:color w:val="000000"/>
                <w:szCs w:val="18"/>
              </w:rPr>
            </w:pPr>
            <w:r w:rsidRPr="00EF675E">
              <w:rPr>
                <w:rFonts w:cs="Tahoma"/>
                <w:color w:val="000000"/>
                <w:szCs w:val="18"/>
              </w:rPr>
              <w:t xml:space="preserve">Project стандартный </w:t>
            </w:r>
          </w:p>
        </w:tc>
        <w:tc>
          <w:tcPr>
            <w:tcW w:w="4230" w:type="dxa"/>
            <w:tcMar>
              <w:top w:w="0" w:type="dxa"/>
              <w:left w:w="108" w:type="dxa"/>
              <w:bottom w:w="0" w:type="dxa"/>
              <w:right w:w="108" w:type="dxa"/>
            </w:tcMar>
            <w:hideMark/>
          </w:tcPr>
          <w:p w:rsidR="009F254F" w:rsidRPr="00EF675E" w:rsidRDefault="009F254F" w:rsidP="00CA4488">
            <w:pPr>
              <w:rPr>
                <w:rFonts w:eastAsia="Calibri" w:cs="Tahoma"/>
                <w:color w:val="000000"/>
                <w:szCs w:val="18"/>
              </w:rPr>
            </w:pPr>
            <w:r w:rsidRPr="00EF675E">
              <w:rPr>
                <w:rFonts w:cs="Tahoma"/>
                <w:color w:val="000000"/>
                <w:szCs w:val="18"/>
              </w:rPr>
              <w:t xml:space="preserve">Project профессиональный </w:t>
            </w:r>
          </w:p>
        </w:tc>
      </w:tr>
      <w:tr w:rsidR="003573CD" w:rsidRPr="00EF675E" w:rsidTr="001E3F7D">
        <w:tc>
          <w:tcPr>
            <w:tcW w:w="4230" w:type="dxa"/>
            <w:tcMar>
              <w:top w:w="0" w:type="dxa"/>
              <w:left w:w="108" w:type="dxa"/>
              <w:bottom w:w="0" w:type="dxa"/>
              <w:right w:w="108" w:type="dxa"/>
            </w:tcMar>
            <w:hideMark/>
          </w:tcPr>
          <w:p w:rsidR="003573CD" w:rsidRPr="00EF675E" w:rsidRDefault="003573CD" w:rsidP="00881476">
            <w:pPr>
              <w:rPr>
                <w:rFonts w:eastAsia="Calibri" w:cs="Tahoma"/>
                <w:color w:val="000000"/>
                <w:szCs w:val="18"/>
              </w:rPr>
            </w:pPr>
            <w:r w:rsidRPr="00EF675E">
              <w:rPr>
                <w:rFonts w:cs="Tahoma"/>
                <w:color w:val="000000"/>
                <w:szCs w:val="18"/>
              </w:rPr>
              <w:t>SQL Server™ Standard Core</w:t>
            </w:r>
          </w:p>
        </w:tc>
        <w:tc>
          <w:tcPr>
            <w:tcW w:w="4230" w:type="dxa"/>
            <w:tcMar>
              <w:top w:w="0" w:type="dxa"/>
              <w:left w:w="108" w:type="dxa"/>
              <w:bottom w:w="0" w:type="dxa"/>
              <w:right w:w="108" w:type="dxa"/>
            </w:tcMar>
            <w:hideMark/>
          </w:tcPr>
          <w:p w:rsidR="003573CD" w:rsidRPr="00EF675E" w:rsidRDefault="003573CD" w:rsidP="00881476">
            <w:pPr>
              <w:rPr>
                <w:rFonts w:eastAsia="Calibri" w:cs="Tahoma"/>
                <w:color w:val="000000"/>
                <w:szCs w:val="18"/>
              </w:rPr>
            </w:pPr>
            <w:r w:rsidRPr="00EF675E">
              <w:rPr>
                <w:rFonts w:cs="Tahoma"/>
                <w:color w:val="000000"/>
                <w:szCs w:val="18"/>
              </w:rPr>
              <w:t>SQL Server™ Enterprise Core</w:t>
            </w:r>
          </w:p>
        </w:tc>
      </w:tr>
      <w:tr w:rsidR="00270F92" w:rsidRPr="00EF675E" w:rsidTr="001E3F7D">
        <w:tc>
          <w:tcPr>
            <w:tcW w:w="4230" w:type="dxa"/>
            <w:tcMar>
              <w:top w:w="0" w:type="dxa"/>
              <w:left w:w="108" w:type="dxa"/>
              <w:bottom w:w="0" w:type="dxa"/>
              <w:right w:w="108" w:type="dxa"/>
            </w:tcMar>
            <w:hideMark/>
          </w:tcPr>
          <w:p w:rsidR="00270F92" w:rsidRPr="00EF675E" w:rsidRDefault="00270F92" w:rsidP="00881476">
            <w:pPr>
              <w:rPr>
                <w:rFonts w:eastAsia="Calibri" w:cs="Tahoma"/>
                <w:szCs w:val="18"/>
              </w:rPr>
            </w:pPr>
            <w:r w:rsidRPr="00EF675E">
              <w:rPr>
                <w:rFonts w:cs="Tahoma"/>
                <w:szCs w:val="18"/>
              </w:rPr>
              <w:t xml:space="preserve">SQL Server™ </w:t>
            </w:r>
            <w:r w:rsidRPr="00EF675E">
              <w:rPr>
                <w:rFonts w:cs="Tahoma"/>
                <w:color w:val="000000"/>
                <w:szCs w:val="18"/>
              </w:rPr>
              <w:t>Standard</w:t>
            </w:r>
          </w:p>
        </w:tc>
        <w:tc>
          <w:tcPr>
            <w:tcW w:w="4230" w:type="dxa"/>
            <w:tcMar>
              <w:top w:w="0" w:type="dxa"/>
              <w:left w:w="108" w:type="dxa"/>
              <w:bottom w:w="0" w:type="dxa"/>
              <w:right w:w="108" w:type="dxa"/>
            </w:tcMar>
            <w:hideMark/>
          </w:tcPr>
          <w:p w:rsidR="00270F92" w:rsidRPr="00EF675E" w:rsidRDefault="00270F92" w:rsidP="00881476">
            <w:pPr>
              <w:rPr>
                <w:rFonts w:eastAsia="Calibri" w:cs="Tahoma"/>
                <w:szCs w:val="18"/>
              </w:rPr>
            </w:pPr>
            <w:r w:rsidRPr="00EF675E">
              <w:rPr>
                <w:rFonts w:cs="Tahoma"/>
                <w:szCs w:val="18"/>
              </w:rPr>
              <w:t>SQL Server™ Business Intelligence</w:t>
            </w:r>
          </w:p>
        </w:tc>
      </w:tr>
      <w:tr w:rsidR="003573CD" w:rsidRPr="00EF675E" w:rsidTr="001E3F7D">
        <w:tc>
          <w:tcPr>
            <w:tcW w:w="4230" w:type="dxa"/>
            <w:tcMar>
              <w:top w:w="0" w:type="dxa"/>
              <w:left w:w="108" w:type="dxa"/>
              <w:bottom w:w="0" w:type="dxa"/>
              <w:right w:w="108" w:type="dxa"/>
            </w:tcMar>
            <w:hideMark/>
          </w:tcPr>
          <w:p w:rsidR="003573CD" w:rsidRPr="00EF675E" w:rsidRDefault="00D04131" w:rsidP="00554A35">
            <w:pPr>
              <w:rPr>
                <w:rFonts w:eastAsia="Calibri" w:cs="Tahoma"/>
                <w:szCs w:val="18"/>
              </w:rPr>
            </w:pPr>
            <w:r w:rsidRPr="00EF675E">
              <w:rPr>
                <w:rFonts w:cs="Tahoma"/>
                <w:szCs w:val="18"/>
              </w:rPr>
              <w:t>System Center 2012 Standard</w:t>
            </w:r>
          </w:p>
        </w:tc>
        <w:tc>
          <w:tcPr>
            <w:tcW w:w="4230" w:type="dxa"/>
            <w:tcMar>
              <w:top w:w="0" w:type="dxa"/>
              <w:left w:w="108" w:type="dxa"/>
              <w:bottom w:w="0" w:type="dxa"/>
              <w:right w:w="108" w:type="dxa"/>
            </w:tcMar>
            <w:hideMark/>
          </w:tcPr>
          <w:p w:rsidR="003573CD" w:rsidRPr="00EF675E" w:rsidRDefault="00D04131" w:rsidP="00554A35">
            <w:pPr>
              <w:rPr>
                <w:rFonts w:eastAsia="Calibri" w:cs="Tahoma"/>
                <w:szCs w:val="18"/>
              </w:rPr>
            </w:pPr>
            <w:r w:rsidRPr="00EF675E">
              <w:rPr>
                <w:rFonts w:cs="Tahoma"/>
                <w:szCs w:val="18"/>
              </w:rPr>
              <w:t>System Center 2012 Datacenter</w:t>
            </w:r>
          </w:p>
        </w:tc>
      </w:tr>
      <w:tr w:rsidR="009F254F" w:rsidRPr="00EF675E" w:rsidTr="001E3F7D">
        <w:tc>
          <w:tcPr>
            <w:tcW w:w="4230" w:type="dxa"/>
            <w:tcMar>
              <w:top w:w="0" w:type="dxa"/>
              <w:left w:w="108" w:type="dxa"/>
              <w:bottom w:w="0" w:type="dxa"/>
              <w:right w:w="108" w:type="dxa"/>
            </w:tcMar>
            <w:hideMark/>
          </w:tcPr>
          <w:p w:rsidR="009F254F" w:rsidRPr="00EF675E" w:rsidRDefault="009F254F" w:rsidP="00CA4488">
            <w:pPr>
              <w:rPr>
                <w:rFonts w:eastAsia="Calibri" w:cs="Tahoma"/>
                <w:color w:val="000000"/>
                <w:szCs w:val="18"/>
              </w:rPr>
            </w:pPr>
            <w:r w:rsidRPr="00EF675E">
              <w:rPr>
                <w:rFonts w:cs="Tahoma"/>
                <w:color w:val="000000"/>
                <w:szCs w:val="18"/>
              </w:rPr>
              <w:t>Visio</w:t>
            </w:r>
            <w:r w:rsidR="00675AA5" w:rsidRPr="00EF675E">
              <w:rPr>
                <w:rFonts w:cs="Tahoma"/>
                <w:color w:val="000000"/>
                <w:szCs w:val="18"/>
                <w:vertAlign w:val="superscript"/>
              </w:rPr>
              <w:t>®</w:t>
            </w:r>
            <w:r w:rsidRPr="00EF675E">
              <w:rPr>
                <w:rFonts w:cs="Tahoma"/>
                <w:color w:val="000000"/>
                <w:szCs w:val="18"/>
              </w:rPr>
              <w:t xml:space="preserve"> стандартный</w:t>
            </w:r>
          </w:p>
        </w:tc>
        <w:tc>
          <w:tcPr>
            <w:tcW w:w="4230" w:type="dxa"/>
            <w:tcMar>
              <w:top w:w="0" w:type="dxa"/>
              <w:left w:w="108" w:type="dxa"/>
              <w:bottom w:w="0" w:type="dxa"/>
              <w:right w:w="108" w:type="dxa"/>
            </w:tcMar>
            <w:hideMark/>
          </w:tcPr>
          <w:p w:rsidR="009F254F" w:rsidRPr="00EF675E" w:rsidRDefault="009F254F" w:rsidP="00CA4488">
            <w:pPr>
              <w:rPr>
                <w:rFonts w:eastAsia="Calibri" w:cs="Tahoma"/>
                <w:color w:val="000000"/>
                <w:szCs w:val="18"/>
              </w:rPr>
            </w:pPr>
            <w:r w:rsidRPr="00EF675E">
              <w:rPr>
                <w:rFonts w:cs="Tahoma"/>
                <w:color w:val="000000"/>
                <w:szCs w:val="18"/>
              </w:rPr>
              <w:t>Visio</w:t>
            </w:r>
            <w:r w:rsidR="00675AA5" w:rsidRPr="00EF675E">
              <w:rPr>
                <w:rFonts w:cs="Tahoma"/>
                <w:color w:val="000000"/>
                <w:szCs w:val="18"/>
                <w:vertAlign w:val="superscript"/>
              </w:rPr>
              <w:t>®</w:t>
            </w:r>
            <w:r w:rsidRPr="00EF675E">
              <w:rPr>
                <w:rFonts w:cs="Tahoma"/>
                <w:color w:val="000000"/>
                <w:szCs w:val="18"/>
              </w:rPr>
              <w:t xml:space="preserve"> профессиональный</w:t>
            </w:r>
          </w:p>
        </w:tc>
      </w:tr>
      <w:tr w:rsidR="009F254F" w:rsidRPr="00EF675E" w:rsidTr="001E3F7D">
        <w:tc>
          <w:tcPr>
            <w:tcW w:w="4230" w:type="dxa"/>
            <w:tcMar>
              <w:top w:w="0" w:type="dxa"/>
              <w:left w:w="108" w:type="dxa"/>
              <w:bottom w:w="0" w:type="dxa"/>
              <w:right w:w="108" w:type="dxa"/>
            </w:tcMar>
            <w:hideMark/>
          </w:tcPr>
          <w:p w:rsidR="009F254F" w:rsidRPr="00EF675E" w:rsidRDefault="009F254F" w:rsidP="00CA4488">
            <w:pPr>
              <w:rPr>
                <w:rFonts w:eastAsia="Calibri" w:cs="Tahoma"/>
                <w:color w:val="000000"/>
                <w:szCs w:val="18"/>
              </w:rPr>
            </w:pPr>
            <w:r w:rsidRPr="00EF675E">
              <w:rPr>
                <w:rFonts w:cs="Tahoma"/>
                <w:color w:val="000000"/>
                <w:szCs w:val="18"/>
              </w:rPr>
              <w:t>Visual Studio Professional с MSDN</w:t>
            </w:r>
          </w:p>
        </w:tc>
        <w:tc>
          <w:tcPr>
            <w:tcW w:w="4230" w:type="dxa"/>
            <w:tcMar>
              <w:top w:w="0" w:type="dxa"/>
              <w:left w:w="108" w:type="dxa"/>
              <w:bottom w:w="0" w:type="dxa"/>
              <w:right w:w="108" w:type="dxa"/>
            </w:tcMar>
            <w:hideMark/>
          </w:tcPr>
          <w:p w:rsidR="009F254F" w:rsidRPr="00EF675E" w:rsidRDefault="009F254F" w:rsidP="00CA4488">
            <w:pPr>
              <w:rPr>
                <w:rFonts w:eastAsia="Calibri" w:cs="Tahoma"/>
                <w:color w:val="000000"/>
                <w:szCs w:val="18"/>
              </w:rPr>
            </w:pPr>
            <w:r w:rsidRPr="00EF675E">
              <w:rPr>
                <w:rFonts w:cs="Tahoma"/>
                <w:color w:val="000000"/>
                <w:szCs w:val="18"/>
              </w:rPr>
              <w:t>Visual Studio Premium с подпиской MSDN</w:t>
            </w:r>
          </w:p>
        </w:tc>
      </w:tr>
      <w:tr w:rsidR="009F254F" w:rsidRPr="00EF675E" w:rsidTr="001E3F7D">
        <w:tc>
          <w:tcPr>
            <w:tcW w:w="4230" w:type="dxa"/>
            <w:tcMar>
              <w:top w:w="0" w:type="dxa"/>
              <w:left w:w="108" w:type="dxa"/>
              <w:bottom w:w="0" w:type="dxa"/>
              <w:right w:w="108" w:type="dxa"/>
            </w:tcMar>
            <w:hideMark/>
          </w:tcPr>
          <w:p w:rsidR="009F254F" w:rsidRPr="00EF675E" w:rsidRDefault="009F254F" w:rsidP="00CA4488">
            <w:pPr>
              <w:rPr>
                <w:rFonts w:eastAsia="Calibri" w:cs="Tahoma"/>
                <w:szCs w:val="18"/>
              </w:rPr>
            </w:pPr>
            <w:r w:rsidRPr="00EF675E">
              <w:rPr>
                <w:rFonts w:cs="Tahoma"/>
                <w:szCs w:val="18"/>
              </w:rPr>
              <w:t>Visual Studio Premium с подпиской MSDN</w:t>
            </w:r>
          </w:p>
        </w:tc>
        <w:tc>
          <w:tcPr>
            <w:tcW w:w="4230" w:type="dxa"/>
            <w:tcMar>
              <w:top w:w="0" w:type="dxa"/>
              <w:left w:w="108" w:type="dxa"/>
              <w:bottom w:w="0" w:type="dxa"/>
              <w:right w:w="108" w:type="dxa"/>
            </w:tcMar>
            <w:hideMark/>
          </w:tcPr>
          <w:p w:rsidR="009F254F" w:rsidRPr="00EF675E" w:rsidRDefault="009F254F" w:rsidP="00CA4488">
            <w:pPr>
              <w:rPr>
                <w:rFonts w:eastAsia="Calibri" w:cs="Tahoma"/>
                <w:szCs w:val="18"/>
              </w:rPr>
            </w:pPr>
            <w:r w:rsidRPr="00EF675E">
              <w:rPr>
                <w:rFonts w:cs="Tahoma"/>
                <w:szCs w:val="18"/>
              </w:rPr>
              <w:t>Visual Studio Ultimate с подпиской MSDN</w:t>
            </w:r>
          </w:p>
        </w:tc>
      </w:tr>
      <w:tr w:rsidR="009F254F" w:rsidRPr="00EF675E" w:rsidTr="001E3F7D">
        <w:tc>
          <w:tcPr>
            <w:tcW w:w="4230" w:type="dxa"/>
            <w:tcMar>
              <w:top w:w="0" w:type="dxa"/>
              <w:left w:w="108" w:type="dxa"/>
              <w:bottom w:w="0" w:type="dxa"/>
              <w:right w:w="108" w:type="dxa"/>
            </w:tcMar>
            <w:hideMark/>
          </w:tcPr>
          <w:p w:rsidR="009F254F" w:rsidRPr="00EF675E" w:rsidRDefault="009F254F" w:rsidP="00CA4488">
            <w:pPr>
              <w:rPr>
                <w:rFonts w:eastAsia="Calibri" w:cs="Tahoma"/>
                <w:szCs w:val="18"/>
              </w:rPr>
            </w:pPr>
            <w:r w:rsidRPr="00EF675E">
              <w:rPr>
                <w:rFonts w:cs="Tahoma"/>
                <w:szCs w:val="18"/>
              </w:rPr>
              <w:t>Visual Studio Test Professional с подпиской MSDN</w:t>
            </w:r>
          </w:p>
        </w:tc>
        <w:tc>
          <w:tcPr>
            <w:tcW w:w="4230" w:type="dxa"/>
            <w:tcMar>
              <w:top w:w="0" w:type="dxa"/>
              <w:left w:w="108" w:type="dxa"/>
              <w:bottom w:w="0" w:type="dxa"/>
              <w:right w:w="108" w:type="dxa"/>
            </w:tcMar>
            <w:hideMark/>
          </w:tcPr>
          <w:p w:rsidR="009F254F" w:rsidRPr="00EF675E" w:rsidRDefault="009F254F" w:rsidP="007E710C">
            <w:pPr>
              <w:rPr>
                <w:rFonts w:eastAsia="Calibri" w:cs="Tahoma"/>
                <w:szCs w:val="18"/>
              </w:rPr>
            </w:pPr>
            <w:r w:rsidRPr="00EF675E">
              <w:rPr>
                <w:rFonts w:cs="Tahoma"/>
                <w:szCs w:val="18"/>
              </w:rPr>
              <w:t>Visual Studio Premium с подпиской MSDN</w:t>
            </w:r>
          </w:p>
        </w:tc>
      </w:tr>
      <w:tr w:rsidR="003573CD" w:rsidRPr="00EF675E" w:rsidTr="001E3F7D">
        <w:tc>
          <w:tcPr>
            <w:tcW w:w="4230" w:type="dxa"/>
            <w:tcMar>
              <w:top w:w="0" w:type="dxa"/>
              <w:left w:w="108" w:type="dxa"/>
              <w:bottom w:w="0" w:type="dxa"/>
              <w:right w:w="108" w:type="dxa"/>
            </w:tcMar>
            <w:hideMark/>
          </w:tcPr>
          <w:p w:rsidR="003573CD" w:rsidRPr="00EF675E" w:rsidRDefault="003573CD" w:rsidP="00554A35">
            <w:pPr>
              <w:rPr>
                <w:rFonts w:eastAsia="Calibri" w:cs="Tahoma"/>
                <w:szCs w:val="18"/>
              </w:rPr>
            </w:pPr>
            <w:r w:rsidRPr="00EF675E">
              <w:rPr>
                <w:rFonts w:cs="Tahoma"/>
                <w:szCs w:val="18"/>
              </w:rPr>
              <w:t>Windows</w:t>
            </w:r>
            <w:r w:rsidR="00675AA5" w:rsidRPr="00EF675E">
              <w:rPr>
                <w:rFonts w:cs="Tahoma"/>
                <w:szCs w:val="18"/>
                <w:vertAlign w:val="superscript"/>
              </w:rPr>
              <w:t>®</w:t>
            </w:r>
            <w:r w:rsidRPr="00EF675E">
              <w:rPr>
                <w:rFonts w:cs="Tahoma"/>
                <w:szCs w:val="18"/>
              </w:rPr>
              <w:t xml:space="preserve"> Server™ Standard</w:t>
            </w:r>
          </w:p>
        </w:tc>
        <w:tc>
          <w:tcPr>
            <w:tcW w:w="4230" w:type="dxa"/>
            <w:tcMar>
              <w:top w:w="0" w:type="dxa"/>
              <w:left w:w="108" w:type="dxa"/>
              <w:bottom w:w="0" w:type="dxa"/>
              <w:right w:w="108" w:type="dxa"/>
            </w:tcMar>
            <w:hideMark/>
          </w:tcPr>
          <w:p w:rsidR="003573CD" w:rsidRPr="00EF675E" w:rsidRDefault="003573CD" w:rsidP="00554A35">
            <w:pPr>
              <w:rPr>
                <w:rFonts w:eastAsia="Calibri" w:cs="Tahoma"/>
                <w:szCs w:val="18"/>
              </w:rPr>
            </w:pPr>
            <w:r w:rsidRPr="00EF675E">
              <w:rPr>
                <w:rFonts w:cs="Tahoma"/>
                <w:szCs w:val="18"/>
              </w:rPr>
              <w:t>Windows</w:t>
            </w:r>
            <w:r w:rsidR="00675AA5" w:rsidRPr="00EF675E">
              <w:rPr>
                <w:rFonts w:cs="Tahoma"/>
                <w:szCs w:val="18"/>
                <w:vertAlign w:val="superscript"/>
              </w:rPr>
              <w:t>®</w:t>
            </w:r>
            <w:r w:rsidRPr="00EF675E">
              <w:rPr>
                <w:rFonts w:cs="Tahoma"/>
                <w:szCs w:val="18"/>
              </w:rPr>
              <w:t xml:space="preserve"> Server™ Datacenter</w:t>
            </w:r>
          </w:p>
        </w:tc>
      </w:tr>
    </w:tbl>
    <w:p w:rsidR="003573CD" w:rsidRPr="00EF675E" w:rsidRDefault="003573CD" w:rsidP="00AF1D88">
      <w:pPr>
        <w:pStyle w:val="AppendixBodyText"/>
        <w:rPr>
          <w:rFonts w:ascii="Tahoma" w:hAnsi="Tahoma" w:cs="Tahoma"/>
        </w:rPr>
      </w:pPr>
      <w:r w:rsidRPr="00EF675E">
        <w:rPr>
          <w:rFonts w:ascii="Tahoma" w:hAnsi="Tahoma" w:cs="Tahoma"/>
          <w:b/>
          <w:i/>
          <w:sz w:val="16"/>
          <w:szCs w:val="16"/>
        </w:rPr>
        <w:t>*Примечание.</w:t>
      </w:r>
      <w:r w:rsidRPr="00EF675E">
        <w:rPr>
          <w:rFonts w:ascii="Tahoma" w:hAnsi="Tahoma" w:cs="Tahoma"/>
          <w:i/>
          <w:sz w:val="16"/>
          <w:szCs w:val="16"/>
        </w:rPr>
        <w:t xml:space="preserve"> Список продуктов, для которых доступны Лицензии на переход вверх, может быть изменен.</w:t>
      </w:r>
    </w:p>
    <w:p w:rsidR="003573CD" w:rsidRPr="00EF675E" w:rsidRDefault="003573CD">
      <w:pPr>
        <w:rPr>
          <w:rFonts w:cs="Tahoma"/>
        </w:rPr>
      </w:pPr>
    </w:p>
    <w:p w:rsidR="00023FE7" w:rsidRPr="00EF675E" w:rsidRDefault="00023FE7">
      <w:pPr>
        <w:pStyle w:val="AppendixBodyText"/>
        <w:ind w:left="1710" w:hanging="1260"/>
        <w:rPr>
          <w:rFonts w:ascii="Tahoma" w:hAnsi="Tahoma" w:cs="Tahoma"/>
        </w:rPr>
      </w:pPr>
      <w:r w:rsidRPr="00EF675E">
        <w:rPr>
          <w:rFonts w:ascii="Tahoma" w:hAnsi="Tahoma" w:cs="Tahoma"/>
          <w:b/>
          <w:i/>
        </w:rPr>
        <w:t xml:space="preserve"> </w:t>
      </w:r>
    </w:p>
    <w:p w:rsidR="00023FE7" w:rsidRPr="00EF675E" w:rsidRDefault="00CA395A" w:rsidP="009334A5">
      <w:pPr>
        <w:pStyle w:val="Heading1"/>
      </w:pPr>
      <w:r w:rsidRPr="00EF675E">
        <w:br w:type="page"/>
      </w:r>
      <w:bookmarkStart w:id="925" w:name="_Toc317591256"/>
      <w:bookmarkStart w:id="926" w:name="_Toc336338247"/>
      <w:bookmarkStart w:id="927" w:name="_Toc362006807"/>
      <w:r w:rsidRPr="00EF675E">
        <w:lastRenderedPageBreak/>
        <w:t>Раздел 8. Услуги</w:t>
      </w:r>
      <w:bookmarkEnd w:id="925"/>
      <w:bookmarkEnd w:id="926"/>
      <w:bookmarkEnd w:id="927"/>
    </w:p>
    <w:p w:rsidR="00023FE7" w:rsidRPr="00EF675E" w:rsidRDefault="00023FE7">
      <w:pPr>
        <w:rPr>
          <w:rFonts w:cs="Tahoma"/>
        </w:rPr>
      </w:pPr>
    </w:p>
    <w:p w:rsidR="00DD7F8E" w:rsidRPr="00EF675E" w:rsidRDefault="00DD7F8E" w:rsidP="00607FE8">
      <w:pPr>
        <w:jc w:val="both"/>
        <w:rPr>
          <w:rFonts w:cs="Tahoma"/>
        </w:rPr>
      </w:pPr>
      <w:r w:rsidRPr="00EF675E">
        <w:rPr>
          <w:rFonts w:eastAsia="Times New Roman" w:cs="Tahoma"/>
          <w:szCs w:val="20"/>
        </w:rPr>
        <w:t>Право клиента на использование каких-либо Услуг,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приобретения Услуг. В случае противоречия преимущественную силу имеет самая последняя версия соглашения на Услуги.</w:t>
      </w:r>
      <w:r w:rsidR="00857E1B" w:rsidRPr="00EF675E">
        <w:rPr>
          <w:rFonts w:eastAsia="Times New Roman" w:cs="Tahoma"/>
          <w:szCs w:val="20"/>
        </w:rPr>
        <w:t xml:space="preserve"> </w:t>
      </w:r>
      <w:r w:rsidRPr="00EF675E">
        <w:rPr>
          <w:rFonts w:cs="Tahoma"/>
          <w:color w:val="000000"/>
          <w:szCs w:val="18"/>
        </w:rPr>
        <w:t>Если в соглашении корпоративного лицензирования или условиях предоставления Услуг уровня Master, заключенных клиентом, не содержатся положения о Собственности услуг и Языке лицензии, то применяются положения подраздела «Использование, собственность и лицензионные права» из раздела «Дополнительные условия оказания услуг» далее.</w:t>
      </w:r>
      <w:r w:rsidR="00857E1B" w:rsidRPr="00EF675E">
        <w:rPr>
          <w:rFonts w:cs="Tahoma"/>
          <w:color w:val="000000"/>
          <w:szCs w:val="18"/>
        </w:rPr>
        <w:t xml:space="preserve"> </w:t>
      </w:r>
      <w:r w:rsidRPr="00EF675E">
        <w:rPr>
          <w:rFonts w:eastAsia="Times New Roman" w:cs="Tahoma"/>
          <w:szCs w:val="20"/>
        </w:rPr>
        <w:t>При отсутствии действующего соглашения уровня Master на Услуги между клиентом и Microsoft применяются все указанные ниже Дополнительные условия оказания услуг.</w:t>
      </w:r>
    </w:p>
    <w:p w:rsidR="00DD7F8E" w:rsidRPr="00EF675E" w:rsidRDefault="00DD7F8E" w:rsidP="00607FE8">
      <w:pPr>
        <w:jc w:val="both"/>
        <w:rPr>
          <w:rFonts w:cs="Tahoma"/>
        </w:rPr>
      </w:pPr>
    </w:p>
    <w:p w:rsidR="00DD7F8E" w:rsidRPr="00EF675E" w:rsidRDefault="00DD7F8E" w:rsidP="00607FE8">
      <w:pPr>
        <w:spacing w:after="75"/>
        <w:rPr>
          <w:rFonts w:cs="Tahoma"/>
        </w:rPr>
      </w:pPr>
      <w:r w:rsidRPr="00EF675E">
        <w:rPr>
          <w:rFonts w:eastAsia="Times New Roman" w:cs="Tahoma"/>
          <w:szCs w:val="20"/>
        </w:rPr>
        <w:t xml:space="preserve">В разделах ниже содержится подробное описание Услуг, на использование которых клиенты могут приобрести право. </w:t>
      </w:r>
    </w:p>
    <w:p w:rsidR="00DD7F8E" w:rsidRPr="00EF675E" w:rsidRDefault="00DD7F8E" w:rsidP="00607FE8">
      <w:pPr>
        <w:spacing w:after="75"/>
        <w:rPr>
          <w:rFonts w:cs="Tahoma"/>
        </w:rPr>
      </w:pPr>
      <w:r w:rsidRPr="00EF675E">
        <w:rPr>
          <w:rFonts w:eastAsia="Times New Roman" w:cs="Tahoma"/>
          <w:szCs w:val="20"/>
        </w:rPr>
        <w:t>Доступность следующих предложений зависит от региона и Программы корпоративного лицензирования. Некоторые предложения могут быть недоступны клиентам-государственным организациям, за исключением отдельных государственных организаций, для которых данные предложения введены в виде эксперимента. Сведения о наличии отдельных предложений клиенты могут получить у своего торгового посредника или менеджера по работе с клиентами Microsoft.</w:t>
      </w:r>
    </w:p>
    <w:p w:rsidR="00F42FB8" w:rsidRPr="00EF675E" w:rsidRDefault="00F42FB8" w:rsidP="00DD7F8E">
      <w:pPr>
        <w:rPr>
          <w:rFonts w:cs="Tahoma"/>
        </w:rPr>
      </w:pPr>
    </w:p>
    <w:p w:rsidR="00DD7F8E" w:rsidRPr="00EF675E" w:rsidRDefault="00DD7F8E" w:rsidP="00DD7F8E">
      <w:pPr>
        <w:rPr>
          <w:rFonts w:cs="Tahoma"/>
        </w:rPr>
      </w:pPr>
      <w:r w:rsidRPr="00EF675E">
        <w:rPr>
          <w:rFonts w:cs="Tahoma"/>
          <w:b/>
          <w:sz w:val="24"/>
          <w:szCs w:val="24"/>
        </w:rPr>
        <w:t>Предложения премьер-поддержки Microsoft</w:t>
      </w:r>
    </w:p>
    <w:p w:rsidR="00DB2D1E" w:rsidRPr="00EF675E" w:rsidRDefault="00DB2D1E" w:rsidP="00DC0853">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021"/>
        <w:gridCol w:w="1503"/>
        <w:gridCol w:w="1818"/>
        <w:gridCol w:w="1612"/>
        <w:gridCol w:w="1514"/>
      </w:tblGrid>
      <w:tr w:rsidR="00DB2D1E" w:rsidRPr="00EF675E" w:rsidTr="002A6416">
        <w:tc>
          <w:tcPr>
            <w:tcW w:w="3168" w:type="dxa"/>
            <w:shd w:val="clear" w:color="auto" w:fill="FABF8F"/>
            <w:vAlign w:val="center"/>
          </w:tcPr>
          <w:p w:rsidR="00DB2D1E" w:rsidRPr="00EF675E" w:rsidRDefault="00DB2D1E" w:rsidP="00DE73D4">
            <w:pPr>
              <w:jc w:val="center"/>
              <w:rPr>
                <w:rFonts w:cs="Tahoma"/>
                <w:color w:val="000000"/>
                <w:szCs w:val="18"/>
              </w:rPr>
            </w:pPr>
            <w:r w:rsidRPr="00EF675E">
              <w:rPr>
                <w:rFonts w:cs="Tahoma"/>
                <w:b/>
                <w:bCs/>
                <w:color w:val="000000"/>
                <w:sz w:val="20"/>
                <w:szCs w:val="18"/>
              </w:rPr>
              <w:t xml:space="preserve">Сфера услуг </w:t>
            </w:r>
            <w:r w:rsidRPr="00EF675E">
              <w:rPr>
                <w:rFonts w:cs="Tahoma"/>
                <w:b/>
                <w:bCs/>
                <w:color w:val="000000"/>
                <w:sz w:val="20"/>
                <w:szCs w:val="18"/>
                <w:vertAlign w:val="superscript"/>
              </w:rPr>
              <w:t>1</w:t>
            </w:r>
          </w:p>
        </w:tc>
        <w:tc>
          <w:tcPr>
            <w:tcW w:w="1580" w:type="dxa"/>
            <w:shd w:val="clear" w:color="auto" w:fill="FABF8F"/>
            <w:vAlign w:val="center"/>
          </w:tcPr>
          <w:p w:rsidR="00DB2D1E" w:rsidRPr="00EF675E" w:rsidRDefault="00DB2D1E" w:rsidP="00DE73D4">
            <w:pPr>
              <w:jc w:val="center"/>
              <w:rPr>
                <w:rFonts w:cs="Tahoma"/>
                <w:color w:val="000000"/>
                <w:sz w:val="20"/>
                <w:szCs w:val="20"/>
              </w:rPr>
            </w:pPr>
            <w:r w:rsidRPr="00EF675E">
              <w:rPr>
                <w:rFonts w:cs="Tahoma"/>
                <w:b/>
                <w:bCs/>
                <w:color w:val="000000"/>
                <w:sz w:val="20"/>
                <w:szCs w:val="20"/>
              </w:rPr>
              <w:t>Premier Core</w:t>
            </w:r>
          </w:p>
        </w:tc>
        <w:tc>
          <w:tcPr>
            <w:tcW w:w="1444" w:type="dxa"/>
            <w:shd w:val="clear" w:color="auto" w:fill="FABF8F"/>
          </w:tcPr>
          <w:p w:rsidR="00DB2D1E" w:rsidRPr="00EF675E" w:rsidRDefault="00DB2D1E" w:rsidP="00DE73D4">
            <w:pPr>
              <w:jc w:val="center"/>
              <w:rPr>
                <w:rFonts w:cs="Tahoma"/>
                <w:b/>
                <w:bCs/>
                <w:color w:val="000000"/>
                <w:sz w:val="20"/>
                <w:szCs w:val="18"/>
              </w:rPr>
            </w:pPr>
            <w:r w:rsidRPr="00EF675E">
              <w:rPr>
                <w:rFonts w:cs="Tahoma"/>
                <w:b/>
                <w:bCs/>
                <w:color w:val="000000"/>
                <w:sz w:val="20"/>
                <w:szCs w:val="18"/>
              </w:rPr>
              <w:t>Premier Foundation</w:t>
            </w:r>
          </w:p>
        </w:tc>
        <w:tc>
          <w:tcPr>
            <w:tcW w:w="1687" w:type="dxa"/>
            <w:shd w:val="clear" w:color="auto" w:fill="FABF8F"/>
            <w:vAlign w:val="center"/>
          </w:tcPr>
          <w:p w:rsidR="00DB2D1E" w:rsidRPr="00EF675E" w:rsidRDefault="00DB2D1E" w:rsidP="00DE73D4">
            <w:pPr>
              <w:jc w:val="center"/>
              <w:rPr>
                <w:rFonts w:cs="Tahoma"/>
                <w:color w:val="000000"/>
                <w:szCs w:val="18"/>
              </w:rPr>
            </w:pPr>
            <w:r w:rsidRPr="00EF675E">
              <w:rPr>
                <w:rFonts w:cs="Tahoma"/>
                <w:b/>
                <w:bCs/>
                <w:color w:val="000000"/>
                <w:sz w:val="20"/>
                <w:szCs w:val="18"/>
              </w:rPr>
              <w:t>Premier Standard</w:t>
            </w:r>
          </w:p>
        </w:tc>
        <w:tc>
          <w:tcPr>
            <w:tcW w:w="1589" w:type="dxa"/>
            <w:shd w:val="clear" w:color="auto" w:fill="FABF8F"/>
            <w:vAlign w:val="center"/>
          </w:tcPr>
          <w:p w:rsidR="00DB2D1E" w:rsidRPr="00EF675E" w:rsidRDefault="00DB2D1E" w:rsidP="00DE73D4">
            <w:pPr>
              <w:jc w:val="center"/>
              <w:rPr>
                <w:rFonts w:cs="Tahoma"/>
                <w:color w:val="000000"/>
                <w:szCs w:val="18"/>
              </w:rPr>
            </w:pPr>
            <w:r w:rsidRPr="00EF675E">
              <w:rPr>
                <w:rFonts w:cs="Tahoma"/>
                <w:b/>
                <w:bCs/>
                <w:color w:val="000000"/>
                <w:sz w:val="20"/>
                <w:szCs w:val="18"/>
              </w:rPr>
              <w:t>Premier Plus</w:t>
            </w:r>
          </w:p>
        </w:tc>
      </w:tr>
      <w:tr w:rsidR="00DB2D1E" w:rsidRPr="00EF675E" w:rsidTr="002A6416">
        <w:tc>
          <w:tcPr>
            <w:tcW w:w="3168" w:type="dxa"/>
            <w:vAlign w:val="center"/>
          </w:tcPr>
          <w:p w:rsidR="00DB2D1E" w:rsidRPr="00EF675E" w:rsidRDefault="00DB2D1E" w:rsidP="00DE73D4">
            <w:pPr>
              <w:rPr>
                <w:rFonts w:cs="Tahoma"/>
                <w:color w:val="000000"/>
                <w:szCs w:val="18"/>
              </w:rPr>
            </w:pPr>
            <w:r w:rsidRPr="00EF675E">
              <w:rPr>
                <w:rFonts w:cs="Tahoma"/>
                <w:color w:val="000000"/>
                <w:szCs w:val="18"/>
              </w:rPr>
              <w:t xml:space="preserve">Работа с клиентами </w:t>
            </w:r>
          </w:p>
        </w:tc>
        <w:tc>
          <w:tcPr>
            <w:tcW w:w="1580" w:type="dxa"/>
            <w:vAlign w:val="center"/>
          </w:tcPr>
          <w:p w:rsidR="00DB2D1E" w:rsidRPr="00EF675E" w:rsidRDefault="00DB2D1E" w:rsidP="00DE73D4">
            <w:pPr>
              <w:jc w:val="center"/>
              <w:rPr>
                <w:rFonts w:cs="Tahoma"/>
                <w:color w:val="000000"/>
                <w:szCs w:val="18"/>
              </w:rPr>
            </w:pPr>
            <w:r w:rsidRPr="00EF675E">
              <w:rPr>
                <w:rFonts w:ascii="MS UI Gothic" w:eastAsia="MS UI Gothic" w:hAnsi="MS UI Gothic" w:cs="MS UI Gothic" w:hint="eastAsia"/>
                <w:color w:val="000000"/>
                <w:szCs w:val="18"/>
              </w:rPr>
              <w:t>✓</w:t>
            </w:r>
          </w:p>
        </w:tc>
        <w:tc>
          <w:tcPr>
            <w:tcW w:w="1444" w:type="dxa"/>
            <w:vAlign w:val="center"/>
          </w:tcPr>
          <w:p w:rsidR="00DB2D1E" w:rsidRPr="00EF675E" w:rsidRDefault="00DB2D1E" w:rsidP="00DE73D4">
            <w:pPr>
              <w:jc w:val="center"/>
              <w:rPr>
                <w:rFonts w:cs="Tahoma"/>
                <w:color w:val="000000"/>
                <w:szCs w:val="18"/>
              </w:rPr>
            </w:pPr>
            <w:r w:rsidRPr="00EF675E">
              <w:rPr>
                <w:rFonts w:ascii="MS UI Gothic" w:eastAsia="MS UI Gothic" w:hAnsi="MS UI Gothic" w:cs="MS UI Gothic" w:hint="eastAsia"/>
                <w:color w:val="000000"/>
                <w:szCs w:val="18"/>
              </w:rPr>
              <w:t>✓</w:t>
            </w:r>
          </w:p>
        </w:tc>
        <w:tc>
          <w:tcPr>
            <w:tcW w:w="1687" w:type="dxa"/>
            <w:vAlign w:val="center"/>
          </w:tcPr>
          <w:p w:rsidR="00DB2D1E" w:rsidRPr="00EF675E" w:rsidRDefault="00DB2D1E" w:rsidP="00DE73D4">
            <w:pPr>
              <w:jc w:val="center"/>
              <w:rPr>
                <w:rFonts w:cs="Tahoma"/>
                <w:color w:val="000000"/>
                <w:szCs w:val="18"/>
              </w:rPr>
            </w:pPr>
            <w:r w:rsidRPr="00EF675E">
              <w:rPr>
                <w:rFonts w:cs="Tahoma"/>
                <w:color w:val="000000"/>
                <w:szCs w:val="18"/>
              </w:rPr>
              <w:t>√</w:t>
            </w:r>
          </w:p>
        </w:tc>
        <w:tc>
          <w:tcPr>
            <w:tcW w:w="1589" w:type="dxa"/>
            <w:vAlign w:val="center"/>
          </w:tcPr>
          <w:p w:rsidR="00DB2D1E" w:rsidRPr="00EF675E" w:rsidRDefault="00DB2D1E" w:rsidP="00DE73D4">
            <w:pPr>
              <w:jc w:val="center"/>
              <w:rPr>
                <w:rFonts w:cs="Tahoma"/>
                <w:color w:val="000000"/>
                <w:szCs w:val="18"/>
              </w:rPr>
            </w:pPr>
            <w:r w:rsidRPr="00EF675E">
              <w:rPr>
                <w:rFonts w:cs="Tahoma"/>
                <w:color w:val="000000"/>
                <w:szCs w:val="18"/>
              </w:rPr>
              <w:t>√</w:t>
            </w:r>
          </w:p>
        </w:tc>
      </w:tr>
      <w:tr w:rsidR="00DB2D1E" w:rsidRPr="00EF675E" w:rsidTr="002A6416">
        <w:tc>
          <w:tcPr>
            <w:tcW w:w="3168" w:type="dxa"/>
            <w:vAlign w:val="center"/>
          </w:tcPr>
          <w:p w:rsidR="00DB2D1E" w:rsidRPr="00EF675E" w:rsidRDefault="00DB2D1E" w:rsidP="00DE73D4">
            <w:pPr>
              <w:rPr>
                <w:rFonts w:cs="Tahoma"/>
                <w:color w:val="000000"/>
                <w:szCs w:val="18"/>
              </w:rPr>
            </w:pPr>
            <w:r w:rsidRPr="00EF675E">
              <w:rPr>
                <w:rFonts w:cs="Tahoma"/>
                <w:color w:val="000000"/>
                <w:szCs w:val="18"/>
              </w:rPr>
              <w:t>Составление профилей клиентов и подготовка отчетов</w:t>
            </w:r>
          </w:p>
        </w:tc>
        <w:tc>
          <w:tcPr>
            <w:tcW w:w="1580" w:type="dxa"/>
            <w:vAlign w:val="center"/>
          </w:tcPr>
          <w:p w:rsidR="00DB2D1E" w:rsidRPr="00EF675E" w:rsidRDefault="00DB2D1E" w:rsidP="00DE73D4">
            <w:pPr>
              <w:jc w:val="center"/>
              <w:rPr>
                <w:rFonts w:cs="Tahoma"/>
                <w:color w:val="000000"/>
                <w:szCs w:val="18"/>
              </w:rPr>
            </w:pPr>
            <w:r w:rsidRPr="00EF675E">
              <w:rPr>
                <w:rFonts w:cs="Tahoma"/>
                <w:color w:val="000000"/>
                <w:szCs w:val="18"/>
              </w:rPr>
              <w:t>Каждый месяц</w:t>
            </w:r>
          </w:p>
        </w:tc>
        <w:tc>
          <w:tcPr>
            <w:tcW w:w="1444" w:type="dxa"/>
            <w:vAlign w:val="center"/>
          </w:tcPr>
          <w:p w:rsidR="00DB2D1E" w:rsidRPr="00EF675E" w:rsidRDefault="00DB2D1E" w:rsidP="00DE73D4">
            <w:pPr>
              <w:jc w:val="center"/>
              <w:rPr>
                <w:rFonts w:cs="Tahoma"/>
                <w:color w:val="000000"/>
                <w:szCs w:val="18"/>
              </w:rPr>
            </w:pPr>
            <w:r w:rsidRPr="00EF675E">
              <w:rPr>
                <w:rFonts w:cs="Tahoma"/>
                <w:color w:val="000000"/>
                <w:szCs w:val="18"/>
              </w:rPr>
              <w:t>Каждый месяц</w:t>
            </w:r>
          </w:p>
        </w:tc>
        <w:tc>
          <w:tcPr>
            <w:tcW w:w="1687" w:type="dxa"/>
            <w:vAlign w:val="center"/>
          </w:tcPr>
          <w:p w:rsidR="00DB2D1E" w:rsidRPr="00EF675E" w:rsidRDefault="00DB2D1E" w:rsidP="00DE73D4">
            <w:pPr>
              <w:jc w:val="center"/>
              <w:rPr>
                <w:rFonts w:cs="Tahoma"/>
                <w:color w:val="000000"/>
                <w:szCs w:val="18"/>
              </w:rPr>
            </w:pPr>
            <w:r w:rsidRPr="00EF675E">
              <w:rPr>
                <w:rFonts w:cs="Tahoma"/>
                <w:color w:val="000000"/>
                <w:szCs w:val="18"/>
              </w:rPr>
              <w:t>Каждый месяц</w:t>
            </w:r>
          </w:p>
        </w:tc>
        <w:tc>
          <w:tcPr>
            <w:tcW w:w="1589" w:type="dxa"/>
            <w:vAlign w:val="center"/>
          </w:tcPr>
          <w:p w:rsidR="00DB2D1E" w:rsidRPr="00EF675E" w:rsidRDefault="00DB2D1E" w:rsidP="00DE73D4">
            <w:pPr>
              <w:jc w:val="center"/>
              <w:rPr>
                <w:rFonts w:cs="Tahoma"/>
                <w:color w:val="000000"/>
                <w:szCs w:val="18"/>
              </w:rPr>
            </w:pPr>
            <w:r w:rsidRPr="00EF675E">
              <w:rPr>
                <w:rFonts w:cs="Tahoma"/>
                <w:color w:val="000000"/>
                <w:szCs w:val="18"/>
              </w:rPr>
              <w:t>Каждый месяц</w:t>
            </w:r>
          </w:p>
        </w:tc>
      </w:tr>
      <w:tr w:rsidR="00DB2D1E" w:rsidRPr="00EF675E" w:rsidTr="002A6416">
        <w:tc>
          <w:tcPr>
            <w:tcW w:w="3168" w:type="dxa"/>
            <w:vAlign w:val="center"/>
          </w:tcPr>
          <w:p w:rsidR="00DB2D1E" w:rsidRPr="00EF675E" w:rsidRDefault="00DB2D1E" w:rsidP="00881476">
            <w:pPr>
              <w:rPr>
                <w:rFonts w:cs="Tahoma"/>
                <w:color w:val="000000"/>
                <w:szCs w:val="18"/>
              </w:rPr>
            </w:pPr>
            <w:r w:rsidRPr="00EF675E">
              <w:rPr>
                <w:rFonts w:cs="Tahoma"/>
                <w:color w:val="000000"/>
                <w:szCs w:val="18"/>
              </w:rPr>
              <w:t>Поддержка (количество часов</w:t>
            </w:r>
            <w:r w:rsidR="00881476">
              <w:rPr>
                <w:rFonts w:cs="Tahoma"/>
                <w:color w:val="000000"/>
                <w:szCs w:val="18"/>
              </w:rPr>
              <w:t> </w:t>
            </w:r>
            <w:r w:rsidRPr="00EF675E">
              <w:rPr>
                <w:rFonts w:cs="Tahoma"/>
                <w:color w:val="000000"/>
                <w:szCs w:val="18"/>
              </w:rPr>
              <w:t>в</w:t>
            </w:r>
            <w:r w:rsidR="00881476">
              <w:rPr>
                <w:rFonts w:cs="Tahoma"/>
                <w:color w:val="000000"/>
                <w:szCs w:val="18"/>
              </w:rPr>
              <w:t> </w:t>
            </w:r>
            <w:r w:rsidRPr="00EF675E">
              <w:rPr>
                <w:rFonts w:cs="Tahoma"/>
                <w:color w:val="000000"/>
                <w:szCs w:val="18"/>
              </w:rPr>
              <w:t>год)</w:t>
            </w:r>
          </w:p>
        </w:tc>
        <w:tc>
          <w:tcPr>
            <w:tcW w:w="1580" w:type="dxa"/>
            <w:vAlign w:val="center"/>
          </w:tcPr>
          <w:p w:rsidR="00DB2D1E" w:rsidRPr="00EF675E" w:rsidRDefault="00DB2D1E" w:rsidP="00DE73D4">
            <w:pPr>
              <w:jc w:val="center"/>
              <w:rPr>
                <w:rFonts w:cs="Tahoma"/>
                <w:color w:val="000000"/>
                <w:szCs w:val="18"/>
              </w:rPr>
            </w:pPr>
            <w:r w:rsidRPr="00EF675E">
              <w:rPr>
                <w:rFonts w:cs="Tahoma"/>
                <w:color w:val="000000"/>
                <w:szCs w:val="18"/>
              </w:rPr>
              <w:t>До 10 часов</w:t>
            </w:r>
          </w:p>
        </w:tc>
        <w:tc>
          <w:tcPr>
            <w:tcW w:w="1444" w:type="dxa"/>
          </w:tcPr>
          <w:p w:rsidR="00DB2D1E" w:rsidRPr="00EF675E" w:rsidRDefault="00DB2D1E" w:rsidP="00DE73D4">
            <w:pPr>
              <w:jc w:val="center"/>
              <w:rPr>
                <w:rFonts w:cs="Tahoma"/>
                <w:color w:val="000000"/>
                <w:szCs w:val="18"/>
              </w:rPr>
            </w:pPr>
            <w:r w:rsidRPr="00EF675E">
              <w:rPr>
                <w:rFonts w:cs="Tahoma"/>
                <w:color w:val="000000"/>
                <w:szCs w:val="18"/>
              </w:rPr>
              <w:t>До 10 часов</w:t>
            </w:r>
            <w:r w:rsidRPr="00EF675E">
              <w:rPr>
                <w:rFonts w:cs="Tahoma"/>
                <w:color w:val="000000"/>
                <w:szCs w:val="18"/>
              </w:rPr>
              <w:br/>
              <w:t>+ 1 проверка работоспособности</w:t>
            </w:r>
            <w:r w:rsidRPr="00EF675E">
              <w:rPr>
                <w:rFonts w:cs="Tahoma"/>
                <w:color w:val="000000"/>
                <w:szCs w:val="18"/>
              </w:rPr>
              <w:br/>
              <w:t>+ 1 семинар</w:t>
            </w:r>
          </w:p>
        </w:tc>
        <w:tc>
          <w:tcPr>
            <w:tcW w:w="1687" w:type="dxa"/>
            <w:vAlign w:val="center"/>
          </w:tcPr>
          <w:p w:rsidR="00DB2D1E" w:rsidRPr="00EF675E" w:rsidRDefault="00DB2D1E" w:rsidP="00DE73D4">
            <w:pPr>
              <w:jc w:val="center"/>
              <w:rPr>
                <w:rFonts w:cs="Tahoma"/>
                <w:color w:val="000000"/>
                <w:szCs w:val="18"/>
              </w:rPr>
            </w:pPr>
            <w:r w:rsidRPr="00EF675E">
              <w:rPr>
                <w:rFonts w:cs="Tahoma"/>
                <w:color w:val="000000"/>
                <w:szCs w:val="18"/>
              </w:rPr>
              <w:t>До 120 часов</w:t>
            </w:r>
          </w:p>
        </w:tc>
        <w:tc>
          <w:tcPr>
            <w:tcW w:w="1589" w:type="dxa"/>
            <w:vAlign w:val="center"/>
          </w:tcPr>
          <w:p w:rsidR="00DB2D1E" w:rsidRPr="00EF675E" w:rsidRDefault="00DB2D1E" w:rsidP="00DE73D4">
            <w:pPr>
              <w:jc w:val="center"/>
              <w:rPr>
                <w:rFonts w:cs="Tahoma"/>
                <w:color w:val="000000"/>
                <w:szCs w:val="18"/>
              </w:rPr>
            </w:pPr>
            <w:r w:rsidRPr="00EF675E">
              <w:rPr>
                <w:rFonts w:cs="Tahoma"/>
                <w:color w:val="000000"/>
                <w:szCs w:val="18"/>
              </w:rPr>
              <w:t>До 160 часов</w:t>
            </w:r>
          </w:p>
        </w:tc>
      </w:tr>
      <w:tr w:rsidR="00DB2D1E" w:rsidRPr="00EF675E" w:rsidTr="002A6416">
        <w:tc>
          <w:tcPr>
            <w:tcW w:w="3168" w:type="dxa"/>
            <w:vAlign w:val="center"/>
          </w:tcPr>
          <w:p w:rsidR="00DB2D1E" w:rsidRPr="00EF675E" w:rsidRDefault="00DB2D1E" w:rsidP="00DE73D4">
            <w:pPr>
              <w:rPr>
                <w:rFonts w:cs="Tahoma"/>
                <w:color w:val="000000"/>
                <w:szCs w:val="18"/>
              </w:rPr>
            </w:pPr>
            <w:r w:rsidRPr="00EF675E">
              <w:rPr>
                <w:rFonts w:cs="Tahoma"/>
                <w:color w:val="000000"/>
                <w:szCs w:val="18"/>
              </w:rPr>
              <w:t>Техническая поддержка (количество часов в год)</w:t>
            </w:r>
          </w:p>
        </w:tc>
        <w:tc>
          <w:tcPr>
            <w:tcW w:w="1580" w:type="dxa"/>
            <w:vAlign w:val="center"/>
          </w:tcPr>
          <w:p w:rsidR="00DB2D1E" w:rsidRPr="00EF675E" w:rsidRDefault="00DB2D1E" w:rsidP="00DE73D4">
            <w:pPr>
              <w:jc w:val="center"/>
              <w:rPr>
                <w:rFonts w:cs="Tahoma"/>
                <w:color w:val="000000"/>
                <w:szCs w:val="18"/>
              </w:rPr>
            </w:pPr>
            <w:r w:rsidRPr="00EF675E">
              <w:rPr>
                <w:rFonts w:cs="Tahoma"/>
                <w:color w:val="000000"/>
                <w:szCs w:val="18"/>
              </w:rPr>
              <w:t>До 40 часов</w:t>
            </w:r>
          </w:p>
        </w:tc>
        <w:tc>
          <w:tcPr>
            <w:tcW w:w="1444" w:type="dxa"/>
          </w:tcPr>
          <w:p w:rsidR="00DB2D1E" w:rsidRPr="00EF675E" w:rsidRDefault="00DB2D1E" w:rsidP="00DE73D4">
            <w:pPr>
              <w:spacing w:before="120"/>
              <w:jc w:val="center"/>
              <w:rPr>
                <w:rFonts w:cs="Tahoma"/>
                <w:color w:val="000000"/>
                <w:szCs w:val="18"/>
              </w:rPr>
            </w:pPr>
            <w:r w:rsidRPr="00EF675E">
              <w:rPr>
                <w:rFonts w:cs="Tahoma"/>
                <w:color w:val="000000"/>
                <w:szCs w:val="18"/>
              </w:rPr>
              <w:t>До 30 часов</w:t>
            </w:r>
          </w:p>
        </w:tc>
        <w:tc>
          <w:tcPr>
            <w:tcW w:w="1687" w:type="dxa"/>
            <w:vAlign w:val="center"/>
          </w:tcPr>
          <w:p w:rsidR="00DB2D1E" w:rsidRPr="00EF675E" w:rsidRDefault="00DB2D1E" w:rsidP="00DE73D4">
            <w:pPr>
              <w:jc w:val="center"/>
              <w:rPr>
                <w:rFonts w:cs="Tahoma"/>
                <w:color w:val="000000"/>
                <w:szCs w:val="18"/>
              </w:rPr>
            </w:pPr>
            <w:r w:rsidRPr="00EF675E">
              <w:rPr>
                <w:rFonts w:cs="Tahoma"/>
                <w:color w:val="000000"/>
                <w:szCs w:val="18"/>
              </w:rPr>
              <w:t>До 80 часов</w:t>
            </w:r>
          </w:p>
        </w:tc>
        <w:tc>
          <w:tcPr>
            <w:tcW w:w="1589" w:type="dxa"/>
            <w:vAlign w:val="center"/>
          </w:tcPr>
          <w:p w:rsidR="00DB2D1E" w:rsidRPr="00EF675E" w:rsidRDefault="00DB2D1E" w:rsidP="00DE73D4">
            <w:pPr>
              <w:jc w:val="center"/>
              <w:rPr>
                <w:rFonts w:cs="Tahoma"/>
                <w:color w:val="000000"/>
                <w:szCs w:val="18"/>
              </w:rPr>
            </w:pPr>
            <w:r w:rsidRPr="00EF675E">
              <w:rPr>
                <w:rFonts w:cs="Tahoma"/>
                <w:color w:val="000000"/>
                <w:szCs w:val="18"/>
              </w:rPr>
              <w:t>До 140 часов</w:t>
            </w:r>
          </w:p>
        </w:tc>
      </w:tr>
      <w:tr w:rsidR="00DB2D1E" w:rsidRPr="00EF675E" w:rsidTr="002A6416">
        <w:tc>
          <w:tcPr>
            <w:tcW w:w="3168" w:type="dxa"/>
            <w:vAlign w:val="center"/>
          </w:tcPr>
          <w:p w:rsidR="00DB2D1E" w:rsidRPr="00EF675E" w:rsidRDefault="00DB2D1E" w:rsidP="00DE73D4">
            <w:pPr>
              <w:rPr>
                <w:rFonts w:cs="Tahoma"/>
                <w:color w:val="000000"/>
                <w:szCs w:val="18"/>
              </w:rPr>
            </w:pPr>
            <w:r w:rsidRPr="00EF675E">
              <w:rPr>
                <w:rFonts w:cs="Tahoma"/>
                <w:color w:val="000000"/>
                <w:szCs w:val="18"/>
              </w:rPr>
              <w:t>Круглосуточное управление эскалацией критических вопросов (Степень важности 1)</w:t>
            </w:r>
          </w:p>
        </w:tc>
        <w:tc>
          <w:tcPr>
            <w:tcW w:w="1580" w:type="dxa"/>
            <w:vAlign w:val="center"/>
          </w:tcPr>
          <w:p w:rsidR="00DB2D1E" w:rsidRPr="00EF675E" w:rsidRDefault="00DB2D1E" w:rsidP="00DE73D4">
            <w:pPr>
              <w:jc w:val="center"/>
              <w:rPr>
                <w:rFonts w:cs="Tahoma"/>
                <w:color w:val="000000"/>
                <w:szCs w:val="18"/>
              </w:rPr>
            </w:pPr>
            <w:r w:rsidRPr="00EF675E">
              <w:rPr>
                <w:rFonts w:ascii="MS UI Gothic" w:eastAsia="MS UI Gothic" w:hAnsi="MS UI Gothic" w:cs="MS UI Gothic" w:hint="eastAsia"/>
                <w:color w:val="000000"/>
                <w:szCs w:val="18"/>
              </w:rPr>
              <w:t>✓</w:t>
            </w:r>
          </w:p>
        </w:tc>
        <w:tc>
          <w:tcPr>
            <w:tcW w:w="1444" w:type="dxa"/>
            <w:vAlign w:val="center"/>
          </w:tcPr>
          <w:p w:rsidR="00DB2D1E" w:rsidRPr="00EF675E" w:rsidRDefault="00DB2D1E" w:rsidP="00DE73D4">
            <w:pPr>
              <w:jc w:val="center"/>
              <w:rPr>
                <w:rFonts w:cs="Tahoma"/>
                <w:color w:val="000000"/>
                <w:szCs w:val="18"/>
              </w:rPr>
            </w:pPr>
            <w:r w:rsidRPr="00EF675E">
              <w:rPr>
                <w:rFonts w:ascii="MS UI Gothic" w:eastAsia="MS UI Gothic" w:hAnsi="MS UI Gothic" w:cs="MS UI Gothic" w:hint="eastAsia"/>
                <w:color w:val="000000"/>
                <w:szCs w:val="18"/>
              </w:rPr>
              <w:t>✓</w:t>
            </w:r>
          </w:p>
        </w:tc>
        <w:tc>
          <w:tcPr>
            <w:tcW w:w="1687" w:type="dxa"/>
            <w:vAlign w:val="center"/>
          </w:tcPr>
          <w:p w:rsidR="00DB2D1E" w:rsidRPr="00EF675E" w:rsidRDefault="00DB2D1E" w:rsidP="00DE73D4">
            <w:pPr>
              <w:jc w:val="center"/>
              <w:rPr>
                <w:rFonts w:cs="Tahoma"/>
                <w:color w:val="000000"/>
                <w:szCs w:val="18"/>
              </w:rPr>
            </w:pPr>
            <w:r w:rsidRPr="00EF675E">
              <w:rPr>
                <w:rFonts w:cs="Tahoma"/>
                <w:color w:val="000000"/>
                <w:szCs w:val="18"/>
              </w:rPr>
              <w:t>√</w:t>
            </w:r>
          </w:p>
        </w:tc>
        <w:tc>
          <w:tcPr>
            <w:tcW w:w="1589" w:type="dxa"/>
            <w:vAlign w:val="center"/>
          </w:tcPr>
          <w:p w:rsidR="00DB2D1E" w:rsidRPr="00EF675E" w:rsidRDefault="00DB2D1E" w:rsidP="00DE73D4">
            <w:pPr>
              <w:jc w:val="center"/>
              <w:rPr>
                <w:rFonts w:cs="Tahoma"/>
                <w:color w:val="000000"/>
                <w:szCs w:val="18"/>
              </w:rPr>
            </w:pPr>
            <w:r w:rsidRPr="00EF675E">
              <w:rPr>
                <w:rFonts w:cs="Tahoma"/>
                <w:color w:val="000000"/>
                <w:szCs w:val="18"/>
              </w:rPr>
              <w:t>√</w:t>
            </w:r>
          </w:p>
        </w:tc>
      </w:tr>
      <w:tr w:rsidR="00DB2D1E" w:rsidRPr="00EF675E" w:rsidTr="002A6416">
        <w:tc>
          <w:tcPr>
            <w:tcW w:w="3168" w:type="dxa"/>
            <w:vAlign w:val="center"/>
          </w:tcPr>
          <w:p w:rsidR="00DB2D1E" w:rsidRPr="00EF675E" w:rsidRDefault="00DB2D1E" w:rsidP="00DE73D4">
            <w:pPr>
              <w:rPr>
                <w:rFonts w:cs="Tahoma"/>
                <w:color w:val="000000"/>
                <w:szCs w:val="18"/>
              </w:rPr>
            </w:pPr>
            <w:r w:rsidRPr="00EF675E">
              <w:rPr>
                <w:rFonts w:cs="Tahoma"/>
                <w:color w:val="000000"/>
                <w:szCs w:val="18"/>
              </w:rPr>
              <w:t>Срочная поддержка с выездом к клиенту</w:t>
            </w:r>
          </w:p>
        </w:tc>
        <w:tc>
          <w:tcPr>
            <w:tcW w:w="1580" w:type="dxa"/>
            <w:vAlign w:val="center"/>
          </w:tcPr>
          <w:p w:rsidR="00DB2D1E" w:rsidRPr="00EF675E" w:rsidRDefault="00DB2D1E" w:rsidP="00DE73D4">
            <w:pPr>
              <w:jc w:val="center"/>
              <w:rPr>
                <w:rFonts w:cs="Tahoma"/>
                <w:color w:val="000000"/>
                <w:szCs w:val="18"/>
              </w:rPr>
            </w:pPr>
            <w:r w:rsidRPr="00EF675E">
              <w:rPr>
                <w:rFonts w:ascii="MS UI Gothic" w:eastAsia="MS UI Gothic" w:hAnsi="MS UI Gothic" w:cs="MS UI Gothic" w:hint="eastAsia"/>
                <w:color w:val="000000"/>
                <w:szCs w:val="18"/>
              </w:rPr>
              <w:t>✓</w:t>
            </w:r>
          </w:p>
        </w:tc>
        <w:tc>
          <w:tcPr>
            <w:tcW w:w="1444" w:type="dxa"/>
            <w:vAlign w:val="center"/>
          </w:tcPr>
          <w:p w:rsidR="00DB2D1E" w:rsidRPr="00EF675E" w:rsidRDefault="00DB2D1E" w:rsidP="00DE73D4">
            <w:pPr>
              <w:jc w:val="center"/>
              <w:rPr>
                <w:rFonts w:cs="Tahoma"/>
                <w:color w:val="000000"/>
                <w:szCs w:val="18"/>
              </w:rPr>
            </w:pPr>
            <w:r w:rsidRPr="00EF675E">
              <w:rPr>
                <w:rFonts w:ascii="MS UI Gothic" w:eastAsia="MS UI Gothic" w:hAnsi="MS UI Gothic" w:cs="MS UI Gothic" w:hint="eastAsia"/>
                <w:color w:val="000000"/>
                <w:szCs w:val="18"/>
              </w:rPr>
              <w:t>✓</w:t>
            </w:r>
          </w:p>
        </w:tc>
        <w:tc>
          <w:tcPr>
            <w:tcW w:w="1687" w:type="dxa"/>
            <w:vAlign w:val="center"/>
          </w:tcPr>
          <w:p w:rsidR="00DB2D1E" w:rsidRPr="00EF675E" w:rsidRDefault="00DB2D1E" w:rsidP="00DE73D4">
            <w:pPr>
              <w:jc w:val="center"/>
              <w:rPr>
                <w:rFonts w:cs="Tahoma"/>
                <w:color w:val="000000"/>
                <w:szCs w:val="18"/>
              </w:rPr>
            </w:pPr>
            <w:r w:rsidRPr="00EF675E">
              <w:rPr>
                <w:rFonts w:cs="Tahoma"/>
                <w:color w:val="000000"/>
                <w:szCs w:val="18"/>
              </w:rPr>
              <w:t>√</w:t>
            </w:r>
          </w:p>
        </w:tc>
        <w:tc>
          <w:tcPr>
            <w:tcW w:w="1589" w:type="dxa"/>
            <w:vAlign w:val="center"/>
          </w:tcPr>
          <w:p w:rsidR="00DB2D1E" w:rsidRPr="00EF675E" w:rsidRDefault="00DB2D1E" w:rsidP="00DE73D4">
            <w:pPr>
              <w:jc w:val="center"/>
              <w:rPr>
                <w:rFonts w:cs="Tahoma"/>
                <w:color w:val="000000"/>
                <w:szCs w:val="18"/>
              </w:rPr>
            </w:pPr>
            <w:r w:rsidRPr="00EF675E">
              <w:rPr>
                <w:rFonts w:cs="Tahoma"/>
                <w:color w:val="000000"/>
                <w:szCs w:val="18"/>
              </w:rPr>
              <w:t>√</w:t>
            </w:r>
          </w:p>
        </w:tc>
      </w:tr>
      <w:tr w:rsidR="00DB2D1E" w:rsidRPr="00EF675E" w:rsidTr="002A6416">
        <w:tc>
          <w:tcPr>
            <w:tcW w:w="3168" w:type="dxa"/>
            <w:vAlign w:val="center"/>
          </w:tcPr>
          <w:p w:rsidR="00DB2D1E" w:rsidRPr="00EF675E" w:rsidRDefault="00DB2D1E" w:rsidP="00DE73D4">
            <w:pPr>
              <w:rPr>
                <w:rFonts w:cs="Tahoma"/>
                <w:color w:val="000000"/>
                <w:szCs w:val="18"/>
              </w:rPr>
            </w:pPr>
            <w:r w:rsidRPr="00EF675E">
              <w:rPr>
                <w:rFonts w:cs="Tahoma"/>
                <w:color w:val="000000"/>
                <w:szCs w:val="18"/>
              </w:rPr>
              <w:t>Профилактические информационные услуги</w:t>
            </w:r>
          </w:p>
        </w:tc>
        <w:tc>
          <w:tcPr>
            <w:tcW w:w="1580" w:type="dxa"/>
            <w:vAlign w:val="center"/>
          </w:tcPr>
          <w:p w:rsidR="00DB2D1E" w:rsidRPr="00EF675E" w:rsidRDefault="00DB2D1E" w:rsidP="00DE73D4">
            <w:pPr>
              <w:jc w:val="center"/>
              <w:rPr>
                <w:rFonts w:cs="Tahoma"/>
                <w:color w:val="000000"/>
                <w:szCs w:val="18"/>
              </w:rPr>
            </w:pPr>
            <w:r w:rsidRPr="00EF675E">
              <w:rPr>
                <w:rFonts w:ascii="MS UI Gothic" w:eastAsia="MS UI Gothic" w:hAnsi="MS UI Gothic" w:cs="MS UI Gothic" w:hint="eastAsia"/>
                <w:color w:val="000000"/>
                <w:szCs w:val="18"/>
              </w:rPr>
              <w:t>✓</w:t>
            </w:r>
          </w:p>
        </w:tc>
        <w:tc>
          <w:tcPr>
            <w:tcW w:w="1444" w:type="dxa"/>
            <w:vAlign w:val="center"/>
          </w:tcPr>
          <w:p w:rsidR="00DB2D1E" w:rsidRPr="00EF675E" w:rsidRDefault="00DB2D1E" w:rsidP="00DE73D4">
            <w:pPr>
              <w:jc w:val="center"/>
              <w:rPr>
                <w:rFonts w:cs="Tahoma"/>
                <w:color w:val="000000"/>
                <w:szCs w:val="18"/>
              </w:rPr>
            </w:pPr>
            <w:r w:rsidRPr="00EF675E">
              <w:rPr>
                <w:rFonts w:ascii="MS UI Gothic" w:eastAsia="MS UI Gothic" w:hAnsi="MS UI Gothic" w:cs="MS UI Gothic" w:hint="eastAsia"/>
                <w:color w:val="000000"/>
                <w:szCs w:val="18"/>
              </w:rPr>
              <w:t>✓</w:t>
            </w:r>
          </w:p>
        </w:tc>
        <w:tc>
          <w:tcPr>
            <w:tcW w:w="1687" w:type="dxa"/>
            <w:vAlign w:val="center"/>
          </w:tcPr>
          <w:p w:rsidR="00DB2D1E" w:rsidRPr="00EF675E" w:rsidRDefault="00DB2D1E" w:rsidP="00DE73D4">
            <w:pPr>
              <w:jc w:val="center"/>
              <w:rPr>
                <w:rFonts w:cs="Tahoma"/>
                <w:color w:val="000000"/>
                <w:szCs w:val="18"/>
              </w:rPr>
            </w:pPr>
            <w:r w:rsidRPr="00EF675E">
              <w:rPr>
                <w:rFonts w:cs="Tahoma"/>
                <w:color w:val="000000"/>
                <w:szCs w:val="18"/>
              </w:rPr>
              <w:t>√</w:t>
            </w:r>
          </w:p>
        </w:tc>
        <w:tc>
          <w:tcPr>
            <w:tcW w:w="1589" w:type="dxa"/>
            <w:vAlign w:val="center"/>
          </w:tcPr>
          <w:p w:rsidR="00DB2D1E" w:rsidRPr="00EF675E" w:rsidRDefault="00DB2D1E" w:rsidP="00DE73D4">
            <w:pPr>
              <w:jc w:val="center"/>
              <w:rPr>
                <w:rFonts w:cs="Tahoma"/>
                <w:color w:val="000000"/>
                <w:szCs w:val="18"/>
              </w:rPr>
            </w:pPr>
            <w:r w:rsidRPr="00EF675E">
              <w:rPr>
                <w:rFonts w:cs="Tahoma"/>
                <w:color w:val="000000"/>
                <w:szCs w:val="18"/>
              </w:rPr>
              <w:t>√</w:t>
            </w:r>
          </w:p>
        </w:tc>
      </w:tr>
      <w:tr w:rsidR="00DB2D1E" w:rsidRPr="00EF675E" w:rsidTr="002A6416">
        <w:tc>
          <w:tcPr>
            <w:tcW w:w="3168" w:type="dxa"/>
            <w:vAlign w:val="center"/>
          </w:tcPr>
          <w:p w:rsidR="00DB2D1E" w:rsidRPr="00EF675E" w:rsidRDefault="00DB2D1E" w:rsidP="00DE73D4">
            <w:pPr>
              <w:rPr>
                <w:rFonts w:cs="Tahoma"/>
                <w:color w:val="000000"/>
                <w:szCs w:val="18"/>
              </w:rPr>
            </w:pPr>
            <w:r w:rsidRPr="00EF675E">
              <w:rPr>
                <w:rFonts w:cs="Tahoma"/>
                <w:color w:val="000000"/>
                <w:szCs w:val="18"/>
              </w:rPr>
              <w:t>Премьер-поддержка Microsoft через Интернет</w:t>
            </w:r>
          </w:p>
        </w:tc>
        <w:tc>
          <w:tcPr>
            <w:tcW w:w="1580" w:type="dxa"/>
            <w:vAlign w:val="center"/>
          </w:tcPr>
          <w:p w:rsidR="00DB2D1E" w:rsidRPr="00EF675E" w:rsidRDefault="00DB2D1E" w:rsidP="00DE73D4">
            <w:pPr>
              <w:jc w:val="center"/>
              <w:rPr>
                <w:rFonts w:cs="Tahoma"/>
                <w:color w:val="000000"/>
                <w:szCs w:val="18"/>
              </w:rPr>
            </w:pPr>
            <w:r w:rsidRPr="00EF675E">
              <w:rPr>
                <w:rFonts w:ascii="MS UI Gothic" w:eastAsia="MS UI Gothic" w:hAnsi="MS UI Gothic" w:cs="MS UI Gothic" w:hint="eastAsia"/>
                <w:color w:val="000000"/>
                <w:szCs w:val="18"/>
              </w:rPr>
              <w:t>✓</w:t>
            </w:r>
          </w:p>
        </w:tc>
        <w:tc>
          <w:tcPr>
            <w:tcW w:w="1444" w:type="dxa"/>
            <w:vAlign w:val="center"/>
          </w:tcPr>
          <w:p w:rsidR="00DB2D1E" w:rsidRPr="00EF675E" w:rsidRDefault="00DB2D1E" w:rsidP="00DE73D4">
            <w:pPr>
              <w:jc w:val="center"/>
              <w:rPr>
                <w:rFonts w:cs="Tahoma"/>
                <w:color w:val="000000"/>
                <w:szCs w:val="18"/>
              </w:rPr>
            </w:pPr>
            <w:r w:rsidRPr="00EF675E">
              <w:rPr>
                <w:rFonts w:ascii="MS UI Gothic" w:eastAsia="MS UI Gothic" w:hAnsi="MS UI Gothic" w:cs="MS UI Gothic" w:hint="eastAsia"/>
                <w:color w:val="000000"/>
                <w:szCs w:val="18"/>
              </w:rPr>
              <w:t>✓</w:t>
            </w:r>
          </w:p>
        </w:tc>
        <w:tc>
          <w:tcPr>
            <w:tcW w:w="1687" w:type="dxa"/>
            <w:vAlign w:val="center"/>
          </w:tcPr>
          <w:p w:rsidR="00DB2D1E" w:rsidRPr="00EF675E" w:rsidRDefault="00DB2D1E" w:rsidP="00DE73D4">
            <w:pPr>
              <w:jc w:val="center"/>
              <w:rPr>
                <w:rFonts w:cs="Tahoma"/>
                <w:color w:val="000000"/>
                <w:szCs w:val="18"/>
              </w:rPr>
            </w:pPr>
            <w:r w:rsidRPr="00EF675E">
              <w:rPr>
                <w:rFonts w:cs="Tahoma"/>
                <w:color w:val="000000"/>
                <w:szCs w:val="18"/>
              </w:rPr>
              <w:t>√</w:t>
            </w:r>
          </w:p>
        </w:tc>
        <w:tc>
          <w:tcPr>
            <w:tcW w:w="1589" w:type="dxa"/>
            <w:vAlign w:val="center"/>
          </w:tcPr>
          <w:p w:rsidR="00DB2D1E" w:rsidRPr="00EF675E" w:rsidRDefault="00DB2D1E" w:rsidP="00DE73D4">
            <w:pPr>
              <w:jc w:val="center"/>
              <w:rPr>
                <w:rFonts w:cs="Tahoma"/>
                <w:color w:val="000000"/>
                <w:szCs w:val="18"/>
              </w:rPr>
            </w:pPr>
            <w:r w:rsidRPr="00EF675E">
              <w:rPr>
                <w:rFonts w:cs="Tahoma"/>
                <w:color w:val="000000"/>
                <w:szCs w:val="18"/>
              </w:rPr>
              <w:t>√</w:t>
            </w:r>
          </w:p>
        </w:tc>
      </w:tr>
      <w:tr w:rsidR="00DB2D1E" w:rsidRPr="00EF675E" w:rsidTr="002A6416">
        <w:tc>
          <w:tcPr>
            <w:tcW w:w="3168" w:type="dxa"/>
            <w:vAlign w:val="center"/>
          </w:tcPr>
          <w:p w:rsidR="00DB2D1E" w:rsidRPr="00EF675E" w:rsidRDefault="00DB2D1E" w:rsidP="00DE73D4">
            <w:pPr>
              <w:rPr>
                <w:rFonts w:cs="Tahoma"/>
                <w:color w:val="000000"/>
                <w:szCs w:val="18"/>
              </w:rPr>
            </w:pPr>
            <w:r w:rsidRPr="00EF675E">
              <w:rPr>
                <w:rFonts w:cs="Tahoma"/>
                <w:color w:val="000000"/>
                <w:szCs w:val="18"/>
              </w:rPr>
              <w:t xml:space="preserve">Дополнительные часы </w:t>
            </w:r>
          </w:p>
        </w:tc>
        <w:tc>
          <w:tcPr>
            <w:tcW w:w="1580" w:type="dxa"/>
            <w:vAlign w:val="center"/>
          </w:tcPr>
          <w:p w:rsidR="00DB2D1E" w:rsidRPr="00EF675E" w:rsidRDefault="00DB2D1E" w:rsidP="000A568A">
            <w:pPr>
              <w:jc w:val="center"/>
              <w:rPr>
                <w:rFonts w:cs="Tahoma"/>
                <w:color w:val="000000"/>
                <w:szCs w:val="18"/>
              </w:rPr>
            </w:pPr>
            <w:r w:rsidRPr="00EF675E">
              <w:rPr>
                <w:rFonts w:cs="Tahoma"/>
                <w:color w:val="000000"/>
                <w:szCs w:val="18"/>
              </w:rPr>
              <w:t>Пакеты из 20</w:t>
            </w:r>
            <w:r w:rsidR="000A568A">
              <w:rPr>
                <w:rFonts w:cs="Tahoma"/>
                <w:color w:val="000000"/>
                <w:szCs w:val="18"/>
              </w:rPr>
              <w:t> </w:t>
            </w:r>
            <w:r w:rsidRPr="00EF675E">
              <w:rPr>
                <w:rFonts w:cs="Tahoma"/>
                <w:color w:val="000000"/>
                <w:szCs w:val="18"/>
              </w:rPr>
              <w:t>часов</w:t>
            </w:r>
          </w:p>
        </w:tc>
        <w:tc>
          <w:tcPr>
            <w:tcW w:w="1444" w:type="dxa"/>
            <w:vAlign w:val="center"/>
          </w:tcPr>
          <w:p w:rsidR="00DB2D1E" w:rsidRPr="00EF675E" w:rsidRDefault="00DB2D1E" w:rsidP="00DE73D4">
            <w:pPr>
              <w:jc w:val="center"/>
              <w:rPr>
                <w:rFonts w:cs="Tahoma"/>
                <w:color w:val="000000"/>
                <w:szCs w:val="18"/>
              </w:rPr>
            </w:pPr>
            <w:r w:rsidRPr="00EF675E">
              <w:rPr>
                <w:rFonts w:cs="Tahoma"/>
                <w:color w:val="000000"/>
                <w:szCs w:val="18"/>
              </w:rPr>
              <w:t>Пакеты из 20</w:t>
            </w:r>
            <w:r w:rsidR="000A568A">
              <w:rPr>
                <w:rFonts w:cs="Tahoma"/>
                <w:color w:val="000000"/>
                <w:szCs w:val="18"/>
              </w:rPr>
              <w:t> </w:t>
            </w:r>
            <w:r w:rsidRPr="00EF675E">
              <w:rPr>
                <w:rFonts w:cs="Tahoma"/>
                <w:color w:val="000000"/>
                <w:szCs w:val="18"/>
              </w:rPr>
              <w:t>часов</w:t>
            </w:r>
          </w:p>
        </w:tc>
        <w:tc>
          <w:tcPr>
            <w:tcW w:w="1687" w:type="dxa"/>
            <w:vAlign w:val="center"/>
          </w:tcPr>
          <w:p w:rsidR="00DB2D1E" w:rsidRPr="00EF675E" w:rsidRDefault="00DB2D1E" w:rsidP="00DE73D4">
            <w:pPr>
              <w:jc w:val="center"/>
              <w:rPr>
                <w:rFonts w:cs="Tahoma"/>
                <w:color w:val="000000"/>
                <w:szCs w:val="18"/>
              </w:rPr>
            </w:pPr>
            <w:r w:rsidRPr="00EF675E">
              <w:rPr>
                <w:rFonts w:cs="Tahoma"/>
                <w:color w:val="000000"/>
                <w:szCs w:val="18"/>
              </w:rPr>
              <w:t>Пакеты из 20</w:t>
            </w:r>
            <w:r w:rsidR="000A568A">
              <w:rPr>
                <w:rFonts w:cs="Tahoma"/>
                <w:color w:val="000000"/>
                <w:szCs w:val="18"/>
              </w:rPr>
              <w:t> </w:t>
            </w:r>
            <w:r w:rsidRPr="00EF675E">
              <w:rPr>
                <w:rFonts w:cs="Tahoma"/>
                <w:color w:val="000000"/>
                <w:szCs w:val="18"/>
              </w:rPr>
              <w:t>часов</w:t>
            </w:r>
          </w:p>
        </w:tc>
        <w:tc>
          <w:tcPr>
            <w:tcW w:w="1589" w:type="dxa"/>
            <w:vAlign w:val="center"/>
          </w:tcPr>
          <w:p w:rsidR="00DB2D1E" w:rsidRPr="00EF675E" w:rsidRDefault="00DB2D1E" w:rsidP="00DE73D4">
            <w:pPr>
              <w:jc w:val="center"/>
              <w:rPr>
                <w:rFonts w:cs="Tahoma"/>
                <w:color w:val="000000"/>
                <w:szCs w:val="18"/>
              </w:rPr>
            </w:pPr>
            <w:r w:rsidRPr="00EF675E">
              <w:rPr>
                <w:rFonts w:cs="Tahoma"/>
                <w:color w:val="000000"/>
                <w:szCs w:val="18"/>
              </w:rPr>
              <w:t>Пакеты из 20</w:t>
            </w:r>
            <w:r w:rsidR="000A568A">
              <w:rPr>
                <w:rFonts w:cs="Tahoma"/>
                <w:color w:val="000000"/>
                <w:szCs w:val="18"/>
              </w:rPr>
              <w:t> </w:t>
            </w:r>
            <w:r w:rsidRPr="00EF675E">
              <w:rPr>
                <w:rFonts w:cs="Tahoma"/>
                <w:color w:val="000000"/>
                <w:szCs w:val="18"/>
              </w:rPr>
              <w:t>часов</w:t>
            </w:r>
          </w:p>
        </w:tc>
      </w:tr>
    </w:tbl>
    <w:p w:rsidR="00DB2D1E" w:rsidRPr="00EF675E" w:rsidRDefault="00DB2D1E" w:rsidP="00DB2D1E">
      <w:pPr>
        <w:pStyle w:val="tableclose"/>
        <w:tabs>
          <w:tab w:val="left" w:pos="810"/>
        </w:tabs>
        <w:ind w:left="810" w:hanging="720"/>
        <w:rPr>
          <w:rFonts w:ascii="Tahoma" w:hAnsi="Tahoma" w:cs="Tahoma"/>
        </w:rPr>
      </w:pPr>
      <w:r w:rsidRPr="00EF675E">
        <w:rPr>
          <w:rFonts w:ascii="Tahoma" w:hAnsi="Tahoma" w:cs="Tahoma"/>
          <w:i/>
          <w:color w:val="000000"/>
          <w:sz w:val="16"/>
          <w:szCs w:val="16"/>
          <w:vertAlign w:val="superscript"/>
        </w:rPr>
        <w:t xml:space="preserve"> 1</w:t>
      </w:r>
      <w:r w:rsidRPr="00EF675E">
        <w:rPr>
          <w:rFonts w:ascii="Tahoma" w:hAnsi="Tahoma" w:cs="Tahoma"/>
          <w:i/>
          <w:color w:val="000000"/>
          <w:sz w:val="16"/>
          <w:szCs w:val="16"/>
        </w:rPr>
        <w:t xml:space="preserve"> Рабочие часы определяются с учетом региона.</w:t>
      </w:r>
    </w:p>
    <w:p w:rsidR="00DB2D1E" w:rsidRPr="00EF675E" w:rsidRDefault="00DB2D1E" w:rsidP="00F42FB8">
      <w:pPr>
        <w:pStyle w:val="BodyText2"/>
        <w:spacing w:after="0" w:line="240" w:lineRule="auto"/>
        <w:rPr>
          <w:rFonts w:ascii="Tahoma" w:hAnsi="Tahoma" w:cs="Tahoma"/>
        </w:rPr>
      </w:pPr>
    </w:p>
    <w:p w:rsidR="00DB2D1E" w:rsidRPr="00EF675E" w:rsidRDefault="00DB2D1E" w:rsidP="00CA52FE">
      <w:pPr>
        <w:pStyle w:val="BodyText2"/>
        <w:spacing w:after="0" w:line="240" w:lineRule="auto"/>
        <w:rPr>
          <w:rFonts w:ascii="Tahoma" w:hAnsi="Tahoma" w:cs="Tahoma"/>
        </w:rPr>
      </w:pPr>
      <w:r w:rsidRPr="00EF675E">
        <w:rPr>
          <w:rFonts w:ascii="Tahoma" w:hAnsi="Tahoma" w:cs="Tahoma"/>
          <w:b/>
          <w:bCs/>
          <w:color w:val="000000"/>
          <w:sz w:val="18"/>
          <w:szCs w:val="18"/>
        </w:rPr>
        <w:t>Работа с клиентами</w:t>
      </w:r>
      <w:r w:rsidRPr="00EF675E">
        <w:rPr>
          <w:rFonts w:ascii="Tahoma" w:hAnsi="Tahoma" w:cs="Tahoma"/>
          <w:color w:val="000000"/>
          <w:sz w:val="18"/>
          <w:szCs w:val="18"/>
        </w:rPr>
        <w:t xml:space="preserve"> позволяет создавать и поддерживать отношения с руководящим и обслуживающим персоналом клиента и помогает клиентам обеспечить соответствие каждого компонента плана обслуживания бизнес-требованиям. </w:t>
      </w:r>
    </w:p>
    <w:p w:rsidR="00CA52FE" w:rsidRDefault="00CA52FE" w:rsidP="00CA52FE">
      <w:pPr>
        <w:pStyle w:val="BodyText2"/>
        <w:spacing w:after="0" w:line="240" w:lineRule="auto"/>
        <w:rPr>
          <w:rFonts w:ascii="Tahoma" w:hAnsi="Tahoma" w:cs="Tahoma"/>
        </w:rPr>
      </w:pPr>
    </w:p>
    <w:p w:rsidR="00DB2D1E" w:rsidRPr="00EF675E" w:rsidRDefault="00DB2D1E" w:rsidP="00CA52FE">
      <w:pPr>
        <w:jc w:val="both"/>
        <w:rPr>
          <w:rFonts w:cs="Tahoma"/>
        </w:rPr>
      </w:pPr>
      <w:r w:rsidRPr="00EF675E">
        <w:rPr>
          <w:rFonts w:cs="Tahoma"/>
          <w:b/>
          <w:bCs/>
          <w:color w:val="000000"/>
          <w:szCs w:val="18"/>
        </w:rPr>
        <w:t xml:space="preserve">Поддержка </w:t>
      </w:r>
      <w:r w:rsidRPr="00EF675E">
        <w:rPr>
          <w:rFonts w:cs="Tahoma"/>
          <w:color w:val="000000"/>
          <w:szCs w:val="18"/>
        </w:rPr>
        <w:t>предусматривает краткосрочные консультации и руководство (с использованием доступных ресурсов Microsoft) при возникновении проблем, разрешение которых не обеспечивается Технической поддержкой, включая поддержку по вопросам проектирования, разработки и развертывания.</w:t>
      </w:r>
    </w:p>
    <w:p w:rsidR="00676723" w:rsidRPr="00EF675E" w:rsidRDefault="00DB2D1E" w:rsidP="00CA52FE">
      <w:pPr>
        <w:rPr>
          <w:rFonts w:cs="Tahoma"/>
        </w:rPr>
      </w:pPr>
      <w:r w:rsidRPr="00EF675E">
        <w:rPr>
          <w:rFonts w:cs="Tahoma"/>
          <w:b/>
          <w:bCs/>
          <w:color w:val="000000"/>
          <w:szCs w:val="18"/>
        </w:rPr>
        <w:t xml:space="preserve">Техническая поддержка </w:t>
      </w:r>
      <w:r w:rsidRPr="00EF675E">
        <w:rPr>
          <w:rFonts w:cs="Tahoma"/>
          <w:color w:val="000000"/>
          <w:szCs w:val="18"/>
        </w:rPr>
        <w:t>предусматривает оказание поддержки при возникновение проблем с определенными признаками при использовании продуктов Microsoft, если существует обоснованное подозрение, что данная проблема вызвана продуктами Microsoft.</w:t>
      </w:r>
    </w:p>
    <w:p w:rsidR="00DB2D1E" w:rsidRPr="009362F7" w:rsidRDefault="00DB2D1E" w:rsidP="00CA52FE">
      <w:pPr>
        <w:rPr>
          <w:rFonts w:cs="Tahoma"/>
          <w:sz w:val="16"/>
          <w:szCs w:val="16"/>
        </w:rPr>
      </w:pP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EF675E"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EF675E" w:rsidRDefault="001C1727" w:rsidP="00DE73D4">
            <w:pPr>
              <w:pStyle w:val="tableclose"/>
              <w:spacing w:line="276" w:lineRule="auto"/>
              <w:rPr>
                <w:rFonts w:ascii="Tahoma" w:hAnsi="Tahoma" w:cs="Tahoma"/>
                <w:b/>
                <w:color w:val="000000"/>
              </w:rPr>
            </w:pPr>
            <w:r w:rsidRPr="00EF675E">
              <w:rPr>
                <w:rFonts w:ascii="Tahoma" w:hAnsi="Tahoma" w:cs="Tahoma"/>
                <w:color w:val="000000"/>
                <w:sz w:val="6"/>
              </w:rPr>
              <w:br w:type="page"/>
            </w:r>
            <w:r w:rsidRPr="00EF675E">
              <w:rPr>
                <w:rFonts w:ascii="Tahoma" w:hAnsi="Tahoma" w:cs="Tahoma"/>
                <w:b/>
                <w:color w:val="000000"/>
              </w:rPr>
              <w:t>Степень важности</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EF675E" w:rsidRDefault="00DB2D1E" w:rsidP="00DE73D4">
            <w:pPr>
              <w:pStyle w:val="tableclose"/>
              <w:spacing w:line="276" w:lineRule="auto"/>
              <w:rPr>
                <w:rFonts w:ascii="Tahoma" w:hAnsi="Tahoma" w:cs="Tahoma"/>
                <w:b/>
                <w:color w:val="000000"/>
              </w:rPr>
            </w:pPr>
            <w:r w:rsidRPr="00EF675E">
              <w:rPr>
                <w:rFonts w:ascii="Tahoma" w:hAnsi="Tahoma" w:cs="Tahoma"/>
                <w:b/>
                <w:color w:val="000000"/>
              </w:rPr>
              <w:t>Ситуация</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EF675E" w:rsidRDefault="00DB2D1E" w:rsidP="00DE73D4">
            <w:pPr>
              <w:pStyle w:val="tableclose"/>
              <w:spacing w:line="276" w:lineRule="auto"/>
              <w:rPr>
                <w:rFonts w:ascii="Tahoma" w:hAnsi="Tahoma" w:cs="Tahoma"/>
                <w:b/>
                <w:color w:val="000000"/>
              </w:rPr>
            </w:pPr>
            <w:r w:rsidRPr="00EF675E">
              <w:rPr>
                <w:rFonts w:ascii="Tahoma" w:hAnsi="Tahoma" w:cs="Tahoma"/>
                <w:b/>
                <w:color w:val="000000"/>
              </w:rPr>
              <w:t>Предполагаемые действия с нашей стороны</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EF675E" w:rsidRDefault="00DB2D1E" w:rsidP="00DE73D4">
            <w:pPr>
              <w:pStyle w:val="tableclose"/>
              <w:spacing w:line="276" w:lineRule="auto"/>
              <w:rPr>
                <w:rFonts w:ascii="Tahoma" w:hAnsi="Tahoma" w:cs="Tahoma"/>
                <w:b/>
                <w:color w:val="000000"/>
              </w:rPr>
            </w:pPr>
            <w:r w:rsidRPr="00EF675E">
              <w:rPr>
                <w:rFonts w:ascii="Tahoma" w:hAnsi="Tahoma" w:cs="Tahoma"/>
                <w:b/>
                <w:color w:val="000000"/>
              </w:rPr>
              <w:t>Предполагаемые действия со стороны клиента</w:t>
            </w:r>
          </w:p>
        </w:tc>
      </w:tr>
      <w:tr w:rsidR="00DB2D1E" w:rsidRPr="00EF675E"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EF675E" w:rsidRDefault="00DB2D1E" w:rsidP="00DE73D4">
            <w:pPr>
              <w:pStyle w:val="tableclose"/>
              <w:spacing w:line="276" w:lineRule="auto"/>
              <w:rPr>
                <w:rFonts w:ascii="Tahoma" w:hAnsi="Tahoma" w:cs="Tahoma"/>
                <w:color w:val="000000"/>
                <w:sz w:val="18"/>
                <w:szCs w:val="18"/>
              </w:rPr>
            </w:pPr>
            <w:r w:rsidRPr="00EF675E">
              <w:rPr>
                <w:rFonts w:ascii="Tahoma" w:hAnsi="Tahoma" w:cs="Tahoma"/>
                <w:color w:val="000000"/>
                <w:sz w:val="18"/>
                <w:szCs w:val="18"/>
              </w:rPr>
              <w:t>1. 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EF675E" w:rsidRDefault="00DB2D1E" w:rsidP="00157BDC">
            <w:pPr>
              <w:pStyle w:val="ListBullet3"/>
              <w:numPr>
                <w:ilvl w:val="0"/>
                <w:numId w:val="59"/>
              </w:numPr>
              <w:spacing w:line="276" w:lineRule="auto"/>
              <w:rPr>
                <w:rFonts w:ascii="Tahoma" w:hAnsi="Tahoma" w:cs="Tahoma"/>
              </w:rPr>
            </w:pPr>
            <w:r w:rsidRPr="00EF675E">
              <w:rPr>
                <w:rFonts w:ascii="Tahoma" w:hAnsi="Tahoma" w:cs="Tahoma"/>
                <w:color w:val="000000"/>
                <w:sz w:val="18"/>
                <w:szCs w:val="18"/>
              </w:rPr>
              <w:t xml:space="preserve">Катастрофические последствия для деятельности предприятия: </w:t>
            </w:r>
          </w:p>
          <w:p w:rsidR="00DB2D1E" w:rsidRPr="00EF675E" w:rsidRDefault="00DB2D1E" w:rsidP="00157BDC">
            <w:pPr>
              <w:pStyle w:val="ListBullet3"/>
              <w:numPr>
                <w:ilvl w:val="0"/>
                <w:numId w:val="59"/>
              </w:numPr>
              <w:spacing w:line="276" w:lineRule="auto"/>
              <w:rPr>
                <w:rFonts w:ascii="Tahoma" w:hAnsi="Tahoma" w:cs="Tahoma"/>
              </w:rPr>
            </w:pPr>
            <w:r w:rsidRPr="00EF675E">
              <w:rPr>
                <w:rFonts w:ascii="Tahoma" w:hAnsi="Tahoma" w:cs="Tahoma"/>
                <w:color w:val="000000"/>
                <w:sz w:val="18"/>
                <w:szCs w:val="18"/>
              </w:rPr>
              <w:t>Полная остановка основных (критически важных) бизнес-процессов и невозможность дальнейшей рабочей деятельности</w:t>
            </w:r>
          </w:p>
          <w:p w:rsidR="00DB2D1E" w:rsidRPr="00EF675E" w:rsidRDefault="00DB2D1E" w:rsidP="00157BDC">
            <w:pPr>
              <w:pStyle w:val="ListBullet3"/>
              <w:numPr>
                <w:ilvl w:val="0"/>
                <w:numId w:val="59"/>
              </w:numPr>
              <w:spacing w:line="276" w:lineRule="auto"/>
              <w:rPr>
                <w:rFonts w:ascii="Tahoma" w:hAnsi="Tahoma" w:cs="Tahoma"/>
                <w:color w:val="000000"/>
                <w:sz w:val="18"/>
                <w:szCs w:val="18"/>
              </w:rPr>
            </w:pPr>
            <w:r w:rsidRPr="00EF675E">
              <w:rPr>
                <w:rFonts w:ascii="Tahoma" w:hAnsi="Tahoma" w:cs="Tahoma"/>
                <w:color w:val="000000"/>
                <w:sz w:val="18"/>
                <w:szCs w:val="18"/>
              </w:rPr>
              <w:t>Требуются немедленные действия</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EF675E" w:rsidRDefault="00DB2D1E" w:rsidP="00157BDC">
            <w:pPr>
              <w:pStyle w:val="ListBullet3"/>
              <w:numPr>
                <w:ilvl w:val="0"/>
                <w:numId w:val="60"/>
              </w:numPr>
              <w:spacing w:line="276" w:lineRule="auto"/>
              <w:rPr>
                <w:rFonts w:ascii="Tahoma" w:hAnsi="Tahoma" w:cs="Tahoma"/>
              </w:rPr>
            </w:pPr>
            <w:r w:rsidRPr="00EF675E">
              <w:rPr>
                <w:rFonts w:ascii="Tahoma" w:hAnsi="Tahoma" w:cs="Tahoma"/>
                <w:color w:val="000000"/>
                <w:sz w:val="18"/>
                <w:szCs w:val="18"/>
              </w:rPr>
              <w:t>Первый ответ в течение 1 часа или более короткого периода</w:t>
            </w:r>
          </w:p>
          <w:p w:rsidR="00DB2D1E" w:rsidRPr="00EF675E" w:rsidRDefault="00DB2D1E" w:rsidP="00157BDC">
            <w:pPr>
              <w:pStyle w:val="ListBullet3"/>
              <w:numPr>
                <w:ilvl w:val="0"/>
                <w:numId w:val="60"/>
              </w:numPr>
              <w:spacing w:line="276" w:lineRule="auto"/>
              <w:rPr>
                <w:rFonts w:ascii="Tahoma" w:hAnsi="Tahoma" w:cs="Tahoma"/>
              </w:rPr>
            </w:pPr>
            <w:r w:rsidRPr="00EF675E">
              <w:rPr>
                <w:rFonts w:ascii="Tahoma" w:hAnsi="Tahoma" w:cs="Tahoma"/>
                <w:color w:val="000000"/>
                <w:sz w:val="18"/>
                <w:szCs w:val="18"/>
              </w:rPr>
              <w:t>Срочное предоставление наших ресурсов на предприятии клиента</w:t>
            </w:r>
          </w:p>
          <w:p w:rsidR="00DB2D1E" w:rsidRPr="00EF675E" w:rsidRDefault="00DB2D1E" w:rsidP="00157BDC">
            <w:pPr>
              <w:pStyle w:val="ListBullet3"/>
              <w:numPr>
                <w:ilvl w:val="0"/>
                <w:numId w:val="60"/>
              </w:numPr>
              <w:spacing w:line="276" w:lineRule="auto"/>
              <w:rPr>
                <w:rFonts w:ascii="Tahoma" w:hAnsi="Tahoma" w:cs="Tahoma"/>
              </w:rPr>
            </w:pPr>
            <w:r w:rsidRPr="00EF675E">
              <w:rPr>
                <w:rFonts w:ascii="Tahoma" w:hAnsi="Tahoma" w:cs="Tahoma"/>
                <w:color w:val="000000"/>
                <w:sz w:val="18"/>
                <w:szCs w:val="18"/>
              </w:rPr>
              <w:t>Непрерывная круглосуточная поддержка семь дней в неделю</w:t>
            </w:r>
          </w:p>
          <w:p w:rsidR="00DB2D1E" w:rsidRPr="00EF675E" w:rsidRDefault="00DB2D1E" w:rsidP="00157BDC">
            <w:pPr>
              <w:pStyle w:val="ListBullet3"/>
              <w:numPr>
                <w:ilvl w:val="0"/>
                <w:numId w:val="60"/>
              </w:numPr>
              <w:spacing w:line="276" w:lineRule="auto"/>
              <w:rPr>
                <w:rFonts w:ascii="Tahoma" w:hAnsi="Tahoma" w:cs="Tahoma"/>
              </w:rPr>
            </w:pPr>
            <w:r w:rsidRPr="00EF675E">
              <w:rPr>
                <w:rFonts w:ascii="Tahoma" w:hAnsi="Tahoma" w:cs="Tahoma"/>
                <w:color w:val="000000"/>
                <w:sz w:val="18"/>
                <w:szCs w:val="18"/>
              </w:rPr>
              <w:t>Срочная эскалация ситуации в группы разработки Продуктов Microsoft</w:t>
            </w:r>
          </w:p>
          <w:p w:rsidR="00DB2D1E" w:rsidRPr="00EF675E" w:rsidRDefault="00DB2D1E" w:rsidP="00157BDC">
            <w:pPr>
              <w:pStyle w:val="ListBullet3"/>
              <w:numPr>
                <w:ilvl w:val="0"/>
                <w:numId w:val="60"/>
              </w:numPr>
              <w:spacing w:line="276" w:lineRule="auto"/>
              <w:rPr>
                <w:rFonts w:ascii="Tahoma" w:hAnsi="Tahoma" w:cs="Tahoma"/>
                <w:color w:val="000000"/>
                <w:sz w:val="18"/>
                <w:szCs w:val="18"/>
              </w:rPr>
            </w:pPr>
            <w:r w:rsidRPr="00EF675E">
              <w:rPr>
                <w:rFonts w:ascii="Tahoma" w:hAnsi="Tahoma" w:cs="Tahoma"/>
                <w:color w:val="000000"/>
                <w:sz w:val="18"/>
                <w:szCs w:val="18"/>
              </w:rPr>
              <w:t xml:space="preserve">Уведомление Высшего руководства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EF675E" w:rsidRDefault="00DB2D1E" w:rsidP="00157BDC">
            <w:pPr>
              <w:pStyle w:val="ListBullet3"/>
              <w:numPr>
                <w:ilvl w:val="0"/>
                <w:numId w:val="61"/>
              </w:numPr>
              <w:spacing w:line="276" w:lineRule="auto"/>
              <w:rPr>
                <w:rFonts w:ascii="Tahoma" w:hAnsi="Tahoma" w:cs="Tahoma"/>
              </w:rPr>
            </w:pPr>
            <w:r w:rsidRPr="00EF675E">
              <w:rPr>
                <w:rFonts w:ascii="Tahoma" w:hAnsi="Tahoma" w:cs="Tahoma"/>
                <w:color w:val="000000"/>
                <w:sz w:val="18"/>
                <w:szCs w:val="18"/>
              </w:rPr>
              <w:t xml:space="preserve">Уведомление Высшего руководства клиента </w:t>
            </w:r>
          </w:p>
          <w:p w:rsidR="00DB2D1E" w:rsidRPr="00EF675E" w:rsidRDefault="00DB2D1E" w:rsidP="00157BDC">
            <w:pPr>
              <w:pStyle w:val="ListBullet3"/>
              <w:numPr>
                <w:ilvl w:val="0"/>
                <w:numId w:val="61"/>
              </w:numPr>
              <w:spacing w:line="276" w:lineRule="auto"/>
              <w:rPr>
                <w:rFonts w:ascii="Tahoma" w:hAnsi="Tahoma" w:cs="Tahoma"/>
              </w:rPr>
            </w:pPr>
            <w:r w:rsidRPr="00EF675E">
              <w:rPr>
                <w:rFonts w:ascii="Tahoma" w:hAnsi="Tahoma" w:cs="Tahoma"/>
                <w:color w:val="000000"/>
                <w:sz w:val="18"/>
                <w:szCs w:val="18"/>
              </w:rPr>
              <w:t>Выделение соответствующих ресурсов для получения непрерывной круглосуточной поддержки семь дней в неделю</w:t>
            </w:r>
            <w:r w:rsidRPr="00EF675E">
              <w:rPr>
                <w:rFonts w:ascii="Tahoma" w:hAnsi="Tahoma" w:cs="Tahoma"/>
                <w:color w:val="000000"/>
                <w:sz w:val="18"/>
                <w:szCs w:val="18"/>
                <w:vertAlign w:val="superscript"/>
              </w:rPr>
              <w:t>2</w:t>
            </w:r>
          </w:p>
          <w:p w:rsidR="00DB2D1E" w:rsidRPr="00EF675E" w:rsidRDefault="00DB2D1E" w:rsidP="00157BDC">
            <w:pPr>
              <w:pStyle w:val="ListBullet3"/>
              <w:numPr>
                <w:ilvl w:val="0"/>
                <w:numId w:val="61"/>
              </w:numPr>
              <w:spacing w:line="276" w:lineRule="auto"/>
              <w:rPr>
                <w:rFonts w:ascii="Tahoma" w:hAnsi="Tahoma" w:cs="Tahoma"/>
                <w:color w:val="000000"/>
                <w:sz w:val="18"/>
                <w:szCs w:val="18"/>
              </w:rPr>
            </w:pPr>
            <w:r w:rsidRPr="00EF675E">
              <w:rPr>
                <w:rFonts w:ascii="Tahoma" w:hAnsi="Tahoma" w:cs="Tahoma"/>
                <w:color w:val="000000"/>
                <w:sz w:val="18"/>
                <w:szCs w:val="18"/>
              </w:rPr>
              <w:t>Быстрый доступ и ответ из службы управления изменениями</w:t>
            </w:r>
          </w:p>
        </w:tc>
      </w:tr>
      <w:tr w:rsidR="00DB2D1E" w:rsidRPr="00EF675E"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EF675E" w:rsidRDefault="00DB2D1E" w:rsidP="00DE73D4">
            <w:pPr>
              <w:pStyle w:val="tableclose"/>
              <w:spacing w:line="276" w:lineRule="auto"/>
              <w:rPr>
                <w:rFonts w:ascii="Tahoma" w:hAnsi="Tahoma" w:cs="Tahoma"/>
                <w:color w:val="000000"/>
                <w:sz w:val="18"/>
                <w:szCs w:val="18"/>
              </w:rPr>
            </w:pPr>
            <w:r w:rsidRPr="00EF675E">
              <w:rPr>
                <w:rFonts w:ascii="Tahoma" w:hAnsi="Tahoma" w:cs="Tahoma"/>
                <w:color w:val="000000"/>
                <w:sz w:val="18"/>
                <w:szCs w:val="18"/>
              </w:rPr>
              <w:t>А – запрос только по телефону</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EF675E" w:rsidRDefault="00DB2D1E" w:rsidP="00157BDC">
            <w:pPr>
              <w:pStyle w:val="ListBullet3"/>
              <w:numPr>
                <w:ilvl w:val="0"/>
                <w:numId w:val="59"/>
              </w:numPr>
              <w:spacing w:line="276" w:lineRule="auto"/>
              <w:rPr>
                <w:rFonts w:ascii="Tahoma" w:hAnsi="Tahoma" w:cs="Tahoma"/>
              </w:rPr>
            </w:pPr>
            <w:r w:rsidRPr="00EF675E">
              <w:rPr>
                <w:rFonts w:ascii="Tahoma" w:hAnsi="Tahoma" w:cs="Tahoma"/>
                <w:color w:val="000000"/>
                <w:sz w:val="18"/>
                <w:szCs w:val="18"/>
              </w:rPr>
              <w:t xml:space="preserve">Критические последствия для деятельности предприятия: </w:t>
            </w:r>
          </w:p>
          <w:p w:rsidR="00DB2D1E" w:rsidRPr="00EF675E" w:rsidRDefault="00DB2D1E" w:rsidP="00157BDC">
            <w:pPr>
              <w:pStyle w:val="ListBullet3"/>
              <w:numPr>
                <w:ilvl w:val="0"/>
                <w:numId w:val="59"/>
              </w:numPr>
              <w:spacing w:line="276" w:lineRule="auto"/>
              <w:rPr>
                <w:rFonts w:ascii="Tahoma" w:hAnsi="Tahoma" w:cs="Tahoma"/>
              </w:rPr>
            </w:pPr>
            <w:r w:rsidRPr="00EF675E">
              <w:rPr>
                <w:rFonts w:ascii="Tahoma" w:hAnsi="Tahoma" w:cs="Tahoma"/>
                <w:color w:val="000000"/>
                <w:sz w:val="18"/>
                <w:szCs w:val="18"/>
              </w:rPr>
              <w:t>серьезные нарушения или значительное снижение качества</w:t>
            </w:r>
            <w:r w:rsidR="00881476">
              <w:rPr>
                <w:rFonts w:ascii="Tahoma" w:hAnsi="Tahoma" w:cs="Tahoma"/>
                <w:color w:val="000000"/>
                <w:sz w:val="18"/>
                <w:szCs w:val="18"/>
              </w:rPr>
              <w:t> </w:t>
            </w:r>
            <w:r w:rsidRPr="00EF675E">
              <w:rPr>
                <w:rFonts w:ascii="Tahoma" w:hAnsi="Tahoma" w:cs="Tahoma"/>
                <w:color w:val="000000"/>
                <w:sz w:val="18"/>
                <w:szCs w:val="18"/>
              </w:rPr>
              <w:t>услуг</w:t>
            </w:r>
          </w:p>
          <w:p w:rsidR="00DB2D1E" w:rsidRPr="00EF675E" w:rsidRDefault="00DB2D1E" w:rsidP="00157BDC">
            <w:pPr>
              <w:pStyle w:val="ListBullet3"/>
              <w:numPr>
                <w:ilvl w:val="0"/>
                <w:numId w:val="59"/>
              </w:numPr>
              <w:spacing w:line="276" w:lineRule="auto"/>
              <w:rPr>
                <w:rFonts w:ascii="Tahoma" w:hAnsi="Tahoma" w:cs="Tahoma"/>
                <w:color w:val="000000"/>
                <w:sz w:val="18"/>
                <w:szCs w:val="18"/>
              </w:rPr>
            </w:pPr>
            <w:r w:rsidRPr="00EF675E">
              <w:rPr>
                <w:rFonts w:ascii="Tahoma" w:hAnsi="Tahoma" w:cs="Tahoma"/>
                <w:color w:val="000000"/>
                <w:sz w:val="18"/>
                <w:szCs w:val="18"/>
              </w:rPr>
              <w:t>Действия необходимо предпринять в течение 1 часа</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EF675E" w:rsidRDefault="00DB2D1E" w:rsidP="00157BDC">
            <w:pPr>
              <w:pStyle w:val="ListBullet3"/>
              <w:numPr>
                <w:ilvl w:val="0"/>
                <w:numId w:val="60"/>
              </w:numPr>
              <w:spacing w:line="276" w:lineRule="auto"/>
              <w:rPr>
                <w:rFonts w:ascii="Tahoma" w:hAnsi="Tahoma" w:cs="Tahoma"/>
              </w:rPr>
            </w:pPr>
            <w:r w:rsidRPr="00EF675E">
              <w:rPr>
                <w:rFonts w:ascii="Tahoma" w:hAnsi="Tahoma" w:cs="Tahoma"/>
                <w:color w:val="000000"/>
                <w:sz w:val="18"/>
                <w:szCs w:val="18"/>
              </w:rPr>
              <w:t>Первый ответ в течение 1 часа или более короткого периода</w:t>
            </w:r>
          </w:p>
          <w:p w:rsidR="00DB2D1E" w:rsidRPr="00EF675E" w:rsidRDefault="00DB2D1E" w:rsidP="00157BDC">
            <w:pPr>
              <w:pStyle w:val="ListBullet3"/>
              <w:numPr>
                <w:ilvl w:val="0"/>
                <w:numId w:val="60"/>
              </w:numPr>
              <w:spacing w:line="276" w:lineRule="auto"/>
              <w:rPr>
                <w:rFonts w:ascii="Tahoma" w:hAnsi="Tahoma" w:cs="Tahoma"/>
              </w:rPr>
            </w:pPr>
            <w:r w:rsidRPr="00EF675E">
              <w:rPr>
                <w:rFonts w:ascii="Tahoma" w:hAnsi="Tahoma" w:cs="Tahoma"/>
                <w:color w:val="000000"/>
                <w:sz w:val="18"/>
                <w:szCs w:val="18"/>
              </w:rPr>
              <w:t>Предоставление наших ресурсов на предприятии клиента по мере необходимости.</w:t>
            </w:r>
          </w:p>
          <w:p w:rsidR="00DB2D1E" w:rsidRPr="00EF675E" w:rsidRDefault="00DB2D1E" w:rsidP="00157BDC">
            <w:pPr>
              <w:pStyle w:val="ListBullet3"/>
              <w:numPr>
                <w:ilvl w:val="0"/>
                <w:numId w:val="60"/>
              </w:numPr>
              <w:spacing w:line="276" w:lineRule="auto"/>
              <w:rPr>
                <w:rFonts w:ascii="Tahoma" w:hAnsi="Tahoma" w:cs="Tahoma"/>
              </w:rPr>
            </w:pPr>
            <w:r w:rsidRPr="00EF675E">
              <w:rPr>
                <w:rFonts w:ascii="Tahoma" w:hAnsi="Tahoma" w:cs="Tahoma"/>
                <w:color w:val="000000"/>
                <w:sz w:val="18"/>
                <w:szCs w:val="18"/>
              </w:rPr>
              <w:t>Непрерывная круглосуточная поддержка семь дней в неделю</w:t>
            </w:r>
          </w:p>
          <w:p w:rsidR="00DB2D1E" w:rsidRPr="00EF675E" w:rsidRDefault="00DB2D1E" w:rsidP="00157BDC">
            <w:pPr>
              <w:pStyle w:val="ListBullet3"/>
              <w:numPr>
                <w:ilvl w:val="0"/>
                <w:numId w:val="60"/>
              </w:numPr>
              <w:spacing w:line="276" w:lineRule="auto"/>
              <w:rPr>
                <w:rFonts w:ascii="Tahoma" w:hAnsi="Tahoma" w:cs="Tahoma"/>
                <w:color w:val="000000"/>
                <w:sz w:val="18"/>
                <w:szCs w:val="18"/>
              </w:rPr>
            </w:pPr>
            <w:r w:rsidRPr="00EF675E">
              <w:rPr>
                <w:rFonts w:ascii="Tahoma" w:hAnsi="Tahoma" w:cs="Tahoma"/>
                <w:color w:val="000000"/>
                <w:sz w:val="18"/>
                <w:szCs w:val="18"/>
              </w:rPr>
              <w:t>Уведомление Старших менеджеров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EF675E" w:rsidRDefault="00DB2D1E" w:rsidP="00157BDC">
            <w:pPr>
              <w:pStyle w:val="ListBullet3"/>
              <w:numPr>
                <w:ilvl w:val="0"/>
                <w:numId w:val="61"/>
              </w:numPr>
              <w:spacing w:line="276" w:lineRule="auto"/>
              <w:rPr>
                <w:rFonts w:ascii="Tahoma" w:hAnsi="Tahoma" w:cs="Tahoma"/>
              </w:rPr>
            </w:pPr>
            <w:r w:rsidRPr="00EF675E">
              <w:rPr>
                <w:rFonts w:ascii="Tahoma" w:hAnsi="Tahoma" w:cs="Tahoma"/>
                <w:color w:val="000000"/>
                <w:sz w:val="18"/>
                <w:szCs w:val="18"/>
              </w:rPr>
              <w:t>Выделение соответствующих ресурсов для получения непрерывной круглосуточной поддержки семь дней в неделю</w:t>
            </w:r>
            <w:r w:rsidRPr="00EF675E">
              <w:rPr>
                <w:rFonts w:ascii="Tahoma" w:hAnsi="Tahoma" w:cs="Tahoma"/>
                <w:color w:val="000000"/>
                <w:sz w:val="18"/>
                <w:szCs w:val="18"/>
                <w:vertAlign w:val="superscript"/>
              </w:rPr>
              <w:t>2</w:t>
            </w:r>
          </w:p>
          <w:p w:rsidR="00DB2D1E" w:rsidRPr="00EF675E" w:rsidRDefault="00DB2D1E" w:rsidP="00157BDC">
            <w:pPr>
              <w:pStyle w:val="ListBullet3"/>
              <w:numPr>
                <w:ilvl w:val="0"/>
                <w:numId w:val="61"/>
              </w:numPr>
              <w:spacing w:line="276" w:lineRule="auto"/>
              <w:rPr>
                <w:rFonts w:ascii="Tahoma" w:hAnsi="Tahoma" w:cs="Tahoma"/>
              </w:rPr>
            </w:pPr>
            <w:r w:rsidRPr="00EF675E">
              <w:rPr>
                <w:rFonts w:ascii="Tahoma" w:hAnsi="Tahoma" w:cs="Tahoma"/>
                <w:color w:val="000000"/>
                <w:sz w:val="18"/>
                <w:szCs w:val="18"/>
              </w:rPr>
              <w:t>Быстрый доступ и ответ из службы управления изменениями</w:t>
            </w:r>
          </w:p>
          <w:p w:rsidR="00DB2D1E" w:rsidRPr="00EF675E" w:rsidRDefault="00DB2D1E" w:rsidP="00157BDC">
            <w:pPr>
              <w:pStyle w:val="ListBullet3"/>
              <w:numPr>
                <w:ilvl w:val="0"/>
                <w:numId w:val="61"/>
              </w:numPr>
              <w:spacing w:line="276" w:lineRule="auto"/>
              <w:rPr>
                <w:rFonts w:ascii="Tahoma" w:hAnsi="Tahoma" w:cs="Tahoma"/>
                <w:color w:val="000000"/>
                <w:sz w:val="18"/>
                <w:szCs w:val="18"/>
              </w:rPr>
            </w:pPr>
            <w:r w:rsidRPr="00EF675E">
              <w:rPr>
                <w:rFonts w:ascii="Tahoma" w:hAnsi="Tahoma" w:cs="Tahoma"/>
                <w:color w:val="000000"/>
                <w:sz w:val="18"/>
                <w:szCs w:val="18"/>
              </w:rPr>
              <w:t>Уведомление руководства</w:t>
            </w:r>
          </w:p>
        </w:tc>
      </w:tr>
      <w:tr w:rsidR="00DB2D1E" w:rsidRPr="00EF675E"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EF675E" w:rsidRDefault="00DB2D1E" w:rsidP="00DE73D4">
            <w:pPr>
              <w:pStyle w:val="tableclose"/>
              <w:spacing w:line="276" w:lineRule="auto"/>
              <w:rPr>
                <w:rFonts w:ascii="Tahoma" w:hAnsi="Tahoma" w:cs="Tahoma"/>
                <w:color w:val="000000"/>
                <w:sz w:val="18"/>
                <w:szCs w:val="18"/>
              </w:rPr>
            </w:pPr>
            <w:r w:rsidRPr="00EF675E">
              <w:rPr>
                <w:rFonts w:ascii="Tahoma" w:hAnsi="Tahoma" w:cs="Tahoma"/>
                <w:color w:val="000000"/>
                <w:sz w:val="18"/>
                <w:szCs w:val="18"/>
              </w:rPr>
              <w:t>B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EF675E" w:rsidRDefault="00DB2D1E" w:rsidP="00157BDC">
            <w:pPr>
              <w:pStyle w:val="ListBullet3"/>
              <w:numPr>
                <w:ilvl w:val="0"/>
                <w:numId w:val="59"/>
              </w:numPr>
              <w:spacing w:line="276" w:lineRule="auto"/>
              <w:rPr>
                <w:rFonts w:ascii="Tahoma" w:hAnsi="Tahoma" w:cs="Tahoma"/>
              </w:rPr>
            </w:pPr>
            <w:r w:rsidRPr="00EF675E">
              <w:rPr>
                <w:rFonts w:ascii="Tahoma" w:hAnsi="Tahoma" w:cs="Tahoma"/>
                <w:color w:val="000000"/>
                <w:sz w:val="18"/>
                <w:szCs w:val="18"/>
              </w:rPr>
              <w:t xml:space="preserve">Умеренные последствия для деятельности предприятия: </w:t>
            </w:r>
          </w:p>
          <w:p w:rsidR="00DB2D1E" w:rsidRPr="00EF675E" w:rsidRDefault="00DB2D1E" w:rsidP="00157BDC">
            <w:pPr>
              <w:pStyle w:val="ListBullet3"/>
              <w:numPr>
                <w:ilvl w:val="0"/>
                <w:numId w:val="59"/>
              </w:numPr>
              <w:spacing w:line="276" w:lineRule="auto"/>
              <w:rPr>
                <w:rFonts w:ascii="Tahoma" w:hAnsi="Tahoma" w:cs="Tahoma"/>
              </w:rPr>
            </w:pPr>
            <w:r w:rsidRPr="00EF675E">
              <w:rPr>
                <w:rFonts w:ascii="Tahoma" w:hAnsi="Tahoma" w:cs="Tahoma"/>
                <w:color w:val="000000"/>
                <w:sz w:val="18"/>
                <w:szCs w:val="18"/>
              </w:rPr>
              <w:t>средние нарушения или снижение качества услуг, что не мешает дальнейшей рабочей деятельности.</w:t>
            </w:r>
          </w:p>
          <w:p w:rsidR="00DB2D1E" w:rsidRPr="00EF675E" w:rsidRDefault="00DB2D1E" w:rsidP="00157BDC">
            <w:pPr>
              <w:pStyle w:val="ListBullet3"/>
              <w:numPr>
                <w:ilvl w:val="0"/>
                <w:numId w:val="59"/>
              </w:numPr>
              <w:spacing w:line="276" w:lineRule="auto"/>
              <w:rPr>
                <w:rFonts w:ascii="Tahoma" w:hAnsi="Tahoma" w:cs="Tahoma"/>
                <w:color w:val="000000"/>
                <w:sz w:val="18"/>
                <w:szCs w:val="18"/>
              </w:rPr>
            </w:pPr>
            <w:r w:rsidRPr="00EF675E">
              <w:rPr>
                <w:rFonts w:ascii="Tahoma" w:hAnsi="Tahoma" w:cs="Tahoma"/>
                <w:color w:val="000000"/>
                <w:sz w:val="18"/>
                <w:szCs w:val="18"/>
              </w:rPr>
              <w:t>Действия необходимо предпринять в течение 2 Рабочих часов</w:t>
            </w:r>
            <w:r w:rsidRPr="00EF675E">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EF675E" w:rsidRDefault="00DB2D1E" w:rsidP="00157BDC">
            <w:pPr>
              <w:pStyle w:val="ListBullet3"/>
              <w:numPr>
                <w:ilvl w:val="0"/>
                <w:numId w:val="60"/>
              </w:numPr>
              <w:spacing w:line="276" w:lineRule="auto"/>
              <w:rPr>
                <w:rFonts w:ascii="Tahoma" w:hAnsi="Tahoma" w:cs="Tahoma"/>
              </w:rPr>
            </w:pPr>
            <w:r w:rsidRPr="00EF675E">
              <w:rPr>
                <w:rFonts w:ascii="Tahoma" w:hAnsi="Tahoma" w:cs="Tahoma"/>
                <w:color w:val="000000"/>
                <w:sz w:val="18"/>
                <w:szCs w:val="18"/>
              </w:rPr>
              <w:t>Первый ответ в течение 2 часов или более короткого периода</w:t>
            </w:r>
          </w:p>
          <w:p w:rsidR="00DB2D1E" w:rsidRPr="00EF675E" w:rsidRDefault="00DB2D1E" w:rsidP="00157BDC">
            <w:pPr>
              <w:pStyle w:val="ListBullet3"/>
              <w:numPr>
                <w:ilvl w:val="0"/>
                <w:numId w:val="60"/>
              </w:numPr>
              <w:spacing w:line="276" w:lineRule="auto"/>
              <w:rPr>
                <w:rFonts w:ascii="Tahoma" w:hAnsi="Tahoma" w:cs="Tahoma"/>
              </w:rPr>
            </w:pPr>
            <w:r w:rsidRPr="00EF675E">
              <w:rPr>
                <w:rFonts w:ascii="Tahoma" w:hAnsi="Tahoma" w:cs="Tahoma"/>
                <w:color w:val="000000"/>
                <w:sz w:val="18"/>
                <w:szCs w:val="18"/>
              </w:rPr>
              <w:t>Поддержка оказывается только в Рабочие часы</w:t>
            </w:r>
            <w:r w:rsidRPr="00EF675E">
              <w:rPr>
                <w:rFonts w:ascii="Tahoma" w:hAnsi="Tahoma" w:cs="Tahoma"/>
                <w:color w:val="000000"/>
                <w:sz w:val="18"/>
                <w:szCs w:val="18"/>
                <w:vertAlign w:val="superscript"/>
              </w:rPr>
              <w:t>1</w:t>
            </w:r>
          </w:p>
          <w:p w:rsidR="00DB2D1E" w:rsidRPr="00EF675E"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EF675E" w:rsidRDefault="00DB2D1E" w:rsidP="00157BDC">
            <w:pPr>
              <w:pStyle w:val="ListBullet3"/>
              <w:numPr>
                <w:ilvl w:val="0"/>
                <w:numId w:val="61"/>
              </w:numPr>
              <w:spacing w:line="276" w:lineRule="auto"/>
              <w:rPr>
                <w:rFonts w:ascii="Tahoma" w:hAnsi="Tahoma" w:cs="Tahoma"/>
              </w:rPr>
            </w:pPr>
            <w:r w:rsidRPr="00EF675E">
              <w:rPr>
                <w:rFonts w:ascii="Tahoma" w:hAnsi="Tahoma" w:cs="Tahoma"/>
                <w:color w:val="000000"/>
                <w:sz w:val="18"/>
                <w:szCs w:val="18"/>
              </w:rPr>
              <w:t>Выделение соответствующих ресурсов для получения непрерывной поддержки в Рабочие часы</w:t>
            </w:r>
            <w:r w:rsidRPr="00EF675E">
              <w:rPr>
                <w:rFonts w:ascii="Tahoma" w:hAnsi="Tahoma" w:cs="Tahoma"/>
                <w:color w:val="000000"/>
                <w:sz w:val="18"/>
                <w:szCs w:val="18"/>
                <w:vertAlign w:val="superscript"/>
              </w:rPr>
              <w:t>1</w:t>
            </w:r>
          </w:p>
          <w:p w:rsidR="00DB2D1E" w:rsidRPr="00EF675E" w:rsidRDefault="00DB2D1E" w:rsidP="00157BDC">
            <w:pPr>
              <w:pStyle w:val="ListBullet3"/>
              <w:numPr>
                <w:ilvl w:val="0"/>
                <w:numId w:val="61"/>
              </w:numPr>
              <w:spacing w:line="276" w:lineRule="auto"/>
              <w:rPr>
                <w:rFonts w:ascii="Tahoma" w:hAnsi="Tahoma" w:cs="Tahoma"/>
                <w:color w:val="000000"/>
                <w:sz w:val="18"/>
                <w:szCs w:val="18"/>
              </w:rPr>
            </w:pPr>
            <w:r w:rsidRPr="00EF675E">
              <w:rPr>
                <w:rFonts w:ascii="Tahoma" w:hAnsi="Tahoma" w:cs="Tahoma"/>
                <w:color w:val="000000"/>
                <w:sz w:val="18"/>
                <w:szCs w:val="18"/>
              </w:rPr>
              <w:t>Доступ и ответ из службы управления изменениями в течение 4 Рабочих часов</w:t>
            </w:r>
            <w:r w:rsidRPr="00EF675E">
              <w:rPr>
                <w:rFonts w:ascii="Tahoma" w:hAnsi="Tahoma" w:cs="Tahoma"/>
                <w:color w:val="000000"/>
                <w:sz w:val="18"/>
                <w:szCs w:val="18"/>
                <w:vertAlign w:val="superscript"/>
              </w:rPr>
              <w:t>1</w:t>
            </w:r>
          </w:p>
        </w:tc>
      </w:tr>
      <w:tr w:rsidR="00DB2D1E" w:rsidRPr="00EF675E" w:rsidTr="00421FFB">
        <w:trPr>
          <w:cantSplit/>
        </w:trPr>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EF675E" w:rsidRDefault="00DB2D1E" w:rsidP="00DE73D4">
            <w:pPr>
              <w:pStyle w:val="tableclose"/>
              <w:spacing w:line="276" w:lineRule="auto"/>
              <w:rPr>
                <w:rFonts w:ascii="Tahoma" w:hAnsi="Tahoma" w:cs="Tahoma"/>
                <w:color w:val="000000"/>
                <w:sz w:val="18"/>
                <w:szCs w:val="18"/>
              </w:rPr>
            </w:pPr>
            <w:r w:rsidRPr="00EF675E">
              <w:rPr>
                <w:rFonts w:ascii="Tahoma" w:hAnsi="Tahoma" w:cs="Tahoma"/>
                <w:color w:val="000000"/>
                <w:sz w:val="18"/>
                <w:szCs w:val="18"/>
              </w:rPr>
              <w:lastRenderedPageBreak/>
              <w:t>С – запрос по телефону или через Интернет</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EF675E" w:rsidRDefault="00DB2D1E" w:rsidP="00157BDC">
            <w:pPr>
              <w:pStyle w:val="ListBullet3"/>
              <w:numPr>
                <w:ilvl w:val="0"/>
                <w:numId w:val="59"/>
              </w:numPr>
              <w:spacing w:line="276" w:lineRule="auto"/>
              <w:rPr>
                <w:rFonts w:ascii="Tahoma" w:hAnsi="Tahoma" w:cs="Tahoma"/>
              </w:rPr>
            </w:pPr>
            <w:r w:rsidRPr="00EF675E">
              <w:rPr>
                <w:rFonts w:ascii="Tahoma" w:hAnsi="Tahoma" w:cs="Tahoma"/>
                <w:color w:val="000000"/>
                <w:sz w:val="18"/>
                <w:szCs w:val="18"/>
              </w:rPr>
              <w:t xml:space="preserve">Минимальные последствия для деятельности предприятия: </w:t>
            </w:r>
          </w:p>
          <w:p w:rsidR="00DB2D1E" w:rsidRPr="00EF675E" w:rsidRDefault="00DB2D1E" w:rsidP="00157BDC">
            <w:pPr>
              <w:pStyle w:val="ListBullet3"/>
              <w:numPr>
                <w:ilvl w:val="0"/>
                <w:numId w:val="59"/>
              </w:numPr>
              <w:spacing w:line="276" w:lineRule="auto"/>
              <w:rPr>
                <w:rFonts w:ascii="Tahoma" w:hAnsi="Tahoma" w:cs="Tahoma"/>
              </w:rPr>
            </w:pPr>
            <w:r w:rsidRPr="00EF675E">
              <w:rPr>
                <w:rFonts w:ascii="Tahoma" w:hAnsi="Tahoma" w:cs="Tahoma"/>
                <w:color w:val="000000"/>
                <w:sz w:val="18"/>
                <w:szCs w:val="18"/>
              </w:rPr>
              <w:t>качество услуг по существу не изменилось, или наблюдаются незначительные изменения.</w:t>
            </w:r>
          </w:p>
          <w:p w:rsidR="00DB2D1E" w:rsidRPr="00EF675E" w:rsidRDefault="00DB2D1E" w:rsidP="00157BDC">
            <w:pPr>
              <w:pStyle w:val="ListBullet3"/>
              <w:numPr>
                <w:ilvl w:val="0"/>
                <w:numId w:val="59"/>
              </w:numPr>
              <w:spacing w:line="276" w:lineRule="auto"/>
              <w:rPr>
                <w:rFonts w:ascii="Tahoma" w:hAnsi="Tahoma" w:cs="Tahoma"/>
                <w:color w:val="000000"/>
                <w:sz w:val="18"/>
                <w:szCs w:val="18"/>
              </w:rPr>
            </w:pPr>
            <w:r w:rsidRPr="00EF675E">
              <w:rPr>
                <w:rFonts w:ascii="Tahoma" w:hAnsi="Tahoma" w:cs="Tahoma"/>
                <w:color w:val="000000"/>
                <w:sz w:val="18"/>
                <w:szCs w:val="18"/>
              </w:rPr>
              <w:t>Действия необходимо предпринять в течение 4 Рабочих часов</w:t>
            </w:r>
            <w:r w:rsidRPr="00EF675E">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EF675E" w:rsidRDefault="00DB2D1E" w:rsidP="00157BDC">
            <w:pPr>
              <w:pStyle w:val="ListBullet3"/>
              <w:numPr>
                <w:ilvl w:val="0"/>
                <w:numId w:val="60"/>
              </w:numPr>
              <w:spacing w:line="276" w:lineRule="auto"/>
              <w:rPr>
                <w:rFonts w:ascii="Tahoma" w:hAnsi="Tahoma" w:cs="Tahoma"/>
              </w:rPr>
            </w:pPr>
            <w:r w:rsidRPr="00EF675E">
              <w:rPr>
                <w:rFonts w:ascii="Tahoma" w:hAnsi="Tahoma" w:cs="Tahoma"/>
                <w:color w:val="000000"/>
                <w:sz w:val="18"/>
                <w:szCs w:val="18"/>
              </w:rPr>
              <w:t>Первый ответ в течение 4 часов или более короткого периода</w:t>
            </w:r>
          </w:p>
          <w:p w:rsidR="00DB2D1E" w:rsidRPr="00EF675E" w:rsidRDefault="00DB2D1E" w:rsidP="00157BDC">
            <w:pPr>
              <w:pStyle w:val="ListBullet3"/>
              <w:numPr>
                <w:ilvl w:val="0"/>
                <w:numId w:val="60"/>
              </w:numPr>
              <w:spacing w:line="276" w:lineRule="auto"/>
              <w:rPr>
                <w:rFonts w:ascii="Tahoma" w:hAnsi="Tahoma" w:cs="Tahoma"/>
              </w:rPr>
            </w:pPr>
            <w:r w:rsidRPr="00EF675E">
              <w:rPr>
                <w:rFonts w:ascii="Tahoma" w:hAnsi="Tahoma" w:cs="Tahoma"/>
                <w:color w:val="000000"/>
                <w:sz w:val="18"/>
                <w:szCs w:val="18"/>
              </w:rPr>
              <w:t>Поддержка оказывается только в Рабочие часы</w:t>
            </w:r>
            <w:r w:rsidRPr="00EF675E">
              <w:rPr>
                <w:rFonts w:ascii="Tahoma" w:hAnsi="Tahoma" w:cs="Tahoma"/>
                <w:color w:val="000000"/>
                <w:sz w:val="18"/>
                <w:szCs w:val="18"/>
                <w:vertAlign w:val="superscript"/>
              </w:rPr>
              <w:t>1</w:t>
            </w:r>
          </w:p>
          <w:p w:rsidR="00DB2D1E" w:rsidRPr="00EF675E" w:rsidRDefault="00DB2D1E" w:rsidP="00DE73D4">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EF675E" w:rsidRDefault="00DB2D1E" w:rsidP="00157BDC">
            <w:pPr>
              <w:pStyle w:val="ListBullet3"/>
              <w:numPr>
                <w:ilvl w:val="0"/>
                <w:numId w:val="61"/>
              </w:numPr>
              <w:spacing w:line="276" w:lineRule="auto"/>
              <w:rPr>
                <w:rFonts w:ascii="Tahoma" w:hAnsi="Tahoma" w:cs="Tahoma"/>
              </w:rPr>
            </w:pPr>
            <w:r w:rsidRPr="00EF675E">
              <w:rPr>
                <w:rFonts w:ascii="Tahoma" w:hAnsi="Tahoma" w:cs="Tahoma"/>
                <w:color w:val="000000"/>
                <w:sz w:val="18"/>
                <w:szCs w:val="18"/>
              </w:rPr>
              <w:t>Точная контактная информация об инициаторе запроса</w:t>
            </w:r>
          </w:p>
          <w:p w:rsidR="00DB2D1E" w:rsidRPr="00EF675E" w:rsidRDefault="00DB2D1E" w:rsidP="00157BDC">
            <w:pPr>
              <w:pStyle w:val="ListBullet3"/>
              <w:numPr>
                <w:ilvl w:val="0"/>
                <w:numId w:val="61"/>
              </w:numPr>
              <w:spacing w:line="276" w:lineRule="auto"/>
              <w:rPr>
                <w:rFonts w:ascii="Tahoma" w:hAnsi="Tahoma" w:cs="Tahoma"/>
                <w:color w:val="000000"/>
                <w:sz w:val="18"/>
                <w:szCs w:val="18"/>
              </w:rPr>
            </w:pPr>
            <w:r w:rsidRPr="00EF675E">
              <w:rPr>
                <w:rFonts w:ascii="Tahoma" w:hAnsi="Tahoma" w:cs="Tahoma"/>
                <w:color w:val="000000"/>
                <w:sz w:val="18"/>
                <w:szCs w:val="18"/>
              </w:rPr>
              <w:t>Ответ в течение 24</w:t>
            </w:r>
            <w:r w:rsidR="000A568A">
              <w:rPr>
                <w:rFonts w:ascii="Tahoma" w:hAnsi="Tahoma" w:cs="Tahoma"/>
                <w:color w:val="000000"/>
                <w:sz w:val="18"/>
                <w:szCs w:val="18"/>
              </w:rPr>
              <w:t> </w:t>
            </w:r>
            <w:r w:rsidRPr="00EF675E">
              <w:rPr>
                <w:rFonts w:ascii="Tahoma" w:hAnsi="Tahoma" w:cs="Tahoma"/>
                <w:color w:val="000000"/>
                <w:sz w:val="18"/>
                <w:szCs w:val="18"/>
              </w:rPr>
              <w:t>часов.</w:t>
            </w:r>
          </w:p>
        </w:tc>
      </w:tr>
    </w:tbl>
    <w:p w:rsidR="00DB2D1E" w:rsidRPr="00EF675E" w:rsidRDefault="00DB2D1E" w:rsidP="00DB2D1E">
      <w:pPr>
        <w:pStyle w:val="tableclose"/>
        <w:rPr>
          <w:rFonts w:ascii="Tahoma" w:hAnsi="Tahoma" w:cs="Tahoma"/>
        </w:rPr>
      </w:pPr>
      <w:r w:rsidRPr="00EF675E">
        <w:rPr>
          <w:rFonts w:ascii="Tahoma" w:hAnsi="Tahoma" w:cs="Tahoma"/>
          <w:i/>
          <w:color w:val="000000"/>
          <w:sz w:val="16"/>
          <w:szCs w:val="16"/>
          <w:vertAlign w:val="superscript"/>
        </w:rPr>
        <w:t>1</w:t>
      </w:r>
      <w:r w:rsidRPr="00EF675E">
        <w:rPr>
          <w:rFonts w:ascii="Tahoma" w:hAnsi="Tahoma" w:cs="Tahoma"/>
          <w:i/>
          <w:color w:val="000000"/>
          <w:sz w:val="16"/>
          <w:szCs w:val="16"/>
        </w:rPr>
        <w:t xml:space="preserve"> Рабочие часы определяются с учетом региона.</w:t>
      </w:r>
    </w:p>
    <w:p w:rsidR="00DB2D1E" w:rsidRPr="00EF675E" w:rsidRDefault="00DB2D1E" w:rsidP="00F42FB8">
      <w:pPr>
        <w:pStyle w:val="tableclose"/>
        <w:rPr>
          <w:rFonts w:ascii="Tahoma" w:hAnsi="Tahoma" w:cs="Tahoma"/>
        </w:rPr>
      </w:pPr>
      <w:r w:rsidRPr="00EF675E">
        <w:rPr>
          <w:rFonts w:ascii="Tahoma" w:hAnsi="Tahoma" w:cs="Tahoma"/>
          <w:i/>
          <w:color w:val="000000"/>
          <w:sz w:val="16"/>
          <w:szCs w:val="16"/>
          <w:vertAlign w:val="superscript"/>
        </w:rPr>
        <w:t>2</w:t>
      </w:r>
      <w:r w:rsidRPr="00EF675E">
        <w:rPr>
          <w:rFonts w:ascii="Tahoma" w:hAnsi="Tahoma" w:cs="Tahoma"/>
          <w:i/>
          <w:color w:val="000000"/>
          <w:sz w:val="16"/>
          <w:szCs w:val="16"/>
        </w:rPr>
        <w:t xml:space="preserve"> Мы можем снизить степень важности, если клиент не предоставляет необходимые ресурсы или не выполняет необходимые действия для оказания нами технической поддержки.</w:t>
      </w:r>
    </w:p>
    <w:p w:rsidR="00DB2D1E" w:rsidRPr="009362F7" w:rsidRDefault="00DB2D1E" w:rsidP="00F42FB8">
      <w:pPr>
        <w:rPr>
          <w:rFonts w:cs="Tahoma"/>
          <w:sz w:val="16"/>
          <w:szCs w:val="16"/>
        </w:rPr>
      </w:pPr>
    </w:p>
    <w:p w:rsidR="00DB2D1E" w:rsidRPr="00EF675E" w:rsidRDefault="00DB2D1E" w:rsidP="00DB2D1E">
      <w:pPr>
        <w:spacing w:after="120"/>
        <w:rPr>
          <w:rFonts w:cs="Tahoma"/>
        </w:rPr>
      </w:pPr>
      <w:r w:rsidRPr="00EF675E">
        <w:rPr>
          <w:rFonts w:cs="Tahoma"/>
          <w:b/>
          <w:bCs/>
          <w:color w:val="000000"/>
          <w:szCs w:val="18"/>
        </w:rPr>
        <w:t>Информационные услуги</w:t>
      </w:r>
      <w:r w:rsidRPr="00EF675E">
        <w:rPr>
          <w:rFonts w:cs="Tahoma"/>
          <w:color w:val="000000"/>
          <w:szCs w:val="18"/>
        </w:rPr>
        <w:t xml:space="preserve"> включают доступ к веб-сайту Премьер-поддержки и регулярные веб-трансляции, которые проводятся менеджерами, разработчиками и специалистами по программам Microsoft и содержат основные сведения о технологиях Microsoft.</w:t>
      </w:r>
    </w:p>
    <w:p w:rsidR="00DB2D1E" w:rsidRPr="00EF675E" w:rsidRDefault="00DB2D1E" w:rsidP="00DB2D1E">
      <w:pPr>
        <w:rPr>
          <w:rFonts w:cs="Tahoma"/>
        </w:rPr>
      </w:pPr>
      <w:r w:rsidRPr="00EF675E">
        <w:rPr>
          <w:rFonts w:cs="Tahoma"/>
          <w:b/>
          <w:bCs/>
          <w:color w:val="000000"/>
          <w:szCs w:val="18"/>
        </w:rPr>
        <w:t xml:space="preserve">Дополнительные часы </w:t>
      </w:r>
      <w:r w:rsidRPr="00EF675E">
        <w:rPr>
          <w:rFonts w:cs="Tahoma"/>
          <w:color w:val="000000"/>
          <w:szCs w:val="18"/>
        </w:rPr>
        <w:t xml:space="preserve">можно использовать для получения Поддержки или Технической поддержки. </w:t>
      </w:r>
    </w:p>
    <w:p w:rsidR="00DB2D1E" w:rsidRPr="009362F7" w:rsidRDefault="00DB2D1E" w:rsidP="00DB2D1E">
      <w:pPr>
        <w:jc w:val="both"/>
        <w:rPr>
          <w:rFonts w:cs="Tahoma"/>
          <w:sz w:val="16"/>
          <w:szCs w:val="16"/>
        </w:rPr>
      </w:pPr>
    </w:p>
    <w:p w:rsidR="00DC0853" w:rsidRPr="00EF675E" w:rsidRDefault="00DC0853" w:rsidP="00DC0853">
      <w:pPr>
        <w:spacing w:after="60"/>
        <w:rPr>
          <w:rFonts w:cs="Tahoma"/>
        </w:rPr>
      </w:pPr>
      <w:r w:rsidRPr="00EF675E">
        <w:rPr>
          <w:rFonts w:cs="Tahoma"/>
          <w:b/>
          <w:bCs/>
          <w:color w:val="000000"/>
          <w:szCs w:val="18"/>
        </w:rPr>
        <w:t>Связанные бизнес-правила</w:t>
      </w:r>
    </w:p>
    <w:p w:rsidR="00DB2D1E" w:rsidRPr="00EF675E" w:rsidRDefault="00DB2D1E" w:rsidP="00FD27BC">
      <w:pPr>
        <w:rPr>
          <w:rFonts w:cs="Tahoma"/>
        </w:rPr>
      </w:pPr>
      <w:r w:rsidRPr="00EF675E">
        <w:rPr>
          <w:rFonts w:cs="Tahoma"/>
          <w:color w:val="000000"/>
          <w:szCs w:val="18"/>
        </w:rPr>
        <w:t>Все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поддержки Microsoft).</w:t>
      </w:r>
      <w:r w:rsidR="00857E1B" w:rsidRPr="00EF675E">
        <w:rPr>
          <w:rFonts w:cs="Tahoma"/>
          <w:color w:val="000000"/>
          <w:szCs w:val="18"/>
        </w:rPr>
        <w:t xml:space="preserve"> </w:t>
      </w:r>
      <w:r w:rsidRPr="00EF675E">
        <w:rPr>
          <w:rFonts w:cs="Tahoma"/>
          <w:color w:val="000000"/>
          <w:szCs w:val="18"/>
        </w:rPr>
        <w:t>Обычно оплата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w:t>
      </w:r>
      <w:r w:rsidR="00857E1B" w:rsidRPr="00EF675E">
        <w:rPr>
          <w:rFonts w:cs="Tahoma"/>
          <w:color w:val="000000"/>
          <w:szCs w:val="18"/>
        </w:rPr>
        <w:t xml:space="preserve"> </w:t>
      </w:r>
      <w:r w:rsidRPr="00EF675E">
        <w:rPr>
          <w:rFonts w:cs="Tahoma"/>
          <w:color w:val="000000"/>
          <w:szCs w:val="18"/>
        </w:rPr>
        <w:t>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w:t>
      </w:r>
      <w:r w:rsidR="00857E1B" w:rsidRPr="00EF675E">
        <w:rPr>
          <w:rFonts w:cs="Tahoma"/>
          <w:color w:val="000000"/>
          <w:szCs w:val="18"/>
        </w:rPr>
        <w:t xml:space="preserve"> </w:t>
      </w:r>
      <w:r w:rsidRPr="00EF675E">
        <w:rPr>
          <w:rFonts w:cs="Tahoma"/>
          <w:color w:val="000000"/>
          <w:szCs w:val="18"/>
        </w:rPr>
        <w:t>Услуги, не использованные в течение года, списываются.</w:t>
      </w:r>
      <w:r w:rsidR="00857E1B" w:rsidRPr="00EF675E">
        <w:rPr>
          <w:rFonts w:cs="Tahoma"/>
          <w:color w:val="000000"/>
          <w:szCs w:val="18"/>
        </w:rPr>
        <w:t xml:space="preserve"> </w:t>
      </w:r>
      <w:r w:rsidRPr="00EF675E">
        <w:rPr>
          <w:rFonts w:cs="Tahoma"/>
          <w:color w:val="000000"/>
          <w:szCs w:val="18"/>
        </w:rPr>
        <w:t>Чтобы проанализировать проблемы, по запросу клиента мы можем войти в его систему удаленно.</w:t>
      </w:r>
      <w:r w:rsidR="00857E1B" w:rsidRPr="00EF675E">
        <w:rPr>
          <w:rFonts w:cs="Tahoma"/>
          <w:color w:val="000000"/>
          <w:szCs w:val="18"/>
        </w:rPr>
        <w:t xml:space="preserve"> </w:t>
      </w:r>
      <w:r w:rsidRPr="00EF675E">
        <w:rPr>
          <w:rFonts w:cs="Tahoma"/>
          <w:color w:val="000000"/>
          <w:szCs w:val="18"/>
        </w:rPr>
        <w:t>Чтобы использовать интернет-службы, Клиент должен иметь доступ в Интернет.</w:t>
      </w:r>
    </w:p>
    <w:p w:rsidR="00DB2D1E" w:rsidRPr="009362F7" w:rsidRDefault="00DB2D1E" w:rsidP="00DB2D1E">
      <w:pPr>
        <w:jc w:val="both"/>
        <w:rPr>
          <w:rFonts w:cs="Tahoma"/>
          <w:sz w:val="16"/>
          <w:szCs w:val="16"/>
        </w:rPr>
      </w:pPr>
    </w:p>
    <w:p w:rsidR="00596386" w:rsidRPr="00EF675E" w:rsidRDefault="00596386" w:rsidP="00596386">
      <w:pPr>
        <w:rPr>
          <w:rFonts w:cs="Tahoma"/>
        </w:rPr>
      </w:pPr>
      <w:r w:rsidRPr="00EF675E">
        <w:rPr>
          <w:rFonts w:cs="Tahoma"/>
          <w:b/>
          <w:sz w:val="24"/>
          <w:szCs w:val="24"/>
        </w:rPr>
        <w:t>Предложения поддержки Microsoft Windows Azure</w:t>
      </w:r>
    </w:p>
    <w:p w:rsidR="00596386" w:rsidRPr="00EF675E" w:rsidRDefault="00596386" w:rsidP="00596386">
      <w:pPr>
        <w:rPr>
          <w:rFonts w:cs="Tahoma"/>
        </w:rPr>
      </w:pPr>
    </w:p>
    <w:p w:rsidR="00596386" w:rsidRPr="00EF675E" w:rsidRDefault="00596386" w:rsidP="00596386">
      <w:pPr>
        <w:jc w:val="both"/>
        <w:rPr>
          <w:rFonts w:cs="Tahoma"/>
        </w:rPr>
      </w:pPr>
      <w:r w:rsidRPr="00EF675E">
        <w:rPr>
          <w:rFonts w:cs="Tahoma"/>
          <w:color w:val="000000"/>
          <w:szCs w:val="18"/>
        </w:rPr>
        <w:t xml:space="preserve">Если ниже не указывается иное, то Услуги поддержки Windows Azure доступны для Windows Azure. </w:t>
      </w:r>
    </w:p>
    <w:p w:rsidR="00596386" w:rsidRPr="00EF675E" w:rsidRDefault="00596386" w:rsidP="00596386">
      <w:pPr>
        <w:tabs>
          <w:tab w:val="left" w:pos="360"/>
        </w:tabs>
        <w:jc w:val="both"/>
        <w:rPr>
          <w:rFonts w:cs="Tahoma"/>
        </w:rPr>
      </w:pPr>
    </w:p>
    <w:p w:rsidR="00596386" w:rsidRPr="00EF675E" w:rsidRDefault="00596386" w:rsidP="00857E1B">
      <w:pPr>
        <w:tabs>
          <w:tab w:val="left" w:pos="360"/>
        </w:tabs>
        <w:jc w:val="both"/>
        <w:rPr>
          <w:rFonts w:cs="Tahoma"/>
        </w:rPr>
      </w:pPr>
      <w:r w:rsidRPr="00EF675E">
        <w:rPr>
          <w:rFonts w:cs="Tahoma"/>
          <w:szCs w:val="18"/>
        </w:rPr>
        <w:t>Услуги предоставляются Группой поддержки Windows Azure, состоящей из специалистов по Windows Azure, отвечающих на запросы клиентов о поддержке для Windows Azure</w:t>
      </w:r>
      <w:r w:rsidRPr="00EF675E">
        <w:rPr>
          <w:rFonts w:cs="Tahoma"/>
          <w:snapToGrid w:val="0"/>
          <w:szCs w:val="18"/>
        </w:rPr>
        <w:t xml:space="preserve">. Клиенты получают поддержку более высокого уровня </w:t>
      </w:r>
      <w:r w:rsidRPr="00EF675E">
        <w:rPr>
          <w:rFonts w:cs="Tahoma"/>
          <w:szCs w:val="18"/>
        </w:rPr>
        <w:t>круглосуточно семь дней в неделю, только на английском языке.</w:t>
      </w:r>
      <w:r w:rsidR="00857E1B" w:rsidRPr="00EF675E">
        <w:rPr>
          <w:rFonts w:cs="Tahoma"/>
          <w:szCs w:val="18"/>
        </w:rPr>
        <w:t xml:space="preserve"> </w:t>
      </w:r>
      <w:r w:rsidRPr="00EF675E">
        <w:rPr>
          <w:rFonts w:cs="Tahoma"/>
          <w:szCs w:val="18"/>
        </w:rPr>
        <w:t>Дополнительная языковая поддержка (</w:t>
      </w:r>
      <w:hyperlink r:id="rId30" w:history="1">
        <w:r w:rsidRPr="00EF675E">
          <w:rPr>
            <w:rStyle w:val="Hyperlink"/>
            <w:rFonts w:cs="Tahoma"/>
            <w:szCs w:val="18"/>
          </w:rPr>
          <w:t>www.windowsazure.com/ru-ru/support/plans/</w:t>
        </w:r>
      </w:hyperlink>
      <w:r w:rsidRPr="00EF675E">
        <w:rPr>
          <w:rFonts w:cs="Tahoma"/>
          <w:szCs w:val="18"/>
        </w:rPr>
        <w:t>) доступна только в течение рабочего дня.</w:t>
      </w:r>
      <w:r w:rsidR="00857E1B" w:rsidRPr="00EF675E">
        <w:rPr>
          <w:rFonts w:cs="Tahoma"/>
          <w:szCs w:val="18"/>
        </w:rPr>
        <w:t xml:space="preserve"> </w:t>
      </w:r>
    </w:p>
    <w:p w:rsidR="00596386" w:rsidRPr="00EF675E" w:rsidRDefault="00596386" w:rsidP="00596386">
      <w:pPr>
        <w:tabs>
          <w:tab w:val="left" w:pos="360"/>
        </w:tabs>
        <w:jc w:val="both"/>
        <w:rPr>
          <w:rFonts w:cs="Tahoma"/>
        </w:rPr>
      </w:pPr>
    </w:p>
    <w:p w:rsidR="00596386" w:rsidRPr="00EF675E" w:rsidRDefault="00596386" w:rsidP="00596386">
      <w:pPr>
        <w:tabs>
          <w:tab w:val="left" w:pos="360"/>
        </w:tabs>
        <w:jc w:val="both"/>
        <w:rPr>
          <w:rFonts w:cs="Tahoma"/>
        </w:rPr>
      </w:pPr>
      <w:r w:rsidRPr="00EF675E">
        <w:rPr>
          <w:rFonts w:cs="Tahoma"/>
          <w:szCs w:val="18"/>
        </w:rPr>
        <w:t>«Инцидент» означает обработанный запрос на устранение неполадок по Одному вопросу в области технической поддержки.</w:t>
      </w:r>
      <w:r w:rsidR="00857E1B" w:rsidRPr="00EF675E">
        <w:rPr>
          <w:rFonts w:cs="Tahoma"/>
          <w:szCs w:val="18"/>
        </w:rPr>
        <w:t xml:space="preserve"> </w:t>
      </w:r>
      <w:r w:rsidRPr="00EF675E">
        <w:rPr>
          <w:rFonts w:cs="Tahoma"/>
          <w:szCs w:val="18"/>
        </w:rPr>
        <w:t>«Один вопрос в области технической поддержки» — это проблема, которую нельзя разделить на несколько вопросов.</w:t>
      </w:r>
      <w:r w:rsidR="00857E1B" w:rsidRPr="00EF675E">
        <w:rPr>
          <w:rFonts w:cs="Tahoma"/>
          <w:szCs w:val="18"/>
        </w:rPr>
        <w:t xml:space="preserve"> </w:t>
      </w:r>
      <w:r w:rsidRPr="00EF675E">
        <w:rPr>
          <w:rFonts w:cs="Tahoma"/>
          <w:szCs w:val="18"/>
        </w:rPr>
        <w:t>Если проблема состоит из нескольких отдельных вопросов, каждый из них считается отдельным Инцидентом.</w:t>
      </w:r>
      <w:r w:rsidR="00857E1B" w:rsidRPr="00EF675E">
        <w:rPr>
          <w:rFonts w:cs="Tahoma"/>
          <w:szCs w:val="18"/>
        </w:rPr>
        <w:t xml:space="preserve"> </w:t>
      </w:r>
      <w:r w:rsidRPr="00EF675E">
        <w:rPr>
          <w:rFonts w:cs="Tahoma"/>
          <w:szCs w:val="18"/>
        </w:rPr>
        <w:t>Инциденты включают коммерчески обоснованный объем услуг, необходимый для диагностики и помощи в разрешении вопроса в области технической поддержки.</w:t>
      </w:r>
      <w:r w:rsidR="00857E1B" w:rsidRPr="00EF675E">
        <w:rPr>
          <w:rFonts w:cs="Tahoma"/>
          <w:szCs w:val="18"/>
        </w:rPr>
        <w:t xml:space="preserve"> </w:t>
      </w:r>
      <w:r w:rsidRPr="00EF675E">
        <w:rPr>
          <w:rFonts w:cs="Tahoma"/>
          <w:szCs w:val="18"/>
        </w:rPr>
        <w:t xml:space="preserve">Об инциденте можно сообщать, подав соответствующее уведомление на веб-сайт поддержки по адресу </w:t>
      </w:r>
      <w:hyperlink r:id="rId31" w:history="1">
        <w:r w:rsidRPr="00EF675E">
          <w:rPr>
            <w:rStyle w:val="Hyperlink"/>
            <w:rFonts w:cs="Tahoma"/>
            <w:szCs w:val="18"/>
          </w:rPr>
          <w:t>www.windowsazure.com</w:t>
        </w:r>
      </w:hyperlink>
      <w:r w:rsidRPr="00EF675E">
        <w:rPr>
          <w:rFonts w:cs="Tahoma"/>
          <w:szCs w:val="18"/>
        </w:rPr>
        <w:t>.</w:t>
      </w:r>
      <w:r w:rsidR="00857E1B" w:rsidRPr="00EF675E">
        <w:rPr>
          <w:rFonts w:cs="Tahoma"/>
          <w:szCs w:val="18"/>
        </w:rPr>
        <w:t xml:space="preserve"> </w:t>
      </w:r>
    </w:p>
    <w:p w:rsidR="00421FFB" w:rsidRDefault="00421FFB" w:rsidP="00596386">
      <w:pPr>
        <w:tabs>
          <w:tab w:val="left" w:pos="360"/>
        </w:tabs>
        <w:jc w:val="both"/>
        <w:rPr>
          <w:rFonts w:cs="Tahoma"/>
          <w:szCs w:val="18"/>
        </w:rPr>
      </w:pPr>
    </w:p>
    <w:p w:rsidR="00596386" w:rsidRPr="00EF675E" w:rsidRDefault="00596386" w:rsidP="00596386">
      <w:pPr>
        <w:tabs>
          <w:tab w:val="left" w:pos="360"/>
        </w:tabs>
        <w:jc w:val="both"/>
        <w:rPr>
          <w:rFonts w:cs="Tahoma"/>
        </w:rPr>
      </w:pPr>
      <w:r w:rsidRPr="00EF675E">
        <w:rPr>
          <w:rFonts w:cs="Tahoma"/>
          <w:szCs w:val="18"/>
        </w:rPr>
        <w:t xml:space="preserve">Услуги будут предоставляться на английском языке, если иное не согласовано между клиентом и Microsoft в письменном виде. Дополнительные услуги, включая услуги технической поддержки, могут быть доступны для </w:t>
      </w:r>
      <w:r w:rsidRPr="00EF675E">
        <w:rPr>
          <w:rFonts w:cs="Tahoma"/>
          <w:szCs w:val="18"/>
        </w:rPr>
        <w:lastRenderedPageBreak/>
        <w:t>Windows Azure в соответствии с отдельным соглашением, заключенным между двумя сторонами.</w:t>
      </w:r>
      <w:r w:rsidR="00857E1B" w:rsidRPr="00EF675E">
        <w:rPr>
          <w:rFonts w:cs="Tahoma"/>
          <w:szCs w:val="18"/>
        </w:rPr>
        <w:t xml:space="preserve"> </w:t>
      </w:r>
      <w:r w:rsidRPr="00EF675E">
        <w:rPr>
          <w:rFonts w:cs="Tahoma"/>
          <w:szCs w:val="18"/>
        </w:rPr>
        <w:t>Такие дополнительные услуги регулируются условиями этого отдельного соглашения.</w:t>
      </w:r>
    </w:p>
    <w:p w:rsidR="00596386" w:rsidRPr="00EF675E" w:rsidRDefault="00596386" w:rsidP="00596386">
      <w:pPr>
        <w:pStyle w:val="normal1"/>
        <w:jc w:val="both"/>
        <w:rPr>
          <w:rFonts w:ascii="Tahoma" w:hAnsi="Tahoma" w:cs="Tahoma"/>
        </w:rPr>
      </w:pPr>
    </w:p>
    <w:p w:rsidR="00596386" w:rsidRPr="00EF675E" w:rsidRDefault="00596386" w:rsidP="00596386">
      <w:pPr>
        <w:widowControl w:val="0"/>
        <w:tabs>
          <w:tab w:val="left" w:pos="720"/>
          <w:tab w:val="left" w:pos="1170"/>
        </w:tabs>
        <w:rPr>
          <w:rFonts w:cs="Tahoma"/>
        </w:rPr>
      </w:pPr>
      <w:r w:rsidRPr="00EF675E">
        <w:rPr>
          <w:rFonts w:cs="Tahoma"/>
          <w:b/>
          <w:bCs/>
          <w:sz w:val="24"/>
          <w:szCs w:val="18"/>
        </w:rPr>
        <w:t>Профессиональная прямая поддержка для Windows Azure</w:t>
      </w:r>
    </w:p>
    <w:p w:rsidR="001B7453" w:rsidRPr="00EF675E" w:rsidRDefault="001B7453" w:rsidP="006E7D7A">
      <w:pPr>
        <w:tabs>
          <w:tab w:val="left" w:pos="360"/>
        </w:tabs>
        <w:jc w:val="both"/>
        <w:rPr>
          <w:rFonts w:cs="Tahoma"/>
        </w:rPr>
      </w:pPr>
    </w:p>
    <w:p w:rsidR="00596386" w:rsidRPr="00EF675E" w:rsidRDefault="00596386" w:rsidP="00596386">
      <w:pPr>
        <w:tabs>
          <w:tab w:val="left" w:pos="360"/>
        </w:tabs>
        <w:jc w:val="both"/>
        <w:rPr>
          <w:rFonts w:cs="Tahoma"/>
        </w:rPr>
      </w:pPr>
      <w:r w:rsidRPr="00EF675E">
        <w:rPr>
          <w:rFonts w:cs="Tahoma"/>
          <w:color w:val="000000"/>
          <w:szCs w:val="18"/>
        </w:rPr>
        <w:t>Клиенты отвечают за исходный уровень важности, указанный посредством подачи соответствующего уведомления через Интернет, в соответствии с указателем степени угрозы, представленным ниже. Microsoft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w:t>
      </w:r>
      <w:r w:rsidR="00857E1B" w:rsidRPr="00EF675E">
        <w:rPr>
          <w:rFonts w:cs="Tahoma"/>
          <w:color w:val="000000"/>
          <w:szCs w:val="18"/>
        </w:rPr>
        <w:t xml:space="preserve"> </w:t>
      </w:r>
      <w:r w:rsidRPr="00EF675E">
        <w:rPr>
          <w:rFonts w:cs="Tahoma"/>
          <w:color w:val="000000"/>
          <w:szCs w:val="18"/>
        </w:rPr>
        <w:t>Уровни обслуживания Microsoft зависят от степени важности инцидента; предполагаемое время ответа указано в следующей таблице.</w:t>
      </w:r>
      <w:r w:rsidR="00857E1B" w:rsidRPr="00EF675E">
        <w:rPr>
          <w:rFonts w:cs="Tahoma"/>
          <w:color w:val="000000"/>
          <w:szCs w:val="18"/>
        </w:rPr>
        <w:t xml:space="preserve"> </w:t>
      </w:r>
      <w:r w:rsidRPr="00EF675E">
        <w:rPr>
          <w:rFonts w:cs="Tahoma"/>
          <w:color w:val="000000"/>
          <w:szCs w:val="18"/>
        </w:rPr>
        <w:t>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rsidR="000D747C" w:rsidRPr="00EF675E" w:rsidRDefault="000D747C" w:rsidP="00596386">
      <w:pPr>
        <w:tabs>
          <w:tab w:val="left" w:pos="360"/>
        </w:tabs>
        <w:jc w:val="both"/>
        <w:rPr>
          <w:rFonts w:cs="Tahoma"/>
        </w:rPr>
      </w:pPr>
    </w:p>
    <w:p w:rsidR="00381B33" w:rsidRPr="00EF675E" w:rsidRDefault="00381B33" w:rsidP="00DD7F8E">
      <w:pPr>
        <w:rPr>
          <w:rFonts w:cs="Tahoma"/>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EF675E" w:rsidTr="002A6416">
        <w:tc>
          <w:tcPr>
            <w:tcW w:w="1347" w:type="dxa"/>
            <w:shd w:val="clear" w:color="auto" w:fill="FABF8F"/>
          </w:tcPr>
          <w:p w:rsidR="00596386" w:rsidRPr="00EF675E" w:rsidRDefault="00596386" w:rsidP="0037031E">
            <w:pPr>
              <w:jc w:val="center"/>
              <w:rPr>
                <w:rFonts w:cs="Tahoma"/>
                <w:b/>
                <w:bCs/>
                <w:color w:val="000000"/>
                <w:sz w:val="20"/>
                <w:szCs w:val="18"/>
              </w:rPr>
            </w:pPr>
            <w:r w:rsidRPr="00EF675E">
              <w:rPr>
                <w:rFonts w:cs="Tahoma"/>
                <w:b/>
                <w:bCs/>
                <w:color w:val="000000"/>
                <w:sz w:val="20"/>
                <w:szCs w:val="18"/>
              </w:rPr>
              <w:t>Степень важности</w:t>
            </w:r>
          </w:p>
        </w:tc>
        <w:tc>
          <w:tcPr>
            <w:tcW w:w="1800" w:type="dxa"/>
            <w:shd w:val="clear" w:color="auto" w:fill="FABF8F"/>
          </w:tcPr>
          <w:p w:rsidR="00596386" w:rsidRPr="00EF675E" w:rsidRDefault="00596386" w:rsidP="0037031E">
            <w:pPr>
              <w:jc w:val="center"/>
              <w:rPr>
                <w:rFonts w:cs="Tahoma"/>
                <w:b/>
                <w:bCs/>
                <w:color w:val="000000"/>
                <w:sz w:val="20"/>
                <w:szCs w:val="18"/>
              </w:rPr>
            </w:pPr>
            <w:r w:rsidRPr="00EF675E">
              <w:rPr>
                <w:rFonts w:cs="Tahoma"/>
                <w:b/>
                <w:bCs/>
                <w:color w:val="000000"/>
                <w:sz w:val="20"/>
                <w:szCs w:val="18"/>
              </w:rPr>
              <w:t>Контактное лицо</w:t>
            </w:r>
          </w:p>
        </w:tc>
        <w:tc>
          <w:tcPr>
            <w:tcW w:w="3079" w:type="dxa"/>
            <w:shd w:val="clear" w:color="auto" w:fill="FABF8F"/>
          </w:tcPr>
          <w:p w:rsidR="00596386" w:rsidRPr="00EF675E" w:rsidRDefault="00596386" w:rsidP="0037031E">
            <w:pPr>
              <w:jc w:val="center"/>
              <w:rPr>
                <w:rFonts w:cs="Tahoma"/>
                <w:b/>
                <w:bCs/>
                <w:color w:val="000000"/>
                <w:sz w:val="20"/>
                <w:szCs w:val="18"/>
              </w:rPr>
            </w:pPr>
            <w:r w:rsidRPr="00EF675E">
              <w:rPr>
                <w:rFonts w:cs="Tahoma"/>
                <w:b/>
                <w:bCs/>
                <w:color w:val="000000"/>
                <w:sz w:val="20"/>
                <w:szCs w:val="18"/>
              </w:rPr>
              <w:t>Ситуация клиента</w:t>
            </w:r>
          </w:p>
        </w:tc>
        <w:tc>
          <w:tcPr>
            <w:tcW w:w="3314" w:type="dxa"/>
            <w:shd w:val="clear" w:color="auto" w:fill="FABF8F"/>
          </w:tcPr>
          <w:p w:rsidR="00596386" w:rsidRPr="00EF675E" w:rsidRDefault="00596386" w:rsidP="0037031E">
            <w:pPr>
              <w:jc w:val="center"/>
              <w:rPr>
                <w:rFonts w:cs="Tahoma"/>
                <w:b/>
                <w:bCs/>
                <w:color w:val="000000"/>
                <w:sz w:val="20"/>
                <w:szCs w:val="18"/>
              </w:rPr>
            </w:pPr>
            <w:r w:rsidRPr="00EF675E">
              <w:rPr>
                <w:rFonts w:cs="Tahoma"/>
                <w:b/>
                <w:bCs/>
                <w:color w:val="000000"/>
                <w:sz w:val="20"/>
                <w:szCs w:val="18"/>
              </w:rPr>
              <w:t>Предполагаемые действия со стороны Microsoft</w:t>
            </w:r>
          </w:p>
        </w:tc>
      </w:tr>
      <w:tr w:rsidR="00596386" w:rsidRPr="00EF675E" w:rsidTr="002A6416">
        <w:tc>
          <w:tcPr>
            <w:tcW w:w="1347" w:type="dxa"/>
          </w:tcPr>
          <w:p w:rsidR="00596386" w:rsidRPr="00EF675E" w:rsidRDefault="00596386" w:rsidP="00647923">
            <w:pPr>
              <w:spacing w:after="60" w:line="240" w:lineRule="atLeast"/>
              <w:jc w:val="center"/>
              <w:rPr>
                <w:rFonts w:cs="Tahoma"/>
                <w:szCs w:val="18"/>
              </w:rPr>
            </w:pPr>
            <w:r w:rsidRPr="00EF675E">
              <w:rPr>
                <w:rFonts w:cs="Tahoma"/>
                <w:szCs w:val="18"/>
              </w:rPr>
              <w:t>A</w:t>
            </w:r>
          </w:p>
        </w:tc>
        <w:tc>
          <w:tcPr>
            <w:tcW w:w="1800" w:type="dxa"/>
          </w:tcPr>
          <w:p w:rsidR="00596386" w:rsidRPr="00EF675E" w:rsidRDefault="00596386" w:rsidP="00647923">
            <w:pPr>
              <w:spacing w:after="60" w:line="240" w:lineRule="atLeast"/>
              <w:jc w:val="center"/>
              <w:rPr>
                <w:rFonts w:cs="Tahoma"/>
                <w:szCs w:val="18"/>
              </w:rPr>
            </w:pPr>
            <w:r w:rsidRPr="00EF675E">
              <w:rPr>
                <w:rFonts w:cs="Tahoma"/>
                <w:szCs w:val="18"/>
              </w:rPr>
              <w:t>Запрос по Интернету</w:t>
            </w:r>
          </w:p>
        </w:tc>
        <w:tc>
          <w:tcPr>
            <w:tcW w:w="3079" w:type="dxa"/>
          </w:tcPr>
          <w:p w:rsidR="00596386" w:rsidRPr="00EF675E" w:rsidRDefault="00596386" w:rsidP="00647923">
            <w:pPr>
              <w:spacing w:after="60" w:line="240" w:lineRule="atLeast"/>
              <w:rPr>
                <w:rFonts w:cs="Tahoma"/>
              </w:rPr>
            </w:pPr>
            <w:r w:rsidRPr="00EF675E">
              <w:rPr>
                <w:rFonts w:cs="Tahoma"/>
                <w:szCs w:val="18"/>
              </w:rPr>
              <w:t>Критические последствия для деятельности предприятия:</w:t>
            </w:r>
          </w:p>
          <w:p w:rsidR="00596386" w:rsidRPr="00EF675E" w:rsidRDefault="00596386" w:rsidP="00B81903">
            <w:pPr>
              <w:spacing w:after="60" w:line="240" w:lineRule="atLeast"/>
              <w:rPr>
                <w:rFonts w:cs="Tahoma"/>
              </w:rPr>
            </w:pPr>
            <w:r w:rsidRPr="00EF675E">
              <w:rPr>
                <w:rFonts w:cs="Tahoma"/>
                <w:szCs w:val="18"/>
              </w:rPr>
              <w:t>серьезные нарушения или значительное снижение качества</w:t>
            </w:r>
            <w:r w:rsidR="00B81903">
              <w:rPr>
                <w:rFonts w:cs="Tahoma"/>
                <w:szCs w:val="18"/>
              </w:rPr>
              <w:t> </w:t>
            </w:r>
            <w:r w:rsidRPr="00EF675E">
              <w:rPr>
                <w:rFonts w:cs="Tahoma"/>
                <w:szCs w:val="18"/>
              </w:rPr>
              <w:t>услуг (выход из строя</w:t>
            </w:r>
            <w:r w:rsidR="00B81903">
              <w:rPr>
                <w:rFonts w:cs="Tahoma"/>
                <w:szCs w:val="18"/>
              </w:rPr>
              <w:t> </w:t>
            </w:r>
            <w:r w:rsidRPr="00EF675E">
              <w:rPr>
                <w:rFonts w:cs="Tahoma"/>
                <w:szCs w:val="18"/>
              </w:rPr>
              <w:t>приложения)</w:t>
            </w:r>
          </w:p>
          <w:p w:rsidR="00596386" w:rsidRPr="00EF675E" w:rsidRDefault="00596386" w:rsidP="00647923">
            <w:pPr>
              <w:spacing w:after="60" w:line="240" w:lineRule="atLeast"/>
              <w:rPr>
                <w:rFonts w:cs="Tahoma"/>
                <w:szCs w:val="18"/>
              </w:rPr>
            </w:pPr>
            <w:r w:rsidRPr="00EF675E">
              <w:rPr>
                <w:rFonts w:cs="Tahoma"/>
                <w:szCs w:val="18"/>
              </w:rPr>
              <w:t>Действия необходимо предпринять в течение 1 часа</w:t>
            </w:r>
          </w:p>
        </w:tc>
        <w:tc>
          <w:tcPr>
            <w:tcW w:w="3314" w:type="dxa"/>
          </w:tcPr>
          <w:p w:rsidR="00596386" w:rsidRPr="00EF675E" w:rsidRDefault="00596386" w:rsidP="00647923">
            <w:pPr>
              <w:spacing w:after="60" w:line="240" w:lineRule="atLeast"/>
              <w:rPr>
                <w:rFonts w:cs="Tahoma"/>
              </w:rPr>
            </w:pPr>
            <w:r w:rsidRPr="00EF675E">
              <w:rPr>
                <w:rFonts w:cs="Tahoma"/>
                <w:szCs w:val="18"/>
              </w:rPr>
              <w:t>Первый ответ в течение 1 часа или более короткого периода</w:t>
            </w:r>
          </w:p>
          <w:p w:rsidR="00596386" w:rsidRPr="00EF675E" w:rsidRDefault="00596386" w:rsidP="00647923">
            <w:pPr>
              <w:spacing w:after="60" w:line="240" w:lineRule="atLeast"/>
              <w:rPr>
                <w:rFonts w:cs="Tahoma"/>
                <w:szCs w:val="18"/>
              </w:rPr>
            </w:pPr>
          </w:p>
        </w:tc>
      </w:tr>
      <w:tr w:rsidR="00596386" w:rsidRPr="00EF675E" w:rsidTr="002A6416">
        <w:tc>
          <w:tcPr>
            <w:tcW w:w="1347" w:type="dxa"/>
          </w:tcPr>
          <w:p w:rsidR="00596386" w:rsidRPr="00EF675E" w:rsidRDefault="00596386" w:rsidP="00647923">
            <w:pPr>
              <w:spacing w:after="60" w:line="240" w:lineRule="atLeast"/>
              <w:jc w:val="center"/>
              <w:rPr>
                <w:rFonts w:cs="Tahoma"/>
                <w:szCs w:val="18"/>
              </w:rPr>
            </w:pPr>
            <w:r w:rsidRPr="00EF675E">
              <w:rPr>
                <w:rFonts w:cs="Tahoma"/>
                <w:szCs w:val="18"/>
              </w:rPr>
              <w:t>B</w:t>
            </w:r>
          </w:p>
        </w:tc>
        <w:tc>
          <w:tcPr>
            <w:tcW w:w="1800" w:type="dxa"/>
          </w:tcPr>
          <w:p w:rsidR="00596386" w:rsidRPr="00EF675E" w:rsidRDefault="00596386" w:rsidP="00647923">
            <w:pPr>
              <w:spacing w:after="60" w:line="240" w:lineRule="atLeast"/>
              <w:jc w:val="center"/>
              <w:rPr>
                <w:rFonts w:cs="Tahoma"/>
                <w:szCs w:val="18"/>
              </w:rPr>
            </w:pPr>
            <w:r w:rsidRPr="00EF675E">
              <w:rPr>
                <w:rFonts w:cs="Tahoma"/>
                <w:szCs w:val="18"/>
              </w:rPr>
              <w:t>Запрос по Интернету</w:t>
            </w:r>
          </w:p>
        </w:tc>
        <w:tc>
          <w:tcPr>
            <w:tcW w:w="3079" w:type="dxa"/>
          </w:tcPr>
          <w:p w:rsidR="00596386" w:rsidRPr="00EF675E" w:rsidRDefault="00596386" w:rsidP="00647923">
            <w:pPr>
              <w:spacing w:after="60" w:line="240" w:lineRule="atLeast"/>
              <w:rPr>
                <w:rFonts w:cs="Tahoma"/>
              </w:rPr>
            </w:pPr>
            <w:r w:rsidRPr="00EF675E">
              <w:rPr>
                <w:rFonts w:cs="Tahoma"/>
                <w:szCs w:val="18"/>
              </w:rPr>
              <w:t xml:space="preserve">Умеренные последствия для деятельности предприятия: </w:t>
            </w:r>
          </w:p>
          <w:p w:rsidR="00596386" w:rsidRPr="00EF675E" w:rsidRDefault="00596386" w:rsidP="00647923">
            <w:pPr>
              <w:spacing w:line="240" w:lineRule="atLeast"/>
              <w:rPr>
                <w:rFonts w:cs="Tahoma"/>
              </w:rPr>
            </w:pPr>
            <w:r w:rsidRPr="00EF675E">
              <w:rPr>
                <w:rFonts w:cs="Tahoma"/>
                <w:szCs w:val="18"/>
              </w:rPr>
              <w:t>средние нарушения или снижение качества услуг, что не мешает дальнейшей рабочей деятельности.</w:t>
            </w:r>
          </w:p>
          <w:p w:rsidR="00596386" w:rsidRPr="00EF675E" w:rsidRDefault="00596386" w:rsidP="00647923">
            <w:pPr>
              <w:spacing w:after="60" w:line="240" w:lineRule="atLeast"/>
              <w:rPr>
                <w:rFonts w:cs="Tahoma"/>
                <w:szCs w:val="18"/>
              </w:rPr>
            </w:pPr>
            <w:r w:rsidRPr="00EF675E">
              <w:rPr>
                <w:rFonts w:cs="Tahoma"/>
                <w:szCs w:val="18"/>
              </w:rPr>
              <w:t>Действия необходимо предпринять в течение 2 часов</w:t>
            </w:r>
          </w:p>
        </w:tc>
        <w:tc>
          <w:tcPr>
            <w:tcW w:w="3314" w:type="dxa"/>
          </w:tcPr>
          <w:p w:rsidR="00596386" w:rsidRPr="00EF675E" w:rsidRDefault="00596386" w:rsidP="00647923">
            <w:pPr>
              <w:spacing w:line="240" w:lineRule="atLeast"/>
              <w:rPr>
                <w:rFonts w:cs="Tahoma"/>
              </w:rPr>
            </w:pPr>
            <w:r w:rsidRPr="00EF675E">
              <w:rPr>
                <w:rFonts w:cs="Tahoma"/>
                <w:szCs w:val="18"/>
              </w:rPr>
              <w:t>Первый ответ в течение 2 часов или более короткого периода</w:t>
            </w:r>
          </w:p>
          <w:p w:rsidR="00596386" w:rsidRPr="00EF675E" w:rsidRDefault="00596386" w:rsidP="00647923">
            <w:pPr>
              <w:spacing w:after="60" w:line="240" w:lineRule="atLeast"/>
              <w:rPr>
                <w:rFonts w:cs="Tahoma"/>
                <w:szCs w:val="18"/>
              </w:rPr>
            </w:pPr>
          </w:p>
        </w:tc>
      </w:tr>
      <w:tr w:rsidR="00596386" w:rsidRPr="00EF675E" w:rsidTr="002A6416">
        <w:tc>
          <w:tcPr>
            <w:tcW w:w="1347" w:type="dxa"/>
          </w:tcPr>
          <w:p w:rsidR="00596386" w:rsidRPr="00EF675E" w:rsidRDefault="00596386" w:rsidP="00647923">
            <w:pPr>
              <w:spacing w:after="60" w:line="240" w:lineRule="atLeast"/>
              <w:jc w:val="center"/>
              <w:rPr>
                <w:rFonts w:cs="Tahoma"/>
                <w:szCs w:val="18"/>
              </w:rPr>
            </w:pPr>
            <w:r w:rsidRPr="00EF675E">
              <w:rPr>
                <w:rFonts w:cs="Tahoma"/>
                <w:szCs w:val="18"/>
              </w:rPr>
              <w:t>C</w:t>
            </w:r>
          </w:p>
        </w:tc>
        <w:tc>
          <w:tcPr>
            <w:tcW w:w="1800" w:type="dxa"/>
          </w:tcPr>
          <w:p w:rsidR="00596386" w:rsidRPr="00EF675E" w:rsidRDefault="00596386" w:rsidP="00647923">
            <w:pPr>
              <w:spacing w:after="60" w:line="240" w:lineRule="atLeast"/>
              <w:jc w:val="center"/>
              <w:rPr>
                <w:rFonts w:cs="Tahoma"/>
                <w:szCs w:val="18"/>
              </w:rPr>
            </w:pPr>
            <w:r w:rsidRPr="00EF675E">
              <w:rPr>
                <w:rFonts w:cs="Tahoma"/>
                <w:szCs w:val="18"/>
              </w:rPr>
              <w:t>Запрос по Интернету</w:t>
            </w:r>
          </w:p>
        </w:tc>
        <w:tc>
          <w:tcPr>
            <w:tcW w:w="3079" w:type="dxa"/>
          </w:tcPr>
          <w:p w:rsidR="00596386" w:rsidRPr="00EF675E" w:rsidRDefault="00596386" w:rsidP="00647923">
            <w:pPr>
              <w:rPr>
                <w:rFonts w:cs="Tahoma"/>
              </w:rPr>
            </w:pPr>
            <w:r w:rsidRPr="00EF675E">
              <w:rPr>
                <w:rFonts w:cs="Tahoma"/>
                <w:szCs w:val="18"/>
              </w:rPr>
              <w:t>Минимальные последствия для деятельности предприятия:</w:t>
            </w:r>
          </w:p>
          <w:p w:rsidR="00596386" w:rsidRPr="00EF675E" w:rsidRDefault="00596386" w:rsidP="00647923">
            <w:pPr>
              <w:rPr>
                <w:rFonts w:cs="Tahoma"/>
              </w:rPr>
            </w:pPr>
            <w:r w:rsidRPr="00EF675E">
              <w:rPr>
                <w:rFonts w:cs="Tahoma"/>
                <w:szCs w:val="18"/>
              </w:rPr>
              <w:t>качество услуг по существу не изменилось, или наблюдаются незначительные изменения.</w:t>
            </w:r>
          </w:p>
          <w:p w:rsidR="00596386" w:rsidRPr="00EF675E" w:rsidRDefault="00596386" w:rsidP="00647923">
            <w:pPr>
              <w:spacing w:after="60" w:line="240" w:lineRule="atLeast"/>
              <w:rPr>
                <w:rFonts w:cs="Tahoma"/>
                <w:szCs w:val="18"/>
              </w:rPr>
            </w:pPr>
            <w:r w:rsidRPr="00EF675E">
              <w:rPr>
                <w:rFonts w:cs="Tahoma"/>
                <w:szCs w:val="18"/>
              </w:rPr>
              <w:t>Действия необходимо предпринять в течение 4 часов</w:t>
            </w:r>
          </w:p>
        </w:tc>
        <w:tc>
          <w:tcPr>
            <w:tcW w:w="3314" w:type="dxa"/>
          </w:tcPr>
          <w:p w:rsidR="00596386" w:rsidRPr="00EF675E" w:rsidRDefault="00596386" w:rsidP="00647923">
            <w:pPr>
              <w:rPr>
                <w:rFonts w:cs="Tahoma"/>
              </w:rPr>
            </w:pPr>
            <w:r w:rsidRPr="00EF675E">
              <w:rPr>
                <w:rFonts w:cs="Tahoma"/>
                <w:szCs w:val="18"/>
              </w:rPr>
              <w:t>Первый ответ в течение 4 часов или более короткого периода</w:t>
            </w:r>
          </w:p>
          <w:p w:rsidR="00596386" w:rsidRPr="00EF675E" w:rsidRDefault="00596386" w:rsidP="00647923">
            <w:pPr>
              <w:spacing w:line="240" w:lineRule="atLeast"/>
              <w:rPr>
                <w:rFonts w:cs="Tahoma"/>
                <w:szCs w:val="18"/>
              </w:rPr>
            </w:pPr>
          </w:p>
        </w:tc>
      </w:tr>
    </w:tbl>
    <w:p w:rsidR="00596386" w:rsidRPr="00EF675E" w:rsidRDefault="00596386" w:rsidP="00DD7F8E">
      <w:pPr>
        <w:rPr>
          <w:rFonts w:cs="Tahoma"/>
        </w:rPr>
      </w:pPr>
    </w:p>
    <w:p w:rsidR="000D747C" w:rsidRPr="00EF675E" w:rsidRDefault="000D747C" w:rsidP="000D747C">
      <w:pPr>
        <w:rPr>
          <w:rFonts w:cs="Tahoma"/>
        </w:rPr>
      </w:pPr>
      <w:r w:rsidRPr="00EF675E">
        <w:rPr>
          <w:rFonts w:cs="Tahoma"/>
          <w:snapToGrid w:val="0"/>
          <w:color w:val="000000"/>
          <w:szCs w:val="18"/>
        </w:rPr>
        <w:t>Клиенты могут выбрать получение звонка от Microsoft.</w:t>
      </w:r>
      <w:r w:rsidR="00857E1B" w:rsidRPr="00EF675E">
        <w:rPr>
          <w:rFonts w:cs="Tahoma"/>
          <w:snapToGrid w:val="0"/>
          <w:color w:val="000000"/>
          <w:szCs w:val="18"/>
        </w:rPr>
        <w:t xml:space="preserve"> </w:t>
      </w:r>
      <w:r w:rsidRPr="00EF675E">
        <w:rPr>
          <w:rFonts w:cs="Tahoma"/>
          <w:snapToGrid w:val="0"/>
          <w:color w:val="000000"/>
          <w:szCs w:val="18"/>
        </w:rPr>
        <w:t>В противном случае Группа поддержки Windows Azure будет выполнять диагностику и помогать разрешить инцидент по интернет-каналам (например, по электронной почте или через портал Windows Azure).</w:t>
      </w:r>
    </w:p>
    <w:p w:rsidR="001C1727" w:rsidRDefault="001C1727">
      <w:pPr>
        <w:rPr>
          <w:rFonts w:cs="Tahoma"/>
        </w:rPr>
      </w:pPr>
    </w:p>
    <w:p w:rsidR="00B81903" w:rsidRDefault="00B81903">
      <w:pPr>
        <w:rPr>
          <w:rFonts w:cs="Tahoma"/>
        </w:rPr>
      </w:pPr>
    </w:p>
    <w:p w:rsidR="00B81903" w:rsidRDefault="00B81903">
      <w:pPr>
        <w:rPr>
          <w:rFonts w:cs="Tahoma"/>
        </w:rPr>
      </w:pPr>
    </w:p>
    <w:p w:rsidR="00B81903" w:rsidRDefault="00B81903">
      <w:pPr>
        <w:rPr>
          <w:rFonts w:cs="Tahoma"/>
        </w:rPr>
      </w:pPr>
    </w:p>
    <w:p w:rsidR="00B81903" w:rsidRDefault="00B81903">
      <w:pPr>
        <w:rPr>
          <w:rFonts w:cs="Tahoma"/>
        </w:rPr>
      </w:pPr>
    </w:p>
    <w:p w:rsidR="00B81903" w:rsidRDefault="00B81903">
      <w:pPr>
        <w:rPr>
          <w:rFonts w:cs="Tahoma"/>
        </w:rPr>
      </w:pPr>
    </w:p>
    <w:p w:rsidR="00B81903" w:rsidRDefault="00B81903">
      <w:pPr>
        <w:rPr>
          <w:rFonts w:cs="Tahoma"/>
        </w:rPr>
      </w:pPr>
    </w:p>
    <w:p w:rsidR="00B81903" w:rsidRDefault="00B81903">
      <w:pPr>
        <w:rPr>
          <w:rFonts w:cs="Tahoma"/>
        </w:rPr>
      </w:pPr>
    </w:p>
    <w:p w:rsidR="00B81903" w:rsidRDefault="00B81903">
      <w:pPr>
        <w:rPr>
          <w:rFonts w:cs="Tahoma"/>
        </w:rPr>
      </w:pPr>
    </w:p>
    <w:p w:rsidR="00B81903" w:rsidRPr="00EF675E" w:rsidRDefault="00B81903">
      <w:pPr>
        <w:rPr>
          <w:rFonts w:cs="Tahoma"/>
        </w:rPr>
      </w:pPr>
    </w:p>
    <w:p w:rsidR="00DC0853" w:rsidRPr="00EF675E" w:rsidRDefault="00CB228A" w:rsidP="00DC0853">
      <w:pPr>
        <w:tabs>
          <w:tab w:val="left" w:pos="360"/>
        </w:tabs>
        <w:spacing w:after="60"/>
        <w:jc w:val="both"/>
        <w:rPr>
          <w:rFonts w:cs="Tahoma"/>
        </w:rPr>
      </w:pPr>
      <w:r w:rsidRPr="00EF675E">
        <w:rPr>
          <w:rFonts w:cs="Tahoma"/>
          <w:b/>
          <w:color w:val="000000"/>
          <w:szCs w:val="18"/>
        </w:rPr>
        <w:t>Управление предоставлением услуг</w:t>
      </w:r>
    </w:p>
    <w:p w:rsidR="00596386" w:rsidRPr="00EF675E" w:rsidRDefault="00596386" w:rsidP="00596386">
      <w:pPr>
        <w:tabs>
          <w:tab w:val="left" w:pos="360"/>
        </w:tabs>
        <w:jc w:val="both"/>
        <w:rPr>
          <w:rFonts w:cs="Tahoma"/>
        </w:rPr>
      </w:pPr>
      <w:r w:rsidRPr="00EF675E">
        <w:rPr>
          <w:rFonts w:cs="Tahoma"/>
          <w:color w:val="000000"/>
          <w:szCs w:val="18"/>
        </w:rPr>
        <w:lastRenderedPageBreak/>
        <w:t>Помимо</w:t>
      </w:r>
      <w:r w:rsidRPr="00EF675E">
        <w:rPr>
          <w:rFonts w:cs="Tahoma"/>
          <w:snapToGrid w:val="0"/>
          <w:szCs w:val="18"/>
        </w:rPr>
        <w:t xml:space="preserve"> приведенных выше услуг клиенты Профессиональной прямой поддержки для Windows Azure получают </w:t>
      </w:r>
      <w:r w:rsidRPr="00EF675E">
        <w:rPr>
          <w:rFonts w:cs="Tahoma"/>
          <w:snapToGrid w:val="0"/>
          <w:color w:val="000000"/>
          <w:szCs w:val="18"/>
        </w:rPr>
        <w:t>помощь по координации поддержки и услуг для Windows Azure.</w:t>
      </w:r>
      <w:r w:rsidR="00857E1B" w:rsidRPr="00EF675E">
        <w:rPr>
          <w:rFonts w:cs="Tahoma"/>
          <w:snapToGrid w:val="0"/>
          <w:color w:val="000000"/>
          <w:szCs w:val="18"/>
        </w:rPr>
        <w:t xml:space="preserve"> </w:t>
      </w:r>
      <w:r w:rsidRPr="00EF675E">
        <w:rPr>
          <w:rFonts w:cs="Tahoma"/>
          <w:snapToGrid w:val="0"/>
          <w:color w:val="000000"/>
          <w:szCs w:val="18"/>
        </w:rPr>
        <w:t>Эти услуги предоставляются группой технического персонала («Профессиональные менеджеры по прямым поставкам»).</w:t>
      </w:r>
      <w:r w:rsidR="00857E1B" w:rsidRPr="00EF675E">
        <w:rPr>
          <w:rFonts w:cs="Tahoma"/>
          <w:snapToGrid w:val="0"/>
          <w:color w:val="000000"/>
          <w:szCs w:val="18"/>
        </w:rPr>
        <w:t xml:space="preserve"> </w:t>
      </w:r>
      <w:r w:rsidRPr="00EF675E">
        <w:rPr>
          <w:rFonts w:cs="Tahoma"/>
          <w:snapToGrid w:val="0"/>
          <w:color w:val="000000"/>
          <w:szCs w:val="18"/>
        </w:rPr>
        <w:t xml:space="preserve">Профессиональные менеджеры по прямым поставкам являются представителями </w:t>
      </w:r>
      <w:r w:rsidRPr="00EF675E">
        <w:rPr>
          <w:rFonts w:cs="Tahoma"/>
          <w:szCs w:val="18"/>
        </w:rPr>
        <w:t>клиентов</w:t>
      </w:r>
      <w:r w:rsidRPr="00EF675E">
        <w:rPr>
          <w:rFonts w:cs="Tahoma"/>
          <w:snapToGrid w:val="0"/>
          <w:color w:val="000000"/>
          <w:szCs w:val="18"/>
        </w:rPr>
        <w:t xml:space="preserve"> в Microsoft, помогающими координировать работу групп, которые могут предоставить техническую поддержку, доступную для Веб-служб.</w:t>
      </w:r>
      <w:r w:rsidR="00857E1B" w:rsidRPr="00EF675E">
        <w:rPr>
          <w:rFonts w:cs="Tahoma"/>
          <w:snapToGrid w:val="0"/>
          <w:color w:val="000000"/>
          <w:szCs w:val="18"/>
        </w:rPr>
        <w:t xml:space="preserve"> </w:t>
      </w:r>
      <w:r w:rsidRPr="00EF675E">
        <w:rPr>
          <w:rFonts w:cs="Tahoma"/>
          <w:snapToGrid w:val="0"/>
          <w:color w:val="000000"/>
          <w:szCs w:val="18"/>
        </w:rPr>
        <w:t xml:space="preserve">Профессиональные менеджеры по прямым поставкам также выступают в роли информационного центра и направляют отзывы </w:t>
      </w:r>
      <w:r w:rsidRPr="00EF675E">
        <w:rPr>
          <w:rFonts w:cs="Tahoma"/>
          <w:szCs w:val="18"/>
        </w:rPr>
        <w:t>клиентов</w:t>
      </w:r>
      <w:r w:rsidRPr="00EF675E">
        <w:rPr>
          <w:rFonts w:cs="Tahoma"/>
          <w:snapToGrid w:val="0"/>
          <w:color w:val="000000"/>
          <w:szCs w:val="18"/>
        </w:rPr>
        <w:t xml:space="preserve"> касательно Услуг другим группам Microsoft.</w:t>
      </w:r>
      <w:r w:rsidR="00857E1B" w:rsidRPr="00EF675E">
        <w:rPr>
          <w:rFonts w:cs="Tahoma"/>
          <w:snapToGrid w:val="0"/>
          <w:color w:val="000000"/>
          <w:szCs w:val="18"/>
        </w:rPr>
        <w:t xml:space="preserve"> </w:t>
      </w:r>
      <w:r w:rsidRPr="00EF675E">
        <w:rPr>
          <w:rFonts w:cs="Tahoma"/>
          <w:snapToGrid w:val="0"/>
          <w:color w:val="000000"/>
          <w:szCs w:val="18"/>
        </w:rPr>
        <w:t>Профессиональные менеджеры по прямым поставкам также могут предоставлять следующие дополнительные Услуги:</w:t>
      </w:r>
    </w:p>
    <w:p w:rsidR="00596386" w:rsidRPr="00EF675E" w:rsidRDefault="00596386" w:rsidP="00596386">
      <w:pPr>
        <w:tabs>
          <w:tab w:val="left" w:pos="360"/>
        </w:tabs>
        <w:jc w:val="both"/>
        <w:rPr>
          <w:rFonts w:cs="Tahoma"/>
        </w:rPr>
      </w:pPr>
    </w:p>
    <w:p w:rsidR="00596386" w:rsidRPr="00EF675E" w:rsidRDefault="00596386" w:rsidP="00157BDC">
      <w:pPr>
        <w:numPr>
          <w:ilvl w:val="0"/>
          <w:numId w:val="111"/>
        </w:numPr>
        <w:tabs>
          <w:tab w:val="clear" w:pos="720"/>
        </w:tabs>
        <w:spacing w:after="60"/>
        <w:ind w:left="1440"/>
        <w:jc w:val="both"/>
        <w:rPr>
          <w:rFonts w:cs="Tahoma"/>
        </w:rPr>
      </w:pPr>
      <w:r w:rsidRPr="00EF675E">
        <w:rPr>
          <w:rFonts w:cs="Tahoma"/>
          <w:b/>
          <w:color w:val="000000"/>
          <w:szCs w:val="18"/>
        </w:rPr>
        <w:t>Планирование и организация ресурсов.</w:t>
      </w:r>
      <w:r w:rsidRPr="00EF675E">
        <w:rPr>
          <w:rFonts w:cs="Tahoma"/>
          <w:szCs w:val="18"/>
        </w:rPr>
        <w:t xml:space="preserve"> В начале действия данного Соглашения Microsoft предлагает сеанс первоначального ознакомления для руководящего и</w:t>
      </w:r>
      <w:r w:rsidR="00024505">
        <w:rPr>
          <w:rFonts w:cs="Tahoma"/>
          <w:szCs w:val="18"/>
        </w:rPr>
        <w:t> </w:t>
      </w:r>
      <w:r w:rsidRPr="00EF675E">
        <w:rPr>
          <w:rFonts w:cs="Tahoma"/>
          <w:szCs w:val="18"/>
        </w:rPr>
        <w:t>обслуживающего персонала клиента посредством телеконференции.</w:t>
      </w:r>
      <w:r w:rsidR="00857E1B" w:rsidRPr="00EF675E">
        <w:rPr>
          <w:rFonts w:cs="Tahoma"/>
          <w:szCs w:val="18"/>
        </w:rPr>
        <w:t xml:space="preserve"> </w:t>
      </w:r>
      <w:r w:rsidRPr="00EF675E">
        <w:rPr>
          <w:rFonts w:cs="Tahoma"/>
          <w:szCs w:val="18"/>
        </w:rPr>
        <w:t>Задачей такого собрания является обсуждение доступных Услуг поддержки и ответы на любые вопросы, чтобы клиент мог планировать свое использование этих Услуг.</w:t>
      </w:r>
    </w:p>
    <w:p w:rsidR="00596386" w:rsidRPr="00EF675E" w:rsidRDefault="00596386" w:rsidP="00157BDC">
      <w:pPr>
        <w:numPr>
          <w:ilvl w:val="0"/>
          <w:numId w:val="111"/>
        </w:numPr>
        <w:tabs>
          <w:tab w:val="clear" w:pos="720"/>
        </w:tabs>
        <w:spacing w:after="60"/>
        <w:ind w:left="1440"/>
        <w:jc w:val="both"/>
        <w:rPr>
          <w:rFonts w:cs="Tahoma"/>
        </w:rPr>
      </w:pPr>
      <w:r w:rsidRPr="00EF675E">
        <w:rPr>
          <w:rFonts w:cs="Tahoma"/>
          <w:b/>
          <w:color w:val="000000"/>
          <w:szCs w:val="18"/>
        </w:rPr>
        <w:t>Управление эскалацией.</w:t>
      </w:r>
      <w:r w:rsidRPr="00EF675E">
        <w:rPr>
          <w:rFonts w:cs="Tahoma"/>
          <w:szCs w:val="18"/>
        </w:rPr>
        <w:t xml:space="preserve"> Профессиональный менеджер по прямым поставкам</w:t>
      </w:r>
      <w:r w:rsidR="000A568A">
        <w:rPr>
          <w:rFonts w:cs="Tahoma"/>
          <w:szCs w:val="18"/>
        </w:rPr>
        <w:t> </w:t>
      </w:r>
      <w:r w:rsidRPr="00EF675E">
        <w:rPr>
          <w:rFonts w:cs="Tahoma"/>
          <w:snapToGrid w:val="0"/>
          <w:szCs w:val="18"/>
        </w:rPr>
        <w:t>предоставляет клиенту услуги управления эскалацией технической поддержки для Windows Azure.</w:t>
      </w:r>
    </w:p>
    <w:p w:rsidR="00596386" w:rsidRPr="00EF675E" w:rsidRDefault="00596386" w:rsidP="00596386">
      <w:pPr>
        <w:tabs>
          <w:tab w:val="left" w:pos="360"/>
        </w:tabs>
        <w:jc w:val="both"/>
        <w:rPr>
          <w:rFonts w:cs="Tahoma"/>
        </w:rPr>
      </w:pPr>
    </w:p>
    <w:p w:rsidR="00596386" w:rsidRPr="00421FFB" w:rsidRDefault="00CB228A" w:rsidP="00024505">
      <w:pPr>
        <w:pStyle w:val="normal1"/>
        <w:jc w:val="both"/>
      </w:pPr>
      <w:r w:rsidRPr="00421FFB">
        <w:rPr>
          <w:color w:val="000000"/>
          <w:sz w:val="18"/>
          <w:szCs w:val="18"/>
        </w:rPr>
        <w:t>Управление предоставлением услуг осуществляется с 9:00 до 17:00 по местному времени и только на</w:t>
      </w:r>
      <w:r w:rsidR="00024505" w:rsidRPr="00421FFB">
        <w:rPr>
          <w:color w:val="000000"/>
          <w:sz w:val="18"/>
          <w:szCs w:val="18"/>
        </w:rPr>
        <w:t> </w:t>
      </w:r>
      <w:r w:rsidRPr="00421FFB">
        <w:rPr>
          <w:color w:val="000000"/>
          <w:sz w:val="18"/>
          <w:szCs w:val="18"/>
        </w:rPr>
        <w:t>английском языке,</w:t>
      </w:r>
      <w:r w:rsidRPr="00421FFB">
        <w:rPr>
          <w:color w:val="FF3399"/>
          <w:sz w:val="18"/>
          <w:szCs w:val="18"/>
        </w:rPr>
        <w:t xml:space="preserve"> </w:t>
      </w:r>
      <w:r w:rsidRPr="00421FFB">
        <w:rPr>
          <w:sz w:val="18"/>
          <w:szCs w:val="18"/>
        </w:rPr>
        <w:t>с понедельника по пятницу; и не осуществляется в выходные дни и праздники.</w:t>
      </w:r>
      <w:r w:rsidRPr="00421FFB">
        <w:rPr>
          <w:color w:val="000000"/>
          <w:sz w:val="18"/>
          <w:szCs w:val="18"/>
          <w:u w:val="single"/>
        </w:rPr>
        <w:t xml:space="preserve"> </w:t>
      </w:r>
    </w:p>
    <w:p w:rsidR="00596386" w:rsidRPr="00EF675E" w:rsidRDefault="00596386" w:rsidP="00596386">
      <w:pPr>
        <w:pStyle w:val="normal1"/>
        <w:jc w:val="both"/>
        <w:rPr>
          <w:rFonts w:ascii="Tahoma" w:hAnsi="Tahoma" w:cs="Tahoma"/>
        </w:rPr>
      </w:pPr>
    </w:p>
    <w:p w:rsidR="00DC0853" w:rsidRPr="00EF675E" w:rsidRDefault="00596386" w:rsidP="00DC0853">
      <w:pPr>
        <w:tabs>
          <w:tab w:val="left" w:pos="360"/>
        </w:tabs>
        <w:spacing w:after="60"/>
        <w:jc w:val="both"/>
        <w:rPr>
          <w:rFonts w:cs="Tahoma"/>
        </w:rPr>
      </w:pPr>
      <w:r w:rsidRPr="00EF675E">
        <w:rPr>
          <w:rFonts w:cs="Tahoma"/>
          <w:b/>
          <w:szCs w:val="18"/>
        </w:rPr>
        <w:t>Прочие информационные услуги и преимущества</w:t>
      </w:r>
    </w:p>
    <w:p w:rsidR="00596386" w:rsidRPr="00EF675E" w:rsidRDefault="00596386" w:rsidP="00596386">
      <w:pPr>
        <w:tabs>
          <w:tab w:val="left" w:pos="360"/>
        </w:tabs>
        <w:jc w:val="both"/>
        <w:rPr>
          <w:rFonts w:cs="Tahoma"/>
        </w:rPr>
      </w:pPr>
      <w:r w:rsidRPr="00EF675E">
        <w:rPr>
          <w:rFonts w:cs="Tahoma"/>
          <w:szCs w:val="18"/>
        </w:rPr>
        <w:t>Информационные услуги предлагают технические сведения о Windows Azure и средствах поддержки, которые помогают клиентам внедрять и использовать Windows Azure максимально эффективно.</w:t>
      </w:r>
      <w:r w:rsidR="00857E1B" w:rsidRPr="00EF675E">
        <w:rPr>
          <w:rFonts w:cs="Tahoma"/>
          <w:szCs w:val="18"/>
        </w:rPr>
        <w:t xml:space="preserve"> </w:t>
      </w:r>
      <w:r w:rsidRPr="00EF675E">
        <w:rPr>
          <w:rFonts w:cs="Tahoma"/>
          <w:szCs w:val="18"/>
        </w:rPr>
        <w:t>Информационные услуги, предоставляемые только на английском языке, включают в себя следующее:</w:t>
      </w:r>
    </w:p>
    <w:p w:rsidR="00596386" w:rsidRPr="00EF675E" w:rsidRDefault="00596386" w:rsidP="00596386">
      <w:pPr>
        <w:tabs>
          <w:tab w:val="left" w:pos="360"/>
        </w:tabs>
        <w:jc w:val="both"/>
        <w:rPr>
          <w:rFonts w:cs="Tahoma"/>
        </w:rPr>
      </w:pPr>
    </w:p>
    <w:p w:rsidR="00596386" w:rsidRPr="00EF675E" w:rsidRDefault="00596386" w:rsidP="00157BDC">
      <w:pPr>
        <w:pStyle w:val="ListParagraph"/>
        <w:numPr>
          <w:ilvl w:val="0"/>
          <w:numId w:val="112"/>
        </w:numPr>
        <w:tabs>
          <w:tab w:val="left" w:pos="360"/>
        </w:tabs>
        <w:spacing w:after="60"/>
        <w:ind w:left="1440"/>
        <w:contextualSpacing w:val="0"/>
        <w:jc w:val="both"/>
        <w:rPr>
          <w:rFonts w:ascii="Tahoma" w:hAnsi="Tahoma" w:cs="Tahoma"/>
        </w:rPr>
      </w:pPr>
      <w:r w:rsidRPr="00EF675E">
        <w:rPr>
          <w:rFonts w:ascii="Tahoma" w:hAnsi="Tahoma" w:cs="Tahoma"/>
          <w:b/>
          <w:color w:val="000000"/>
          <w:sz w:val="18"/>
          <w:szCs w:val="18"/>
        </w:rPr>
        <w:t xml:space="preserve">Профессиональная прямая поддержка для эксклюзивного контента Windows Azure. </w:t>
      </w:r>
      <w:r w:rsidRPr="00EF675E">
        <w:rPr>
          <w:rFonts w:ascii="Tahoma" w:hAnsi="Tahoma" w:cs="Tahoma"/>
          <w:snapToGrid w:val="0"/>
          <w:sz w:val="18"/>
          <w:szCs w:val="18"/>
        </w:rPr>
        <w:t>Клиентам предоставляется доступ к эксклюзивному контенту Windows Azure, включая, помимо прочего, публикации в Интернете, связанные с рекомендациями по архитектуре и развертыванию, архивные учебные материалы, уведомления о предстоящих Интернет-семинарах и другие общие сведения по Windows Azure.</w:t>
      </w:r>
    </w:p>
    <w:p w:rsidR="00596386" w:rsidRPr="00EF675E" w:rsidRDefault="00596386" w:rsidP="00157BDC">
      <w:pPr>
        <w:numPr>
          <w:ilvl w:val="0"/>
          <w:numId w:val="112"/>
        </w:numPr>
        <w:tabs>
          <w:tab w:val="left" w:pos="360"/>
        </w:tabs>
        <w:spacing w:after="60"/>
        <w:ind w:left="1440"/>
        <w:jc w:val="both"/>
        <w:rPr>
          <w:rFonts w:cs="Tahoma"/>
        </w:rPr>
      </w:pPr>
      <w:r w:rsidRPr="00EF675E">
        <w:rPr>
          <w:rFonts w:cs="Tahoma"/>
          <w:b/>
          <w:color w:val="000000"/>
          <w:szCs w:val="18"/>
        </w:rPr>
        <w:t>Интернет-семинары.</w:t>
      </w:r>
      <w:r w:rsidRPr="00EF675E">
        <w:rPr>
          <w:rFonts w:cs="Tahoma"/>
          <w:szCs w:val="18"/>
        </w:rPr>
        <w:t xml:space="preserve"> Интернет-семинары — это регулярно планируемые обсуждения под руководством специалистов Microsoft, посвященные основным вопросам использования веб-служб Microsoft, а также включают в себя, помимо прочего, сведения об основах работы с Windows Azure, презентации новых возможностей и вопросы к экспертам. </w:t>
      </w:r>
    </w:p>
    <w:p w:rsidR="00596386" w:rsidRPr="00EF675E" w:rsidRDefault="00596386" w:rsidP="00157BDC">
      <w:pPr>
        <w:numPr>
          <w:ilvl w:val="0"/>
          <w:numId w:val="112"/>
        </w:numPr>
        <w:tabs>
          <w:tab w:val="left" w:pos="360"/>
        </w:tabs>
        <w:spacing w:after="60"/>
        <w:ind w:left="1440"/>
        <w:jc w:val="both"/>
        <w:rPr>
          <w:rFonts w:cs="Tahoma"/>
        </w:rPr>
      </w:pPr>
      <w:r w:rsidRPr="00EF675E">
        <w:rPr>
          <w:rFonts w:cs="Tahoma"/>
          <w:b/>
          <w:color w:val="000000"/>
          <w:szCs w:val="18"/>
        </w:rPr>
        <w:t>Дополнительные консультационные услуги, предоставляемые Профессиональными менеджерами по прямым поставкам.</w:t>
      </w:r>
    </w:p>
    <w:p w:rsidR="00596386" w:rsidRPr="00EF675E" w:rsidRDefault="00596386" w:rsidP="00157BDC">
      <w:pPr>
        <w:numPr>
          <w:ilvl w:val="1"/>
          <w:numId w:val="98"/>
        </w:numPr>
        <w:tabs>
          <w:tab w:val="left" w:pos="360"/>
        </w:tabs>
        <w:spacing w:after="60"/>
        <w:ind w:left="1980"/>
        <w:jc w:val="both"/>
        <w:rPr>
          <w:rFonts w:cs="Tahoma"/>
        </w:rPr>
      </w:pPr>
      <w:r w:rsidRPr="00EF675E">
        <w:rPr>
          <w:rFonts w:cs="Tahoma"/>
          <w:snapToGrid w:val="0"/>
          <w:szCs w:val="18"/>
        </w:rPr>
        <w:t>Ссылки на основные сетевые ресурсы.</w:t>
      </w:r>
      <w:r w:rsidR="00857E1B" w:rsidRPr="00EF675E">
        <w:rPr>
          <w:rFonts w:cs="Tahoma"/>
          <w:snapToGrid w:val="0"/>
          <w:szCs w:val="18"/>
        </w:rPr>
        <w:t xml:space="preserve"> </w:t>
      </w:r>
      <w:r w:rsidRPr="00EF675E">
        <w:rPr>
          <w:rFonts w:cs="Tahoma"/>
          <w:snapToGrid w:val="0"/>
          <w:szCs w:val="18"/>
        </w:rPr>
        <w:t>Профессиональный менеджер по прямым поставкам предоставляет клиентам рекомендации, включая указания по доступу к ресурсам самообслуживания, которые в текущий момент доступны для поиска ответов на вопросы «как» по общим службам и функциям Windows Azure.</w:t>
      </w:r>
    </w:p>
    <w:p w:rsidR="00596386" w:rsidRPr="00EF675E" w:rsidRDefault="00596386" w:rsidP="00157BDC">
      <w:pPr>
        <w:numPr>
          <w:ilvl w:val="1"/>
          <w:numId w:val="98"/>
        </w:numPr>
        <w:spacing w:after="60"/>
        <w:ind w:left="1980"/>
        <w:jc w:val="both"/>
        <w:rPr>
          <w:rFonts w:cs="Tahoma"/>
        </w:rPr>
      </w:pPr>
      <w:r w:rsidRPr="00EF675E">
        <w:rPr>
          <w:rFonts w:cs="Tahoma"/>
          <w:snapToGrid w:val="0"/>
          <w:szCs w:val="18"/>
        </w:rPr>
        <w:t>Основные тенденции инцидентов.</w:t>
      </w:r>
      <w:r w:rsidR="00857E1B" w:rsidRPr="00EF675E">
        <w:rPr>
          <w:rFonts w:cs="Tahoma"/>
          <w:snapToGrid w:val="0"/>
          <w:szCs w:val="18"/>
        </w:rPr>
        <w:t xml:space="preserve"> </w:t>
      </w:r>
      <w:r w:rsidRPr="00EF675E">
        <w:rPr>
          <w:rFonts w:cs="Tahoma"/>
          <w:snapToGrid w:val="0"/>
          <w:szCs w:val="18"/>
        </w:rPr>
        <w:t>Профессиональный менеджер по прямым поставкам помогает определить основную причину распространенных запросов на поддержку, отправляемых клиентами, предоставляя предложения по устранению таких проблем в будущем.</w:t>
      </w:r>
    </w:p>
    <w:p w:rsidR="00596386" w:rsidRPr="00EF675E" w:rsidRDefault="00596386" w:rsidP="00157BDC">
      <w:pPr>
        <w:numPr>
          <w:ilvl w:val="0"/>
          <w:numId w:val="112"/>
        </w:numPr>
        <w:tabs>
          <w:tab w:val="left" w:pos="360"/>
        </w:tabs>
        <w:spacing w:after="60"/>
        <w:ind w:left="1440"/>
        <w:jc w:val="both"/>
        <w:rPr>
          <w:rFonts w:cs="Tahoma"/>
        </w:rPr>
      </w:pPr>
      <w:r w:rsidRPr="00EF675E">
        <w:rPr>
          <w:rFonts w:cs="Tahoma"/>
          <w:b/>
          <w:color w:val="000000"/>
          <w:szCs w:val="18"/>
        </w:rPr>
        <w:t xml:space="preserve">Отчеты по оптимизации Windows Azure. </w:t>
      </w:r>
      <w:r w:rsidRPr="00EF675E">
        <w:rPr>
          <w:rFonts w:cs="Tahoma"/>
          <w:szCs w:val="18"/>
        </w:rPr>
        <w:t>Профессиональный менеджер по прямым поставкам регулярно предоставляет отчеты, которые помогают рассчитать потенциальную экономию расходов, увеличить время бесперебойной работы и сделать работу более удобной для пользователей.</w:t>
      </w:r>
      <w:r w:rsidR="00857E1B" w:rsidRPr="00EF675E">
        <w:rPr>
          <w:rFonts w:cs="Tahoma"/>
        </w:rPr>
        <w:t xml:space="preserve"> </w:t>
      </w:r>
    </w:p>
    <w:p w:rsidR="00A47BFD" w:rsidRDefault="00A47BFD" w:rsidP="00596386">
      <w:pPr>
        <w:pStyle w:val="normal1"/>
        <w:jc w:val="both"/>
        <w:rPr>
          <w:rFonts w:ascii="Tahoma" w:hAnsi="Tahoma" w:cs="Tahoma"/>
        </w:rPr>
      </w:pPr>
    </w:p>
    <w:p w:rsidR="00024505" w:rsidRDefault="00024505" w:rsidP="00596386">
      <w:pPr>
        <w:pStyle w:val="normal1"/>
        <w:jc w:val="both"/>
        <w:rPr>
          <w:rFonts w:ascii="Tahoma" w:hAnsi="Tahoma" w:cs="Tahoma"/>
        </w:rPr>
      </w:pPr>
    </w:p>
    <w:p w:rsidR="00024505" w:rsidRDefault="00024505" w:rsidP="00596386">
      <w:pPr>
        <w:pStyle w:val="normal1"/>
        <w:jc w:val="both"/>
        <w:rPr>
          <w:rFonts w:ascii="Tahoma" w:hAnsi="Tahoma" w:cs="Tahoma"/>
        </w:rPr>
      </w:pPr>
    </w:p>
    <w:p w:rsidR="00024505" w:rsidRDefault="00024505" w:rsidP="00596386">
      <w:pPr>
        <w:pStyle w:val="normal1"/>
        <w:jc w:val="both"/>
        <w:rPr>
          <w:rFonts w:ascii="Tahoma" w:hAnsi="Tahoma" w:cs="Tahoma"/>
        </w:rPr>
      </w:pPr>
    </w:p>
    <w:p w:rsidR="00024505" w:rsidRPr="00EF675E" w:rsidRDefault="00024505" w:rsidP="00596386">
      <w:pPr>
        <w:pStyle w:val="normal1"/>
        <w:jc w:val="both"/>
        <w:rPr>
          <w:rFonts w:ascii="Tahoma" w:hAnsi="Tahoma" w:cs="Tahoma"/>
        </w:rPr>
      </w:pPr>
    </w:p>
    <w:p w:rsidR="00596386" w:rsidRPr="00EF675E" w:rsidRDefault="00596386" w:rsidP="00596386">
      <w:pPr>
        <w:tabs>
          <w:tab w:val="left" w:pos="360"/>
        </w:tabs>
        <w:jc w:val="both"/>
        <w:rPr>
          <w:rFonts w:cs="Tahoma"/>
        </w:rPr>
      </w:pPr>
      <w:r w:rsidRPr="00EF675E">
        <w:rPr>
          <w:rFonts w:cs="Tahoma"/>
          <w:b/>
          <w:sz w:val="24"/>
          <w:szCs w:val="18"/>
        </w:rPr>
        <w:t>Стандартная поддержка по Windows Azure</w:t>
      </w:r>
    </w:p>
    <w:p w:rsidR="00596386" w:rsidRPr="00EF675E" w:rsidRDefault="00596386" w:rsidP="00596386">
      <w:pPr>
        <w:tabs>
          <w:tab w:val="left" w:pos="360"/>
        </w:tabs>
        <w:jc w:val="both"/>
        <w:rPr>
          <w:rFonts w:cs="Tahoma"/>
        </w:rPr>
      </w:pPr>
    </w:p>
    <w:p w:rsidR="00596386" w:rsidRPr="00EF675E" w:rsidRDefault="00A47BFD" w:rsidP="00596386">
      <w:pPr>
        <w:rPr>
          <w:rFonts w:cs="Tahoma"/>
        </w:rPr>
      </w:pPr>
      <w:r w:rsidRPr="00EF675E">
        <w:rPr>
          <w:rFonts w:cs="Tahoma"/>
          <w:color w:val="000000"/>
          <w:szCs w:val="18"/>
        </w:rPr>
        <w:t>Клиенты отвечают за исходный уровень важности, указанный во время процесса подачи соответствующего уведомления через Интернет, в соответствии с указателем степени важности, который приводится ниже.</w:t>
      </w:r>
      <w:r w:rsidR="00857E1B" w:rsidRPr="00EF675E">
        <w:rPr>
          <w:rFonts w:cs="Tahoma"/>
          <w:color w:val="000000"/>
          <w:szCs w:val="18"/>
        </w:rPr>
        <w:t xml:space="preserve"> </w:t>
      </w:r>
      <w:r w:rsidRPr="00EF675E">
        <w:rPr>
          <w:rFonts w:cs="Tahoma"/>
          <w:color w:val="000000"/>
          <w:szCs w:val="18"/>
        </w:rPr>
        <w:t xml:space="preserve">Microsoft вправе снизить степень важности, включая случаи, когда клиент не предоставляет необходимые ресурсы или не выполняет необходимые действия, требуемые для оказания технической поддержки. </w:t>
      </w:r>
      <w:r w:rsidRPr="00EF675E">
        <w:rPr>
          <w:rFonts w:cs="Tahoma"/>
          <w:szCs w:val="18"/>
        </w:rPr>
        <w:t>Степень важности инцидента определяет уровни обслуживания Microsoft и предполагаемое время ответа, как указано в следующей таблице. Наша способность предоставлять услуги зависит от степени и своевременности содействия клиента, а также от точности и полноты предоставленных клиентом сведений.</w:t>
      </w:r>
    </w:p>
    <w:p w:rsidR="00596386" w:rsidRPr="00EF675E" w:rsidRDefault="00596386" w:rsidP="00596386">
      <w:pPr>
        <w:rPr>
          <w:rFonts w:cs="Tahoma"/>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2938"/>
        <w:gridCol w:w="3044"/>
      </w:tblGrid>
      <w:tr w:rsidR="00596386" w:rsidRPr="00EF675E" w:rsidTr="002A6416">
        <w:tc>
          <w:tcPr>
            <w:tcW w:w="779" w:type="pct"/>
            <w:shd w:val="clear" w:color="auto" w:fill="FABF8F"/>
          </w:tcPr>
          <w:p w:rsidR="00596386" w:rsidRPr="00EF675E" w:rsidRDefault="00596386" w:rsidP="0037031E">
            <w:pPr>
              <w:jc w:val="center"/>
              <w:rPr>
                <w:rFonts w:cs="Tahoma"/>
                <w:b/>
                <w:bCs/>
                <w:color w:val="000000"/>
                <w:sz w:val="20"/>
                <w:szCs w:val="18"/>
              </w:rPr>
            </w:pPr>
            <w:r w:rsidRPr="00EF675E">
              <w:rPr>
                <w:rFonts w:cs="Tahoma"/>
                <w:b/>
                <w:bCs/>
                <w:color w:val="000000"/>
                <w:sz w:val="20"/>
                <w:szCs w:val="18"/>
              </w:rPr>
              <w:t>Степень важности</w:t>
            </w:r>
          </w:p>
        </w:tc>
        <w:tc>
          <w:tcPr>
            <w:tcW w:w="1022" w:type="pct"/>
            <w:shd w:val="clear" w:color="auto" w:fill="FABF8F"/>
          </w:tcPr>
          <w:p w:rsidR="00596386" w:rsidRPr="00EF675E" w:rsidRDefault="00596386" w:rsidP="0037031E">
            <w:pPr>
              <w:jc w:val="center"/>
              <w:rPr>
                <w:rFonts w:cs="Tahoma"/>
                <w:b/>
                <w:bCs/>
                <w:color w:val="000000"/>
                <w:sz w:val="20"/>
                <w:szCs w:val="18"/>
              </w:rPr>
            </w:pPr>
            <w:r w:rsidRPr="00EF675E">
              <w:rPr>
                <w:rFonts w:cs="Tahoma"/>
                <w:b/>
                <w:bCs/>
                <w:color w:val="000000"/>
                <w:sz w:val="20"/>
                <w:szCs w:val="18"/>
              </w:rPr>
              <w:t>Контактное лицо</w:t>
            </w:r>
          </w:p>
        </w:tc>
        <w:tc>
          <w:tcPr>
            <w:tcW w:w="1571" w:type="pct"/>
            <w:shd w:val="clear" w:color="auto" w:fill="FABF8F"/>
          </w:tcPr>
          <w:p w:rsidR="00596386" w:rsidRPr="00EF675E" w:rsidRDefault="00596386" w:rsidP="0037031E">
            <w:pPr>
              <w:jc w:val="center"/>
              <w:rPr>
                <w:rFonts w:cs="Tahoma"/>
                <w:b/>
                <w:bCs/>
                <w:color w:val="000000"/>
                <w:sz w:val="20"/>
                <w:szCs w:val="18"/>
              </w:rPr>
            </w:pPr>
            <w:r w:rsidRPr="00EF675E">
              <w:rPr>
                <w:rFonts w:cs="Tahoma"/>
                <w:b/>
                <w:bCs/>
                <w:color w:val="000000"/>
                <w:sz w:val="20"/>
                <w:szCs w:val="18"/>
              </w:rPr>
              <w:t>Ситуация клиента</w:t>
            </w:r>
          </w:p>
        </w:tc>
        <w:tc>
          <w:tcPr>
            <w:tcW w:w="1628" w:type="pct"/>
            <w:shd w:val="clear" w:color="auto" w:fill="FABF8F"/>
          </w:tcPr>
          <w:p w:rsidR="00596386" w:rsidRPr="00EF675E" w:rsidRDefault="00596386" w:rsidP="0037031E">
            <w:pPr>
              <w:jc w:val="center"/>
              <w:rPr>
                <w:rFonts w:cs="Tahoma"/>
                <w:b/>
                <w:bCs/>
                <w:color w:val="000000"/>
                <w:sz w:val="20"/>
                <w:szCs w:val="18"/>
              </w:rPr>
            </w:pPr>
            <w:r w:rsidRPr="00EF675E">
              <w:rPr>
                <w:rFonts w:cs="Tahoma"/>
                <w:b/>
                <w:bCs/>
                <w:color w:val="000000"/>
                <w:sz w:val="20"/>
                <w:szCs w:val="18"/>
              </w:rPr>
              <w:t>Предполагаемые действия со стороны Microsoft</w:t>
            </w:r>
          </w:p>
        </w:tc>
      </w:tr>
      <w:tr w:rsidR="00596386" w:rsidRPr="00EF675E" w:rsidTr="002A6416">
        <w:tc>
          <w:tcPr>
            <w:tcW w:w="779" w:type="pct"/>
          </w:tcPr>
          <w:p w:rsidR="00596386" w:rsidRPr="00EF675E" w:rsidRDefault="00596386" w:rsidP="00647923">
            <w:pPr>
              <w:spacing w:after="60" w:line="240" w:lineRule="atLeast"/>
              <w:jc w:val="center"/>
              <w:rPr>
                <w:rFonts w:cs="Tahoma"/>
                <w:szCs w:val="18"/>
              </w:rPr>
            </w:pPr>
            <w:r w:rsidRPr="00EF675E">
              <w:rPr>
                <w:rFonts w:cs="Tahoma"/>
                <w:szCs w:val="18"/>
              </w:rPr>
              <w:t>A</w:t>
            </w:r>
          </w:p>
        </w:tc>
        <w:tc>
          <w:tcPr>
            <w:tcW w:w="1022" w:type="pct"/>
          </w:tcPr>
          <w:p w:rsidR="00596386" w:rsidRPr="00EF675E" w:rsidRDefault="00596386" w:rsidP="00647923">
            <w:pPr>
              <w:spacing w:after="60" w:line="240" w:lineRule="atLeast"/>
              <w:jc w:val="center"/>
              <w:rPr>
                <w:rFonts w:cs="Tahoma"/>
                <w:szCs w:val="18"/>
              </w:rPr>
            </w:pPr>
            <w:r w:rsidRPr="00EF675E">
              <w:rPr>
                <w:rFonts w:cs="Tahoma"/>
                <w:szCs w:val="18"/>
              </w:rPr>
              <w:t>Запрос по Интернету</w:t>
            </w:r>
          </w:p>
        </w:tc>
        <w:tc>
          <w:tcPr>
            <w:tcW w:w="1571" w:type="pct"/>
          </w:tcPr>
          <w:p w:rsidR="00596386" w:rsidRPr="00EF675E" w:rsidRDefault="00596386" w:rsidP="00647923">
            <w:pPr>
              <w:spacing w:after="60" w:line="240" w:lineRule="atLeast"/>
              <w:rPr>
                <w:rFonts w:cs="Tahoma"/>
              </w:rPr>
            </w:pPr>
            <w:r w:rsidRPr="00EF675E">
              <w:rPr>
                <w:rFonts w:cs="Tahoma"/>
                <w:szCs w:val="18"/>
              </w:rPr>
              <w:t>Критические последствия для деятельности предприятия:</w:t>
            </w:r>
          </w:p>
          <w:p w:rsidR="00596386" w:rsidRPr="00EF675E" w:rsidRDefault="00596386" w:rsidP="00024505">
            <w:pPr>
              <w:spacing w:after="60" w:line="240" w:lineRule="atLeast"/>
              <w:rPr>
                <w:rFonts w:cs="Tahoma"/>
              </w:rPr>
            </w:pPr>
            <w:r w:rsidRPr="00EF675E">
              <w:rPr>
                <w:rFonts w:cs="Tahoma"/>
                <w:szCs w:val="18"/>
              </w:rPr>
              <w:t>серьезные нарушения или значительное снижение качества услуг (выход из строя</w:t>
            </w:r>
            <w:r w:rsidR="00024505">
              <w:rPr>
                <w:rFonts w:cs="Tahoma"/>
                <w:szCs w:val="18"/>
              </w:rPr>
              <w:t> </w:t>
            </w:r>
            <w:r w:rsidRPr="00EF675E">
              <w:rPr>
                <w:rFonts w:cs="Tahoma"/>
                <w:szCs w:val="18"/>
              </w:rPr>
              <w:t>приложения)</w:t>
            </w:r>
          </w:p>
          <w:p w:rsidR="00596386" w:rsidRPr="00EF675E" w:rsidRDefault="00596386" w:rsidP="00647923">
            <w:pPr>
              <w:spacing w:after="60" w:line="240" w:lineRule="atLeast"/>
              <w:rPr>
                <w:rFonts w:cs="Tahoma"/>
                <w:szCs w:val="18"/>
              </w:rPr>
            </w:pPr>
            <w:r w:rsidRPr="00EF675E">
              <w:rPr>
                <w:rFonts w:cs="Tahoma"/>
                <w:szCs w:val="18"/>
              </w:rPr>
              <w:t>Действия необходимо предпринять в течение 2 часов</w:t>
            </w:r>
          </w:p>
        </w:tc>
        <w:tc>
          <w:tcPr>
            <w:tcW w:w="1628" w:type="pct"/>
          </w:tcPr>
          <w:p w:rsidR="00596386" w:rsidRPr="00EF675E" w:rsidRDefault="00596386" w:rsidP="00647923">
            <w:pPr>
              <w:spacing w:after="60" w:line="240" w:lineRule="atLeast"/>
              <w:rPr>
                <w:rFonts w:cs="Tahoma"/>
              </w:rPr>
            </w:pPr>
            <w:r w:rsidRPr="00EF675E">
              <w:rPr>
                <w:rFonts w:cs="Tahoma"/>
                <w:szCs w:val="18"/>
              </w:rPr>
              <w:t>Первый ответ в течение 2 часов или более короткого периода</w:t>
            </w:r>
          </w:p>
          <w:p w:rsidR="00596386" w:rsidRPr="00EF675E" w:rsidRDefault="00596386" w:rsidP="00647923">
            <w:pPr>
              <w:spacing w:after="60" w:line="240" w:lineRule="atLeast"/>
              <w:rPr>
                <w:rFonts w:cs="Tahoma"/>
                <w:szCs w:val="18"/>
              </w:rPr>
            </w:pPr>
          </w:p>
        </w:tc>
      </w:tr>
      <w:tr w:rsidR="00596386" w:rsidRPr="00EF675E" w:rsidTr="002A6416">
        <w:tc>
          <w:tcPr>
            <w:tcW w:w="779" w:type="pct"/>
          </w:tcPr>
          <w:p w:rsidR="00596386" w:rsidRPr="00EF675E" w:rsidRDefault="00596386" w:rsidP="00D824E9">
            <w:pPr>
              <w:keepNext/>
              <w:spacing w:after="60" w:line="240" w:lineRule="atLeast"/>
              <w:jc w:val="center"/>
              <w:rPr>
                <w:rFonts w:cs="Tahoma"/>
                <w:szCs w:val="18"/>
              </w:rPr>
            </w:pPr>
            <w:r w:rsidRPr="00EF675E">
              <w:rPr>
                <w:rFonts w:cs="Tahoma"/>
                <w:szCs w:val="18"/>
              </w:rPr>
              <w:t>B</w:t>
            </w:r>
          </w:p>
        </w:tc>
        <w:tc>
          <w:tcPr>
            <w:tcW w:w="1022" w:type="pct"/>
          </w:tcPr>
          <w:p w:rsidR="00596386" w:rsidRPr="00EF675E" w:rsidRDefault="00596386" w:rsidP="00647923">
            <w:pPr>
              <w:spacing w:after="60" w:line="240" w:lineRule="atLeast"/>
              <w:jc w:val="center"/>
              <w:rPr>
                <w:rFonts w:cs="Tahoma"/>
                <w:szCs w:val="18"/>
              </w:rPr>
            </w:pPr>
            <w:r w:rsidRPr="00EF675E">
              <w:rPr>
                <w:rFonts w:cs="Tahoma"/>
                <w:szCs w:val="18"/>
              </w:rPr>
              <w:t>Запрос по Интернету</w:t>
            </w:r>
          </w:p>
        </w:tc>
        <w:tc>
          <w:tcPr>
            <w:tcW w:w="1571" w:type="pct"/>
          </w:tcPr>
          <w:p w:rsidR="00596386" w:rsidRPr="00EF675E" w:rsidRDefault="00596386" w:rsidP="00647923">
            <w:pPr>
              <w:spacing w:after="60" w:line="240" w:lineRule="atLeast"/>
              <w:rPr>
                <w:rFonts w:cs="Tahoma"/>
              </w:rPr>
            </w:pPr>
            <w:r w:rsidRPr="00EF675E">
              <w:rPr>
                <w:rFonts w:cs="Tahoma"/>
                <w:szCs w:val="18"/>
              </w:rPr>
              <w:t xml:space="preserve">Умеренные последствия для деятельности предприятия: </w:t>
            </w:r>
          </w:p>
          <w:p w:rsidR="00596386" w:rsidRPr="00EF675E" w:rsidRDefault="00596386" w:rsidP="00024505">
            <w:pPr>
              <w:spacing w:line="240" w:lineRule="atLeast"/>
              <w:rPr>
                <w:rFonts w:cs="Tahoma"/>
              </w:rPr>
            </w:pPr>
            <w:r w:rsidRPr="00EF675E">
              <w:rPr>
                <w:rFonts w:cs="Tahoma"/>
                <w:szCs w:val="18"/>
              </w:rPr>
              <w:t>средние нарушения или снижение качества услуг, что не</w:t>
            </w:r>
            <w:r w:rsidR="00024505">
              <w:rPr>
                <w:rFonts w:cs="Tahoma"/>
                <w:szCs w:val="18"/>
              </w:rPr>
              <w:t> </w:t>
            </w:r>
            <w:r w:rsidRPr="00EF675E">
              <w:rPr>
                <w:rFonts w:cs="Tahoma"/>
                <w:szCs w:val="18"/>
              </w:rPr>
              <w:t>мешает дальнейшей рабочей</w:t>
            </w:r>
            <w:r w:rsidR="00024505">
              <w:rPr>
                <w:rFonts w:cs="Tahoma"/>
                <w:szCs w:val="18"/>
              </w:rPr>
              <w:t> </w:t>
            </w:r>
            <w:r w:rsidRPr="00EF675E">
              <w:rPr>
                <w:rFonts w:cs="Tahoma"/>
                <w:szCs w:val="18"/>
              </w:rPr>
              <w:t>деятельности.</w:t>
            </w:r>
          </w:p>
          <w:p w:rsidR="00596386" w:rsidRPr="00EF675E" w:rsidRDefault="00596386" w:rsidP="00647923">
            <w:pPr>
              <w:spacing w:after="60" w:line="240" w:lineRule="atLeast"/>
              <w:rPr>
                <w:rFonts w:cs="Tahoma"/>
                <w:szCs w:val="18"/>
              </w:rPr>
            </w:pPr>
            <w:r w:rsidRPr="00EF675E">
              <w:rPr>
                <w:rFonts w:cs="Tahoma"/>
                <w:szCs w:val="18"/>
              </w:rPr>
              <w:t>Действия необходимо предпринять в течение 4 часов</w:t>
            </w:r>
          </w:p>
        </w:tc>
        <w:tc>
          <w:tcPr>
            <w:tcW w:w="1628" w:type="pct"/>
          </w:tcPr>
          <w:p w:rsidR="00596386" w:rsidRPr="00EF675E" w:rsidRDefault="00596386" w:rsidP="00647923">
            <w:pPr>
              <w:spacing w:line="240" w:lineRule="atLeast"/>
              <w:rPr>
                <w:rFonts w:cs="Tahoma"/>
              </w:rPr>
            </w:pPr>
            <w:r w:rsidRPr="00EF675E">
              <w:rPr>
                <w:rFonts w:cs="Tahoma"/>
                <w:szCs w:val="18"/>
              </w:rPr>
              <w:t>Первый ответ в течение 4 часов или более короткого периода</w:t>
            </w:r>
          </w:p>
          <w:p w:rsidR="00596386" w:rsidRPr="00EF675E" w:rsidRDefault="00596386" w:rsidP="00647923">
            <w:pPr>
              <w:spacing w:after="60" w:line="240" w:lineRule="atLeast"/>
              <w:rPr>
                <w:rFonts w:cs="Tahoma"/>
                <w:szCs w:val="18"/>
              </w:rPr>
            </w:pPr>
          </w:p>
        </w:tc>
      </w:tr>
      <w:tr w:rsidR="00596386" w:rsidRPr="00EF675E" w:rsidTr="002A6416">
        <w:tc>
          <w:tcPr>
            <w:tcW w:w="779" w:type="pct"/>
          </w:tcPr>
          <w:p w:rsidR="00596386" w:rsidRPr="00EF675E" w:rsidRDefault="00596386" w:rsidP="00647923">
            <w:pPr>
              <w:spacing w:after="60" w:line="240" w:lineRule="atLeast"/>
              <w:jc w:val="center"/>
              <w:rPr>
                <w:rFonts w:cs="Tahoma"/>
                <w:szCs w:val="18"/>
              </w:rPr>
            </w:pPr>
            <w:r w:rsidRPr="00EF675E">
              <w:rPr>
                <w:rFonts w:cs="Tahoma"/>
                <w:szCs w:val="18"/>
              </w:rPr>
              <w:t>C</w:t>
            </w:r>
          </w:p>
        </w:tc>
        <w:tc>
          <w:tcPr>
            <w:tcW w:w="1022" w:type="pct"/>
          </w:tcPr>
          <w:p w:rsidR="00596386" w:rsidRPr="00EF675E" w:rsidRDefault="00596386" w:rsidP="00647923">
            <w:pPr>
              <w:spacing w:after="60" w:line="240" w:lineRule="atLeast"/>
              <w:jc w:val="center"/>
              <w:rPr>
                <w:rFonts w:cs="Tahoma"/>
                <w:szCs w:val="18"/>
              </w:rPr>
            </w:pPr>
            <w:r w:rsidRPr="00EF675E">
              <w:rPr>
                <w:rFonts w:cs="Tahoma"/>
                <w:szCs w:val="18"/>
              </w:rPr>
              <w:t>Запрос по Интернету</w:t>
            </w:r>
          </w:p>
        </w:tc>
        <w:tc>
          <w:tcPr>
            <w:tcW w:w="1571" w:type="pct"/>
          </w:tcPr>
          <w:p w:rsidR="00596386" w:rsidRPr="00EF675E" w:rsidRDefault="00596386" w:rsidP="00647923">
            <w:pPr>
              <w:rPr>
                <w:rFonts w:cs="Tahoma"/>
              </w:rPr>
            </w:pPr>
            <w:r w:rsidRPr="00EF675E">
              <w:rPr>
                <w:rFonts w:cs="Tahoma"/>
                <w:szCs w:val="18"/>
              </w:rPr>
              <w:t>Минимальные последствия для деятельности предприятия:</w:t>
            </w:r>
          </w:p>
          <w:p w:rsidR="00596386" w:rsidRPr="00EF675E" w:rsidRDefault="00596386" w:rsidP="00647923">
            <w:pPr>
              <w:rPr>
                <w:rFonts w:cs="Tahoma"/>
              </w:rPr>
            </w:pPr>
            <w:r w:rsidRPr="00EF675E">
              <w:rPr>
                <w:rFonts w:cs="Tahoma"/>
                <w:szCs w:val="18"/>
              </w:rPr>
              <w:t>качество услуг по существу не изменилось, или наблюдаются незначительные изменения.</w:t>
            </w:r>
          </w:p>
          <w:p w:rsidR="00596386" w:rsidRPr="00EF675E" w:rsidRDefault="00596386" w:rsidP="00647923">
            <w:pPr>
              <w:spacing w:after="60" w:line="240" w:lineRule="atLeast"/>
              <w:rPr>
                <w:rFonts w:cs="Tahoma"/>
                <w:szCs w:val="18"/>
              </w:rPr>
            </w:pPr>
            <w:r w:rsidRPr="00EF675E">
              <w:rPr>
                <w:rFonts w:cs="Tahoma"/>
                <w:szCs w:val="18"/>
              </w:rPr>
              <w:t>Действия необходимо предпринять в течение 8 часов</w:t>
            </w:r>
          </w:p>
        </w:tc>
        <w:tc>
          <w:tcPr>
            <w:tcW w:w="1628" w:type="pct"/>
          </w:tcPr>
          <w:p w:rsidR="00596386" w:rsidRPr="00EF675E" w:rsidRDefault="00596386" w:rsidP="00647923">
            <w:pPr>
              <w:rPr>
                <w:rFonts w:cs="Tahoma"/>
              </w:rPr>
            </w:pPr>
            <w:r w:rsidRPr="00EF675E">
              <w:rPr>
                <w:rFonts w:cs="Tahoma"/>
                <w:szCs w:val="18"/>
              </w:rPr>
              <w:t>Первый ответ в течение 8 часов или более короткого периода</w:t>
            </w:r>
          </w:p>
          <w:p w:rsidR="00596386" w:rsidRPr="00EF675E" w:rsidRDefault="00596386" w:rsidP="00647923">
            <w:pPr>
              <w:spacing w:line="240" w:lineRule="atLeast"/>
              <w:rPr>
                <w:rFonts w:cs="Tahoma"/>
                <w:szCs w:val="18"/>
              </w:rPr>
            </w:pPr>
          </w:p>
        </w:tc>
      </w:tr>
    </w:tbl>
    <w:p w:rsidR="00596386" w:rsidRPr="00EF675E" w:rsidRDefault="00596386" w:rsidP="00596386">
      <w:pPr>
        <w:rPr>
          <w:rFonts w:cs="Tahoma"/>
        </w:rPr>
      </w:pPr>
    </w:p>
    <w:p w:rsidR="00596386" w:rsidRPr="00EF675E" w:rsidRDefault="00596386" w:rsidP="00596386">
      <w:pPr>
        <w:tabs>
          <w:tab w:val="left" w:pos="360"/>
        </w:tabs>
        <w:jc w:val="both"/>
        <w:rPr>
          <w:rFonts w:cs="Tahoma"/>
        </w:rPr>
      </w:pPr>
      <w:r w:rsidRPr="00EF675E">
        <w:rPr>
          <w:rFonts w:cs="Tahoma"/>
          <w:snapToGrid w:val="0"/>
          <w:color w:val="000000"/>
          <w:szCs w:val="18"/>
        </w:rPr>
        <w:t>Клиенты могут выбрать получение звонка от Microsoft по не более чем 3 инцидентам в месяц.</w:t>
      </w:r>
      <w:r w:rsidR="00857E1B" w:rsidRPr="00EF675E">
        <w:rPr>
          <w:rFonts w:cs="Tahoma"/>
          <w:snapToGrid w:val="0"/>
          <w:color w:val="000000"/>
          <w:szCs w:val="18"/>
        </w:rPr>
        <w:t xml:space="preserve"> </w:t>
      </w:r>
      <w:r w:rsidRPr="00EF675E">
        <w:rPr>
          <w:rFonts w:cs="Tahoma"/>
          <w:snapToGrid w:val="0"/>
          <w:color w:val="000000"/>
          <w:szCs w:val="18"/>
        </w:rPr>
        <w:t>В противном случае Группа поддержки Windows Azure будет выполнять диагностику и помогать разрешить инцидент по интернет-каналам (например, по электронной почте или через портал Windows Azure).</w:t>
      </w:r>
      <w:r w:rsidR="00857E1B" w:rsidRPr="00EF675E">
        <w:rPr>
          <w:rFonts w:cs="Tahoma"/>
          <w:snapToGrid w:val="0"/>
          <w:color w:val="000000"/>
          <w:szCs w:val="18"/>
        </w:rPr>
        <w:t xml:space="preserve"> </w:t>
      </w:r>
    </w:p>
    <w:p w:rsidR="00596386" w:rsidRPr="00EF675E" w:rsidRDefault="00596386" w:rsidP="00DD7F8E">
      <w:pPr>
        <w:rPr>
          <w:rFonts w:cs="Tahoma"/>
        </w:rPr>
      </w:pPr>
    </w:p>
    <w:p w:rsidR="00DD7F8E" w:rsidRPr="00EF675E" w:rsidRDefault="00DD7F8E" w:rsidP="00DD7F8E">
      <w:pPr>
        <w:rPr>
          <w:rFonts w:cs="Tahoma"/>
        </w:rPr>
      </w:pPr>
      <w:r w:rsidRPr="00EF675E">
        <w:rPr>
          <w:rFonts w:cs="Tahoma"/>
          <w:b/>
          <w:sz w:val="24"/>
          <w:szCs w:val="24"/>
        </w:rPr>
        <w:t>Предложения по программе Microsoft Enterprise Strategy</w:t>
      </w:r>
    </w:p>
    <w:p w:rsidR="00DD7F8E" w:rsidRPr="00EF675E" w:rsidRDefault="00DD7F8E" w:rsidP="00DD7F8E">
      <w:pPr>
        <w:rPr>
          <w:rFonts w:cs="Tahoma"/>
        </w:rPr>
      </w:pPr>
    </w:p>
    <w:p w:rsidR="00DD7F8E" w:rsidRPr="00EF675E" w:rsidRDefault="00DD7F8E" w:rsidP="006D6BED">
      <w:pPr>
        <w:widowControl w:val="0"/>
        <w:tabs>
          <w:tab w:val="left" w:pos="720"/>
          <w:tab w:val="left" w:pos="1170"/>
        </w:tabs>
        <w:spacing w:after="60"/>
        <w:rPr>
          <w:rFonts w:cs="Tahoma"/>
        </w:rPr>
      </w:pPr>
      <w:r w:rsidRPr="00EF675E">
        <w:rPr>
          <w:rFonts w:cs="Tahoma"/>
          <w:b/>
          <w:bCs/>
          <w:szCs w:val="18"/>
        </w:rPr>
        <w:t>Обзор программы Microsoft Enterprise Strategy</w:t>
      </w:r>
    </w:p>
    <w:p w:rsidR="00DD7F8E" w:rsidRPr="00EF675E" w:rsidRDefault="00DD7F8E" w:rsidP="006D6BED">
      <w:pPr>
        <w:rPr>
          <w:rFonts w:cs="Tahoma"/>
        </w:rPr>
      </w:pPr>
      <w:r w:rsidRPr="00EF675E">
        <w:rPr>
          <w:rFonts w:cs="Tahoma"/>
        </w:rPr>
        <w:t>В рамках программы Enterprise Strategy для Соглашения Microsoft Enterprise клиентам предлагается консультационную помощь от Специалистов по архитектуре предприятия Microsoft по вопросам ускорения внедрения технологии и планирования измеримых изменений для обеспечения максимальной рентабельности инвестиций в технологии и продукты Microsoft. Все сроки, даты и графики предоставления услуг являются предварительными и могут изменяться.</w:t>
      </w:r>
      <w:r w:rsidR="00857E1B" w:rsidRPr="00EF675E">
        <w:rPr>
          <w:rFonts w:cs="Tahoma"/>
        </w:rPr>
        <w:t xml:space="preserve"> </w:t>
      </w:r>
    </w:p>
    <w:p w:rsidR="00DD7F8E" w:rsidRDefault="00DD7F8E" w:rsidP="006D6BED">
      <w:pPr>
        <w:rPr>
          <w:rFonts w:cs="Tahoma"/>
        </w:rPr>
      </w:pPr>
    </w:p>
    <w:p w:rsidR="006F6C07" w:rsidRDefault="006F6C07" w:rsidP="006D6BED">
      <w:pPr>
        <w:rPr>
          <w:rFonts w:cs="Tahoma"/>
        </w:rPr>
      </w:pPr>
    </w:p>
    <w:p w:rsidR="006F6C07" w:rsidRDefault="006F6C07" w:rsidP="006D6BED">
      <w:pPr>
        <w:rPr>
          <w:rFonts w:cs="Tahoma"/>
        </w:rPr>
      </w:pPr>
    </w:p>
    <w:p w:rsidR="006F6C07" w:rsidRDefault="006F6C07" w:rsidP="006D6BED">
      <w:pPr>
        <w:rPr>
          <w:rFonts w:cs="Tahoma"/>
        </w:rPr>
      </w:pPr>
    </w:p>
    <w:p w:rsidR="006F6C07" w:rsidRPr="00EF675E" w:rsidRDefault="006F6C07" w:rsidP="006D6BED">
      <w:pPr>
        <w:rPr>
          <w:rFonts w:cs="Tahoma"/>
        </w:rPr>
      </w:pPr>
    </w:p>
    <w:p w:rsidR="0064651F" w:rsidRPr="00EF675E" w:rsidRDefault="00DD7F8E" w:rsidP="0064651F">
      <w:pPr>
        <w:rPr>
          <w:rFonts w:cs="Tahoma"/>
        </w:rPr>
      </w:pPr>
      <w:r w:rsidRPr="00EF675E">
        <w:rPr>
          <w:rFonts w:cs="Tahoma"/>
        </w:rPr>
        <w:t>Предложения по Программе Enterprise Strategy включают следующие компоненты, которые предоставляются за каждый год действия Соглашения Enterprise, заключенного клиентом:</w:t>
      </w:r>
    </w:p>
    <w:p w:rsidR="00FD27BC" w:rsidRPr="00EF675E" w:rsidRDefault="00FD27BC" w:rsidP="006D6BED">
      <w:pPr>
        <w:rPr>
          <w:rFonts w:cs="Tahoma"/>
        </w:rPr>
      </w:pPr>
      <w:bookmarkStart w:id="928" w:name="OLE_LINK5"/>
      <w:bookmarkStart w:id="929"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15"/>
        <w:gridCol w:w="2340"/>
        <w:gridCol w:w="2250"/>
      </w:tblGrid>
      <w:tr w:rsidR="00FD27BC" w:rsidRPr="00EF675E" w:rsidTr="002A6416">
        <w:tc>
          <w:tcPr>
            <w:tcW w:w="2555" w:type="dxa"/>
            <w:shd w:val="clear" w:color="auto" w:fill="FABF8F"/>
            <w:vAlign w:val="center"/>
          </w:tcPr>
          <w:p w:rsidR="00FD27BC" w:rsidRPr="00EF675E" w:rsidRDefault="00FD27BC" w:rsidP="00FD27BC">
            <w:pPr>
              <w:jc w:val="center"/>
              <w:rPr>
                <w:rFonts w:cs="Tahoma"/>
                <w:color w:val="000000"/>
                <w:szCs w:val="18"/>
              </w:rPr>
            </w:pPr>
            <w:r w:rsidRPr="00EF675E">
              <w:rPr>
                <w:rFonts w:cs="Tahoma"/>
                <w:b/>
                <w:bCs/>
                <w:color w:val="000000"/>
                <w:sz w:val="20"/>
                <w:szCs w:val="18"/>
              </w:rPr>
              <w:t>Сфера услуг</w:t>
            </w:r>
          </w:p>
        </w:tc>
        <w:tc>
          <w:tcPr>
            <w:tcW w:w="2215" w:type="dxa"/>
            <w:shd w:val="clear" w:color="auto" w:fill="FABF8F"/>
            <w:vAlign w:val="center"/>
          </w:tcPr>
          <w:p w:rsidR="00FD27BC" w:rsidRPr="00EF675E" w:rsidRDefault="00FD27BC" w:rsidP="00FD27BC">
            <w:pPr>
              <w:jc w:val="center"/>
              <w:rPr>
                <w:rFonts w:cs="Tahoma"/>
                <w:b/>
                <w:bCs/>
                <w:color w:val="000000"/>
                <w:sz w:val="20"/>
                <w:szCs w:val="20"/>
              </w:rPr>
            </w:pPr>
            <w:r w:rsidRPr="00EF675E">
              <w:rPr>
                <w:rFonts w:cs="Tahoma"/>
                <w:b/>
                <w:bCs/>
                <w:color w:val="000000"/>
                <w:sz w:val="20"/>
                <w:szCs w:val="20"/>
              </w:rPr>
              <w:t>Enterprise Strategy Connect</w:t>
            </w:r>
          </w:p>
        </w:tc>
        <w:tc>
          <w:tcPr>
            <w:tcW w:w="2340" w:type="dxa"/>
            <w:shd w:val="clear" w:color="auto" w:fill="FABF8F"/>
            <w:vAlign w:val="center"/>
          </w:tcPr>
          <w:p w:rsidR="00FD27BC" w:rsidRPr="00EF675E" w:rsidRDefault="00FD27BC" w:rsidP="00FD27BC">
            <w:pPr>
              <w:jc w:val="center"/>
              <w:rPr>
                <w:rFonts w:cs="Tahoma"/>
                <w:color w:val="000000"/>
                <w:sz w:val="20"/>
                <w:szCs w:val="20"/>
              </w:rPr>
            </w:pPr>
            <w:r w:rsidRPr="00EF675E">
              <w:rPr>
                <w:rFonts w:cs="Tahoma"/>
                <w:b/>
                <w:bCs/>
                <w:color w:val="000000"/>
                <w:sz w:val="20"/>
                <w:szCs w:val="20"/>
              </w:rPr>
              <w:t>Enterprise Strategy Foundation</w:t>
            </w:r>
          </w:p>
        </w:tc>
        <w:tc>
          <w:tcPr>
            <w:tcW w:w="2250" w:type="dxa"/>
            <w:shd w:val="clear" w:color="auto" w:fill="FABF8F"/>
            <w:vAlign w:val="center"/>
          </w:tcPr>
          <w:p w:rsidR="00FD27BC" w:rsidRPr="00EF675E" w:rsidRDefault="00FD27BC" w:rsidP="00FD27BC">
            <w:pPr>
              <w:jc w:val="center"/>
              <w:rPr>
                <w:rFonts w:cs="Tahoma"/>
                <w:b/>
                <w:bCs/>
                <w:color w:val="000000"/>
                <w:sz w:val="20"/>
                <w:szCs w:val="18"/>
              </w:rPr>
            </w:pPr>
            <w:r w:rsidRPr="00EF675E">
              <w:rPr>
                <w:rFonts w:cs="Tahoma"/>
                <w:b/>
                <w:bCs/>
                <w:color w:val="000000"/>
                <w:sz w:val="20"/>
                <w:szCs w:val="18"/>
              </w:rPr>
              <w:t>Enterprise Strategy Portfolio</w:t>
            </w:r>
          </w:p>
        </w:tc>
      </w:tr>
      <w:tr w:rsidR="00FD27BC" w:rsidRPr="00EF675E" w:rsidTr="002A6416">
        <w:tc>
          <w:tcPr>
            <w:tcW w:w="2555" w:type="dxa"/>
            <w:vAlign w:val="center"/>
          </w:tcPr>
          <w:p w:rsidR="00FD27BC" w:rsidRPr="00EF675E" w:rsidRDefault="00FD27BC" w:rsidP="009B78AB">
            <w:pPr>
              <w:rPr>
                <w:rFonts w:cs="Tahoma"/>
                <w:color w:val="000000"/>
                <w:szCs w:val="18"/>
              </w:rPr>
            </w:pPr>
            <w:r w:rsidRPr="00EF675E">
              <w:rPr>
                <w:rFonts w:cs="Tahoma"/>
                <w:color w:val="000000"/>
                <w:szCs w:val="18"/>
              </w:rPr>
              <w:t>Специалист по архитектуре предприятия</w:t>
            </w:r>
          </w:p>
        </w:tc>
        <w:tc>
          <w:tcPr>
            <w:tcW w:w="2215" w:type="dxa"/>
            <w:vAlign w:val="center"/>
          </w:tcPr>
          <w:p w:rsidR="00FD27BC" w:rsidRPr="00EF675E" w:rsidRDefault="00FD27BC" w:rsidP="00FD27BC">
            <w:pPr>
              <w:jc w:val="center"/>
              <w:rPr>
                <w:rFonts w:eastAsia="MS UI Gothic" w:cs="Tahoma"/>
                <w:color w:val="000000"/>
                <w:szCs w:val="18"/>
              </w:rPr>
            </w:pPr>
            <w:r w:rsidRPr="00EF675E">
              <w:rPr>
                <w:rFonts w:eastAsia="MS UI Gothic" w:cs="Tahoma"/>
                <w:color w:val="000000"/>
                <w:szCs w:val="18"/>
              </w:rPr>
              <w:t>1 Специалист по архитектуре предприятия Microsoft на четверть ставки.</w:t>
            </w:r>
            <w:r w:rsidRPr="00EF675E">
              <w:rPr>
                <w:rFonts w:cs="Tahoma"/>
                <w:b/>
                <w:bCs/>
                <w:color w:val="000000"/>
                <w:sz w:val="20"/>
                <w:szCs w:val="18"/>
                <w:vertAlign w:val="superscript"/>
              </w:rPr>
              <w:t>1</w:t>
            </w:r>
          </w:p>
        </w:tc>
        <w:tc>
          <w:tcPr>
            <w:tcW w:w="2340" w:type="dxa"/>
            <w:vAlign w:val="center"/>
          </w:tcPr>
          <w:p w:rsidR="00FD27BC" w:rsidRPr="00EF675E" w:rsidRDefault="00FD27BC" w:rsidP="00FD27BC">
            <w:pPr>
              <w:jc w:val="center"/>
              <w:rPr>
                <w:rFonts w:cs="Tahoma"/>
                <w:color w:val="000000"/>
                <w:szCs w:val="18"/>
              </w:rPr>
            </w:pPr>
            <w:r w:rsidRPr="00EF675E">
              <w:rPr>
                <w:rFonts w:eastAsia="MS UI Gothic" w:cs="Tahoma"/>
                <w:color w:val="000000"/>
                <w:szCs w:val="18"/>
              </w:rPr>
              <w:t>1 Специалист по архитектуре предприятия Microsoft на полставки.</w:t>
            </w:r>
            <w:r w:rsidRPr="00EF675E">
              <w:rPr>
                <w:rFonts w:cs="Tahoma"/>
                <w:b/>
                <w:bCs/>
                <w:color w:val="000000"/>
                <w:sz w:val="20"/>
                <w:szCs w:val="18"/>
                <w:vertAlign w:val="superscript"/>
              </w:rPr>
              <w:t>1</w:t>
            </w:r>
          </w:p>
        </w:tc>
        <w:tc>
          <w:tcPr>
            <w:tcW w:w="2250" w:type="dxa"/>
            <w:vAlign w:val="center"/>
          </w:tcPr>
          <w:p w:rsidR="00FD27BC" w:rsidRPr="00EF675E" w:rsidRDefault="00FD27BC" w:rsidP="00FD27BC">
            <w:pPr>
              <w:jc w:val="center"/>
              <w:rPr>
                <w:rFonts w:cs="Tahoma"/>
                <w:color w:val="000000"/>
                <w:szCs w:val="18"/>
              </w:rPr>
            </w:pPr>
            <w:r w:rsidRPr="00EF675E">
              <w:rPr>
                <w:rFonts w:eastAsia="MS UI Gothic" w:cs="Tahoma"/>
                <w:color w:val="000000"/>
                <w:szCs w:val="18"/>
              </w:rPr>
              <w:t>1 Специалист по архитектуре предприятия Microsoft на полной ставке.</w:t>
            </w:r>
            <w:r w:rsidRPr="00EF675E">
              <w:rPr>
                <w:rFonts w:cs="Tahoma"/>
                <w:b/>
                <w:bCs/>
                <w:color w:val="000000"/>
                <w:sz w:val="20"/>
                <w:szCs w:val="18"/>
                <w:vertAlign w:val="superscript"/>
              </w:rPr>
              <w:t>1</w:t>
            </w:r>
          </w:p>
        </w:tc>
      </w:tr>
      <w:tr w:rsidR="00FD27BC" w:rsidRPr="00EF675E" w:rsidTr="002A6416">
        <w:tc>
          <w:tcPr>
            <w:tcW w:w="2555" w:type="dxa"/>
            <w:vAlign w:val="center"/>
          </w:tcPr>
          <w:p w:rsidR="00FD27BC" w:rsidRPr="00EF675E" w:rsidRDefault="00FD27BC" w:rsidP="00FD27BC">
            <w:pPr>
              <w:rPr>
                <w:rFonts w:cs="Tahoma"/>
                <w:color w:val="000000"/>
                <w:szCs w:val="18"/>
              </w:rPr>
            </w:pPr>
            <w:r w:rsidRPr="00EF675E">
              <w:rPr>
                <w:rFonts w:cs="Tahoma"/>
                <w:color w:val="000000"/>
                <w:szCs w:val="18"/>
              </w:rPr>
              <w:t>Оценка</w:t>
            </w:r>
            <w:r w:rsidRPr="00EF675E">
              <w:rPr>
                <w:rFonts w:cs="Tahoma"/>
                <w:b/>
                <w:bCs/>
                <w:color w:val="000000"/>
                <w:sz w:val="20"/>
                <w:szCs w:val="18"/>
              </w:rPr>
              <w:t xml:space="preserve"> </w:t>
            </w:r>
            <w:r w:rsidRPr="00EF675E">
              <w:rPr>
                <w:rFonts w:cs="Tahoma"/>
                <w:b/>
                <w:bCs/>
                <w:color w:val="000000"/>
                <w:sz w:val="20"/>
                <w:szCs w:val="18"/>
                <w:vertAlign w:val="superscript"/>
              </w:rPr>
              <w:t>2</w:t>
            </w:r>
          </w:p>
        </w:tc>
        <w:tc>
          <w:tcPr>
            <w:tcW w:w="2215" w:type="dxa"/>
            <w:vAlign w:val="center"/>
          </w:tcPr>
          <w:p w:rsidR="00FD27BC" w:rsidRPr="00EF675E" w:rsidRDefault="00FD27BC" w:rsidP="00FD27BC">
            <w:pPr>
              <w:jc w:val="center"/>
              <w:rPr>
                <w:rFonts w:cs="Tahoma"/>
                <w:color w:val="000000"/>
                <w:szCs w:val="18"/>
              </w:rPr>
            </w:pPr>
            <w:r w:rsidRPr="00EF675E">
              <w:rPr>
                <w:rFonts w:cs="Tahoma"/>
                <w:color w:val="000000"/>
                <w:szCs w:val="18"/>
              </w:rPr>
              <w:t>До 25% от объема работ специалиста по архитектуре в год</w:t>
            </w:r>
          </w:p>
        </w:tc>
        <w:tc>
          <w:tcPr>
            <w:tcW w:w="2340" w:type="dxa"/>
            <w:vAlign w:val="center"/>
          </w:tcPr>
          <w:p w:rsidR="00FD27BC" w:rsidRPr="00EF675E" w:rsidRDefault="00FD27BC" w:rsidP="00FD27BC">
            <w:pPr>
              <w:jc w:val="center"/>
              <w:rPr>
                <w:rFonts w:cs="Tahoma"/>
                <w:color w:val="000000"/>
                <w:szCs w:val="18"/>
              </w:rPr>
            </w:pPr>
            <w:r w:rsidRPr="00EF675E">
              <w:rPr>
                <w:rFonts w:cs="Tahoma"/>
                <w:color w:val="000000"/>
                <w:szCs w:val="18"/>
              </w:rPr>
              <w:t>До 25% от объема работ специалиста по архитектуре в год</w:t>
            </w:r>
          </w:p>
        </w:tc>
        <w:tc>
          <w:tcPr>
            <w:tcW w:w="2250" w:type="dxa"/>
            <w:vAlign w:val="center"/>
          </w:tcPr>
          <w:p w:rsidR="00FD27BC" w:rsidRPr="00EF675E" w:rsidRDefault="00FD27BC" w:rsidP="00FD27BC">
            <w:pPr>
              <w:jc w:val="center"/>
              <w:rPr>
                <w:rFonts w:cs="Tahoma"/>
                <w:color w:val="000000"/>
                <w:szCs w:val="18"/>
              </w:rPr>
            </w:pPr>
            <w:r w:rsidRPr="00EF675E">
              <w:rPr>
                <w:rFonts w:cs="Tahoma"/>
                <w:color w:val="000000"/>
                <w:szCs w:val="18"/>
              </w:rPr>
              <w:t>До 25% от объема работ специалиста по архитектуре в год</w:t>
            </w:r>
          </w:p>
        </w:tc>
      </w:tr>
      <w:tr w:rsidR="00FD27BC" w:rsidRPr="00EF675E" w:rsidTr="002A6416">
        <w:tc>
          <w:tcPr>
            <w:tcW w:w="2555" w:type="dxa"/>
            <w:vAlign w:val="center"/>
          </w:tcPr>
          <w:p w:rsidR="00FD27BC" w:rsidRPr="00EF675E" w:rsidRDefault="00FD27BC" w:rsidP="00FD27BC">
            <w:pPr>
              <w:rPr>
                <w:rFonts w:cs="Tahoma"/>
                <w:color w:val="000000"/>
                <w:szCs w:val="18"/>
              </w:rPr>
            </w:pPr>
            <w:r w:rsidRPr="00EF675E">
              <w:rPr>
                <w:rFonts w:cs="Tahoma"/>
                <w:color w:val="000000"/>
                <w:szCs w:val="18"/>
              </w:rPr>
              <w:t>Проект Enterprise Strategy</w:t>
            </w:r>
            <w:r w:rsidRPr="00EF675E">
              <w:rPr>
                <w:rFonts w:cs="Tahoma"/>
                <w:b/>
                <w:bCs/>
                <w:color w:val="000000"/>
                <w:sz w:val="20"/>
                <w:szCs w:val="18"/>
              </w:rPr>
              <w:t xml:space="preserve"> </w:t>
            </w:r>
            <w:r w:rsidRPr="00EF675E">
              <w:rPr>
                <w:rFonts w:cs="Tahoma"/>
                <w:b/>
                <w:bCs/>
                <w:color w:val="000000"/>
                <w:sz w:val="20"/>
                <w:szCs w:val="18"/>
                <w:vertAlign w:val="superscript"/>
              </w:rPr>
              <w:t>2</w:t>
            </w:r>
          </w:p>
        </w:tc>
        <w:tc>
          <w:tcPr>
            <w:tcW w:w="2215" w:type="dxa"/>
            <w:vAlign w:val="center"/>
          </w:tcPr>
          <w:p w:rsidR="00FD27BC" w:rsidRPr="00EF675E" w:rsidRDefault="00FD27BC" w:rsidP="00FD27BC">
            <w:pPr>
              <w:jc w:val="center"/>
              <w:rPr>
                <w:rFonts w:cs="Tahoma"/>
                <w:color w:val="000000"/>
                <w:szCs w:val="18"/>
              </w:rPr>
            </w:pPr>
            <w:r w:rsidRPr="00EF675E">
              <w:rPr>
                <w:rFonts w:cs="Tahoma"/>
                <w:color w:val="000000"/>
                <w:szCs w:val="18"/>
              </w:rPr>
              <w:t>До 75% от объема работ специалиста по архитектуре в год</w:t>
            </w:r>
          </w:p>
        </w:tc>
        <w:tc>
          <w:tcPr>
            <w:tcW w:w="2340" w:type="dxa"/>
            <w:vAlign w:val="center"/>
          </w:tcPr>
          <w:p w:rsidR="00FD27BC" w:rsidRPr="00EF675E" w:rsidRDefault="00FD27BC" w:rsidP="00FD27BC">
            <w:pPr>
              <w:jc w:val="center"/>
              <w:rPr>
                <w:rFonts w:cs="Tahoma"/>
                <w:color w:val="000000"/>
                <w:szCs w:val="18"/>
              </w:rPr>
            </w:pPr>
            <w:r w:rsidRPr="00EF675E">
              <w:rPr>
                <w:rFonts w:cs="Tahoma"/>
                <w:color w:val="000000"/>
                <w:szCs w:val="18"/>
              </w:rPr>
              <w:t>До 75% от объема работ специалиста по архитектуре в год</w:t>
            </w:r>
          </w:p>
        </w:tc>
        <w:tc>
          <w:tcPr>
            <w:tcW w:w="2250" w:type="dxa"/>
            <w:vAlign w:val="center"/>
          </w:tcPr>
          <w:p w:rsidR="00FD27BC" w:rsidRPr="00EF675E" w:rsidRDefault="00FD27BC" w:rsidP="00FD27BC">
            <w:pPr>
              <w:jc w:val="center"/>
              <w:rPr>
                <w:rFonts w:cs="Tahoma"/>
                <w:color w:val="000000"/>
                <w:szCs w:val="18"/>
              </w:rPr>
            </w:pPr>
            <w:r w:rsidRPr="00EF675E">
              <w:rPr>
                <w:rFonts w:cs="Tahoma"/>
                <w:color w:val="000000"/>
                <w:szCs w:val="18"/>
              </w:rPr>
              <w:t>До 75% от объема работ специалиста по архитектуре в год</w:t>
            </w:r>
          </w:p>
        </w:tc>
      </w:tr>
      <w:tr w:rsidR="00FD27BC" w:rsidRPr="00EF675E" w:rsidTr="002A6416">
        <w:tc>
          <w:tcPr>
            <w:tcW w:w="2555" w:type="dxa"/>
            <w:vAlign w:val="center"/>
          </w:tcPr>
          <w:p w:rsidR="00FD27BC" w:rsidRPr="00EF675E" w:rsidRDefault="00FD27BC" w:rsidP="00FD27BC">
            <w:pPr>
              <w:rPr>
                <w:rFonts w:cs="Tahoma"/>
                <w:color w:val="000000"/>
                <w:szCs w:val="18"/>
              </w:rPr>
            </w:pPr>
            <w:r w:rsidRPr="00EF675E">
              <w:rPr>
                <w:rFonts w:cs="Tahoma"/>
                <w:color w:val="000000"/>
                <w:szCs w:val="18"/>
              </w:rPr>
              <w:t>Семинары по проведению программы.</w:t>
            </w:r>
          </w:p>
        </w:tc>
        <w:tc>
          <w:tcPr>
            <w:tcW w:w="2215" w:type="dxa"/>
            <w:vAlign w:val="center"/>
          </w:tcPr>
          <w:p w:rsidR="00FD27BC" w:rsidRPr="00EF675E" w:rsidRDefault="00FD27BC" w:rsidP="00FD27BC">
            <w:pPr>
              <w:jc w:val="center"/>
              <w:rPr>
                <w:rFonts w:cs="Tahoma"/>
                <w:color w:val="000000"/>
                <w:szCs w:val="18"/>
              </w:rPr>
            </w:pPr>
            <w:r w:rsidRPr="00EF675E">
              <w:rPr>
                <w:rFonts w:cs="Tahoma"/>
                <w:color w:val="000000"/>
                <w:szCs w:val="18"/>
              </w:rPr>
              <w:t>До 1 раз в год</w:t>
            </w:r>
          </w:p>
        </w:tc>
        <w:tc>
          <w:tcPr>
            <w:tcW w:w="2340" w:type="dxa"/>
            <w:vAlign w:val="center"/>
          </w:tcPr>
          <w:p w:rsidR="00FD27BC" w:rsidRPr="00EF675E" w:rsidRDefault="00FD27BC" w:rsidP="00FD27BC">
            <w:pPr>
              <w:jc w:val="center"/>
              <w:rPr>
                <w:rFonts w:cs="Tahoma"/>
                <w:color w:val="000000"/>
                <w:szCs w:val="18"/>
              </w:rPr>
            </w:pPr>
            <w:r w:rsidRPr="00EF675E">
              <w:rPr>
                <w:rFonts w:cs="Tahoma"/>
                <w:color w:val="000000"/>
                <w:szCs w:val="18"/>
              </w:rPr>
              <w:t>До 2 раз в год</w:t>
            </w:r>
          </w:p>
        </w:tc>
        <w:tc>
          <w:tcPr>
            <w:tcW w:w="2250" w:type="dxa"/>
            <w:vAlign w:val="center"/>
          </w:tcPr>
          <w:p w:rsidR="00FD27BC" w:rsidRPr="00EF675E" w:rsidRDefault="00FD27BC" w:rsidP="00FD27BC">
            <w:pPr>
              <w:spacing w:before="120"/>
              <w:jc w:val="center"/>
              <w:rPr>
                <w:rFonts w:cs="Tahoma"/>
                <w:color w:val="000000"/>
                <w:szCs w:val="18"/>
              </w:rPr>
            </w:pPr>
            <w:r w:rsidRPr="00EF675E">
              <w:rPr>
                <w:rFonts w:cs="Tahoma"/>
              </w:rPr>
              <w:t>До 4 раз в год</w:t>
            </w:r>
          </w:p>
        </w:tc>
      </w:tr>
      <w:tr w:rsidR="00FD27BC" w:rsidRPr="00EF675E" w:rsidTr="002A6416">
        <w:tc>
          <w:tcPr>
            <w:tcW w:w="2555" w:type="dxa"/>
            <w:vAlign w:val="center"/>
          </w:tcPr>
          <w:p w:rsidR="00FD27BC" w:rsidRPr="00EF675E" w:rsidRDefault="00FD27BC" w:rsidP="00FD27BC">
            <w:pPr>
              <w:rPr>
                <w:rFonts w:cs="Tahoma"/>
                <w:color w:val="000000"/>
                <w:szCs w:val="18"/>
              </w:rPr>
            </w:pPr>
            <w:r w:rsidRPr="00EF675E">
              <w:rPr>
                <w:rFonts w:cs="Tahoma"/>
                <w:color w:val="000000"/>
                <w:szCs w:val="18"/>
              </w:rPr>
              <w:t>Сеть Enterprise Strategy</w:t>
            </w:r>
          </w:p>
        </w:tc>
        <w:tc>
          <w:tcPr>
            <w:tcW w:w="2215" w:type="dxa"/>
            <w:vAlign w:val="center"/>
          </w:tcPr>
          <w:p w:rsidR="00FD27BC" w:rsidRPr="00EF675E" w:rsidRDefault="00FD27BC" w:rsidP="00FD27BC">
            <w:pPr>
              <w:jc w:val="center"/>
              <w:rPr>
                <w:rFonts w:eastAsia="MS UI Gothic" w:cs="Tahoma"/>
                <w:color w:val="000000"/>
                <w:szCs w:val="18"/>
              </w:rPr>
            </w:pPr>
            <w:r w:rsidRPr="00EF675E">
              <w:rPr>
                <w:rFonts w:ascii="MS UI Gothic" w:eastAsia="MS UI Gothic" w:hAnsi="MS UI Gothic" w:cs="MS UI Gothic" w:hint="eastAsia"/>
                <w:color w:val="000000"/>
                <w:szCs w:val="18"/>
              </w:rPr>
              <w:t>✓</w:t>
            </w:r>
          </w:p>
        </w:tc>
        <w:tc>
          <w:tcPr>
            <w:tcW w:w="2340" w:type="dxa"/>
            <w:vAlign w:val="center"/>
          </w:tcPr>
          <w:p w:rsidR="00FD27BC" w:rsidRPr="00EF675E" w:rsidRDefault="00FD27BC" w:rsidP="00FD27BC">
            <w:pPr>
              <w:jc w:val="center"/>
              <w:rPr>
                <w:rFonts w:eastAsia="MS UI Gothic" w:cs="Tahoma"/>
                <w:color w:val="000000"/>
                <w:szCs w:val="18"/>
              </w:rPr>
            </w:pPr>
            <w:r w:rsidRPr="00EF675E">
              <w:rPr>
                <w:rFonts w:ascii="MS UI Gothic" w:eastAsia="MS UI Gothic" w:hAnsi="MS UI Gothic" w:cs="MS UI Gothic" w:hint="eastAsia"/>
                <w:color w:val="000000"/>
                <w:szCs w:val="18"/>
              </w:rPr>
              <w:t>✓</w:t>
            </w:r>
          </w:p>
        </w:tc>
        <w:tc>
          <w:tcPr>
            <w:tcW w:w="2250" w:type="dxa"/>
            <w:vAlign w:val="center"/>
          </w:tcPr>
          <w:p w:rsidR="00FD27BC" w:rsidRPr="00EF675E" w:rsidRDefault="00FD27BC" w:rsidP="00FD27BC">
            <w:pPr>
              <w:jc w:val="center"/>
              <w:rPr>
                <w:rFonts w:eastAsia="MS UI Gothic" w:cs="Tahoma"/>
              </w:rPr>
            </w:pPr>
            <w:r w:rsidRPr="00EF675E">
              <w:rPr>
                <w:rFonts w:ascii="MS UI Gothic" w:eastAsia="MS UI Gothic" w:hAnsi="MS UI Gothic" w:cs="MS UI Gothic" w:hint="eastAsia"/>
                <w:color w:val="000000"/>
                <w:szCs w:val="18"/>
              </w:rPr>
              <w:t>✓</w:t>
            </w:r>
          </w:p>
        </w:tc>
      </w:tr>
      <w:tr w:rsidR="00FD27BC" w:rsidRPr="00EF675E" w:rsidTr="002A6416">
        <w:tc>
          <w:tcPr>
            <w:tcW w:w="2555" w:type="dxa"/>
            <w:vAlign w:val="center"/>
          </w:tcPr>
          <w:p w:rsidR="00FD27BC" w:rsidRPr="00EF675E" w:rsidRDefault="00FD27BC" w:rsidP="00FD27BC">
            <w:pPr>
              <w:rPr>
                <w:rFonts w:cs="Tahoma"/>
                <w:color w:val="000000"/>
                <w:szCs w:val="18"/>
              </w:rPr>
            </w:pPr>
            <w:r w:rsidRPr="00EF675E">
              <w:rPr>
                <w:rFonts w:cs="Tahoma"/>
                <w:color w:val="000000"/>
                <w:szCs w:val="18"/>
              </w:rPr>
              <w:t>Библиотека Enterprise Strategy</w:t>
            </w:r>
          </w:p>
        </w:tc>
        <w:tc>
          <w:tcPr>
            <w:tcW w:w="2215" w:type="dxa"/>
            <w:vAlign w:val="center"/>
          </w:tcPr>
          <w:p w:rsidR="00FD27BC" w:rsidRPr="00EF675E" w:rsidRDefault="00FD27BC" w:rsidP="00FD27BC">
            <w:pPr>
              <w:jc w:val="center"/>
              <w:rPr>
                <w:rFonts w:eastAsia="MS UI Gothic" w:cs="Tahoma"/>
                <w:color w:val="000000"/>
                <w:szCs w:val="18"/>
              </w:rPr>
            </w:pPr>
            <w:r w:rsidRPr="00EF675E">
              <w:rPr>
                <w:rFonts w:ascii="MS UI Gothic" w:eastAsia="MS UI Gothic" w:hAnsi="MS UI Gothic" w:cs="MS UI Gothic" w:hint="eastAsia"/>
                <w:color w:val="000000"/>
                <w:szCs w:val="18"/>
              </w:rPr>
              <w:t>✓</w:t>
            </w:r>
          </w:p>
        </w:tc>
        <w:tc>
          <w:tcPr>
            <w:tcW w:w="2340" w:type="dxa"/>
            <w:vAlign w:val="center"/>
          </w:tcPr>
          <w:p w:rsidR="00FD27BC" w:rsidRPr="00EF675E" w:rsidRDefault="00FD27BC" w:rsidP="00FD27BC">
            <w:pPr>
              <w:jc w:val="center"/>
              <w:rPr>
                <w:rFonts w:eastAsia="MS UI Gothic" w:cs="Tahoma"/>
                <w:color w:val="000000"/>
                <w:szCs w:val="18"/>
              </w:rPr>
            </w:pPr>
            <w:r w:rsidRPr="00EF675E">
              <w:rPr>
                <w:rFonts w:ascii="MS UI Gothic" w:eastAsia="MS UI Gothic" w:hAnsi="MS UI Gothic" w:cs="MS UI Gothic" w:hint="eastAsia"/>
                <w:color w:val="000000"/>
                <w:szCs w:val="18"/>
              </w:rPr>
              <w:t>✓</w:t>
            </w:r>
          </w:p>
        </w:tc>
        <w:tc>
          <w:tcPr>
            <w:tcW w:w="2250" w:type="dxa"/>
            <w:vAlign w:val="center"/>
          </w:tcPr>
          <w:p w:rsidR="00FD27BC" w:rsidRPr="00EF675E" w:rsidRDefault="00FD27BC" w:rsidP="00FD27BC">
            <w:pPr>
              <w:jc w:val="center"/>
              <w:rPr>
                <w:rFonts w:eastAsia="MS UI Gothic" w:cs="Tahoma"/>
              </w:rPr>
            </w:pPr>
            <w:r w:rsidRPr="00EF675E">
              <w:rPr>
                <w:rFonts w:ascii="MS UI Gothic" w:eastAsia="MS UI Gothic" w:hAnsi="MS UI Gothic" w:cs="MS UI Gothic" w:hint="eastAsia"/>
                <w:color w:val="000000"/>
                <w:szCs w:val="18"/>
              </w:rPr>
              <w:t>✓</w:t>
            </w:r>
          </w:p>
        </w:tc>
      </w:tr>
      <w:tr w:rsidR="00FD27BC" w:rsidRPr="00EF675E" w:rsidTr="002A6416">
        <w:tc>
          <w:tcPr>
            <w:tcW w:w="2555" w:type="dxa"/>
            <w:vAlign w:val="center"/>
          </w:tcPr>
          <w:p w:rsidR="00FD27BC" w:rsidRPr="00EF675E" w:rsidRDefault="00FD27BC" w:rsidP="00FD27BC">
            <w:pPr>
              <w:rPr>
                <w:rFonts w:cs="Tahoma"/>
                <w:color w:val="000000"/>
                <w:szCs w:val="18"/>
              </w:rPr>
            </w:pPr>
            <w:r w:rsidRPr="00EF675E">
              <w:rPr>
                <w:rFonts w:cs="Tahoma"/>
                <w:color w:val="000000"/>
                <w:szCs w:val="18"/>
              </w:rPr>
              <w:t>Совещания по стратегическим вопросам</w:t>
            </w:r>
          </w:p>
        </w:tc>
        <w:tc>
          <w:tcPr>
            <w:tcW w:w="2215" w:type="dxa"/>
            <w:vAlign w:val="center"/>
          </w:tcPr>
          <w:p w:rsidR="00FD27BC" w:rsidRPr="00EF675E" w:rsidRDefault="00FD27BC" w:rsidP="00FD27BC">
            <w:pPr>
              <w:jc w:val="center"/>
              <w:rPr>
                <w:rFonts w:eastAsia="MS UI Gothic" w:cs="Tahoma"/>
                <w:color w:val="000000"/>
                <w:szCs w:val="18"/>
              </w:rPr>
            </w:pPr>
            <w:r w:rsidRPr="00EF675E">
              <w:rPr>
                <w:rFonts w:ascii="MS UI Gothic" w:eastAsia="MS UI Gothic" w:hAnsi="MS UI Gothic" w:cs="MS UI Gothic" w:hint="eastAsia"/>
                <w:color w:val="000000"/>
                <w:szCs w:val="18"/>
              </w:rPr>
              <w:t>✓</w:t>
            </w:r>
          </w:p>
        </w:tc>
        <w:tc>
          <w:tcPr>
            <w:tcW w:w="2340" w:type="dxa"/>
            <w:vAlign w:val="center"/>
          </w:tcPr>
          <w:p w:rsidR="00FD27BC" w:rsidRPr="00EF675E" w:rsidRDefault="00FD27BC" w:rsidP="00FD27BC">
            <w:pPr>
              <w:jc w:val="center"/>
              <w:rPr>
                <w:rFonts w:cs="Tahoma"/>
                <w:color w:val="000000"/>
                <w:szCs w:val="18"/>
              </w:rPr>
            </w:pPr>
            <w:r w:rsidRPr="00EF675E">
              <w:rPr>
                <w:rFonts w:ascii="MS UI Gothic" w:eastAsia="MS UI Gothic" w:hAnsi="MS UI Gothic" w:cs="MS UI Gothic" w:hint="eastAsia"/>
                <w:color w:val="000000"/>
                <w:szCs w:val="18"/>
              </w:rPr>
              <w:t>✓</w:t>
            </w:r>
          </w:p>
        </w:tc>
        <w:tc>
          <w:tcPr>
            <w:tcW w:w="2250" w:type="dxa"/>
            <w:vAlign w:val="center"/>
          </w:tcPr>
          <w:p w:rsidR="00FD27BC" w:rsidRPr="00EF675E" w:rsidRDefault="00FD27BC" w:rsidP="00FD27BC">
            <w:pPr>
              <w:jc w:val="center"/>
              <w:rPr>
                <w:rFonts w:cs="Tahoma"/>
                <w:color w:val="000000"/>
                <w:szCs w:val="18"/>
              </w:rPr>
            </w:pPr>
            <w:r w:rsidRPr="00EF675E">
              <w:rPr>
                <w:rFonts w:ascii="MS UI Gothic" w:eastAsia="MS UI Gothic" w:hAnsi="MS UI Gothic" w:cs="MS UI Gothic" w:hint="eastAsia"/>
              </w:rPr>
              <w:t>✓</w:t>
            </w:r>
          </w:p>
        </w:tc>
      </w:tr>
      <w:tr w:rsidR="009B78AB" w:rsidRPr="00EF675E" w:rsidTr="002A6416">
        <w:tc>
          <w:tcPr>
            <w:tcW w:w="2555" w:type="dxa"/>
            <w:vAlign w:val="center"/>
          </w:tcPr>
          <w:p w:rsidR="009B78AB" w:rsidRPr="00EF675E" w:rsidRDefault="009B78AB" w:rsidP="009B78AB">
            <w:pPr>
              <w:rPr>
                <w:rFonts w:cs="Tahoma"/>
                <w:color w:val="000000"/>
                <w:szCs w:val="18"/>
              </w:rPr>
            </w:pPr>
            <w:r w:rsidRPr="00EF675E">
              <w:rPr>
                <w:rFonts w:cs="Tahoma"/>
                <w:color w:val="000000"/>
                <w:szCs w:val="18"/>
              </w:rPr>
              <w:t>Форум Enterprise Strategy</w:t>
            </w:r>
          </w:p>
        </w:tc>
        <w:tc>
          <w:tcPr>
            <w:tcW w:w="2215" w:type="dxa"/>
            <w:vAlign w:val="center"/>
          </w:tcPr>
          <w:p w:rsidR="009B78AB" w:rsidRPr="00EF675E" w:rsidRDefault="009B78AB" w:rsidP="00FD27BC">
            <w:pPr>
              <w:jc w:val="center"/>
              <w:rPr>
                <w:rFonts w:cs="Tahoma"/>
                <w:color w:val="000000"/>
                <w:szCs w:val="18"/>
              </w:rPr>
            </w:pPr>
          </w:p>
        </w:tc>
        <w:tc>
          <w:tcPr>
            <w:tcW w:w="2340" w:type="dxa"/>
            <w:vAlign w:val="center"/>
          </w:tcPr>
          <w:p w:rsidR="009B78AB" w:rsidRPr="00EF675E" w:rsidRDefault="009B78AB" w:rsidP="00FD27BC">
            <w:pPr>
              <w:jc w:val="center"/>
              <w:rPr>
                <w:rFonts w:cs="Tahoma"/>
                <w:color w:val="000000"/>
                <w:szCs w:val="18"/>
              </w:rPr>
            </w:pPr>
            <w:r w:rsidRPr="00EF675E">
              <w:rPr>
                <w:rFonts w:ascii="MS UI Gothic" w:eastAsia="MS UI Gothic" w:hAnsi="MS UI Gothic" w:cs="MS UI Gothic" w:hint="eastAsia"/>
                <w:color w:val="000000"/>
                <w:szCs w:val="18"/>
              </w:rPr>
              <w:t>✓</w:t>
            </w:r>
          </w:p>
        </w:tc>
        <w:tc>
          <w:tcPr>
            <w:tcW w:w="2250" w:type="dxa"/>
            <w:vAlign w:val="center"/>
          </w:tcPr>
          <w:p w:rsidR="009B78AB" w:rsidRPr="00EF675E" w:rsidRDefault="009B78AB" w:rsidP="00FD27BC">
            <w:pPr>
              <w:jc w:val="center"/>
              <w:rPr>
                <w:rFonts w:cs="Tahoma"/>
                <w:color w:val="000000"/>
                <w:szCs w:val="18"/>
              </w:rPr>
            </w:pPr>
            <w:r w:rsidRPr="00EF675E">
              <w:rPr>
                <w:rFonts w:ascii="MS UI Gothic" w:eastAsia="MS UI Gothic" w:hAnsi="MS UI Gothic" w:cs="MS UI Gothic" w:hint="eastAsia"/>
                <w:color w:val="000000"/>
                <w:szCs w:val="18"/>
              </w:rPr>
              <w:t>✓</w:t>
            </w:r>
          </w:p>
        </w:tc>
      </w:tr>
      <w:tr w:rsidR="00FD27BC" w:rsidRPr="00EF675E" w:rsidTr="002A6416">
        <w:tc>
          <w:tcPr>
            <w:tcW w:w="2555" w:type="dxa"/>
            <w:vAlign w:val="center"/>
          </w:tcPr>
          <w:p w:rsidR="00FD27BC" w:rsidRPr="00EF675E" w:rsidRDefault="00FD27BC" w:rsidP="009B78AB">
            <w:pPr>
              <w:rPr>
                <w:rFonts w:cs="Tahoma"/>
                <w:color w:val="000000"/>
                <w:szCs w:val="18"/>
              </w:rPr>
            </w:pPr>
            <w:r w:rsidRPr="00EF675E">
              <w:rPr>
                <w:rFonts w:cs="Tahoma"/>
                <w:color w:val="000000"/>
                <w:szCs w:val="18"/>
              </w:rPr>
              <w:t>Дополнительный объем Enterprise Strategy</w:t>
            </w:r>
          </w:p>
        </w:tc>
        <w:tc>
          <w:tcPr>
            <w:tcW w:w="2215" w:type="dxa"/>
            <w:vAlign w:val="center"/>
          </w:tcPr>
          <w:p w:rsidR="00FD27BC" w:rsidRPr="00EF675E" w:rsidRDefault="00FD27BC" w:rsidP="00FD27BC">
            <w:pPr>
              <w:jc w:val="center"/>
              <w:rPr>
                <w:rFonts w:eastAsia="MS UI Gothic" w:cs="Tahoma"/>
                <w:color w:val="000000"/>
                <w:szCs w:val="18"/>
              </w:rPr>
            </w:pPr>
            <w:r w:rsidRPr="00EF675E">
              <w:rPr>
                <w:rFonts w:cs="Tahoma"/>
                <w:color w:val="000000"/>
                <w:szCs w:val="18"/>
              </w:rPr>
              <w:t>200 часов</w:t>
            </w:r>
          </w:p>
        </w:tc>
        <w:tc>
          <w:tcPr>
            <w:tcW w:w="2340" w:type="dxa"/>
            <w:vAlign w:val="center"/>
          </w:tcPr>
          <w:p w:rsidR="00FD27BC" w:rsidRPr="00EF675E" w:rsidRDefault="00FD27BC" w:rsidP="00FD27BC">
            <w:pPr>
              <w:jc w:val="center"/>
              <w:rPr>
                <w:rFonts w:eastAsia="MS UI Gothic" w:cs="Tahoma"/>
                <w:color w:val="000000"/>
                <w:szCs w:val="18"/>
              </w:rPr>
            </w:pPr>
            <w:r w:rsidRPr="00EF675E">
              <w:rPr>
                <w:rFonts w:cs="Tahoma"/>
                <w:color w:val="000000"/>
                <w:szCs w:val="18"/>
              </w:rPr>
              <w:t>200 часов</w:t>
            </w:r>
          </w:p>
        </w:tc>
        <w:tc>
          <w:tcPr>
            <w:tcW w:w="2250" w:type="dxa"/>
            <w:vAlign w:val="center"/>
          </w:tcPr>
          <w:p w:rsidR="00FD27BC" w:rsidRPr="00EF675E" w:rsidRDefault="00FD27BC" w:rsidP="00FD27BC">
            <w:pPr>
              <w:jc w:val="center"/>
              <w:rPr>
                <w:rFonts w:eastAsia="MS UI Gothic" w:cs="Tahoma"/>
              </w:rPr>
            </w:pPr>
            <w:r w:rsidRPr="00EF675E">
              <w:rPr>
                <w:rFonts w:cs="Tahoma"/>
                <w:color w:val="000000"/>
                <w:szCs w:val="18"/>
              </w:rPr>
              <w:t>200 часов</w:t>
            </w:r>
          </w:p>
        </w:tc>
      </w:tr>
    </w:tbl>
    <w:p w:rsidR="009B78AB" w:rsidRPr="00EF675E" w:rsidRDefault="00415DDA" w:rsidP="00DD7F8E">
      <w:pPr>
        <w:rPr>
          <w:rFonts w:cs="Tahoma"/>
        </w:rPr>
      </w:pPr>
      <w:r w:rsidRPr="005B0F7E">
        <w:rPr>
          <w:rFonts w:cs="Tahoma"/>
          <w:i/>
          <w:iCs/>
          <w:color w:val="000000"/>
          <w:sz w:val="20"/>
          <w:szCs w:val="18"/>
          <w:vertAlign w:val="superscript"/>
        </w:rPr>
        <w:t xml:space="preserve">1 </w:t>
      </w:r>
      <w:r w:rsidRPr="00EF675E">
        <w:rPr>
          <w:rFonts w:eastAsia="Times New Roman" w:cs="Tahoma"/>
          <w:i/>
          <w:sz w:val="16"/>
          <w:szCs w:val="20"/>
        </w:rPr>
        <w:t>Мероприятие Enterprise Strategy Connect — это до 400 часов работы. Мероприятие Enterprise Strategy Foundation — это до 800 часов работы. Мероприятие Enterprise Strategy Portfolio — это до 1 600 часов работы. Рабочие ресурсы Microsoft подбираются под конкретного клиента и его потребности и включают в себя сочетание из Специалистов по архитектуре предприятия и специалистов из Enterprise Strategy Network.</w:t>
      </w:r>
    </w:p>
    <w:p w:rsidR="009B78AB" w:rsidRPr="002C5A6A" w:rsidRDefault="009B78AB" w:rsidP="00DD7F8E">
      <w:pPr>
        <w:rPr>
          <w:rFonts w:cs="Tahoma"/>
        </w:rPr>
      </w:pPr>
    </w:p>
    <w:p w:rsidR="00DD7F8E" w:rsidRPr="00EF675E" w:rsidRDefault="009B78AB" w:rsidP="00DD7F8E">
      <w:pPr>
        <w:rPr>
          <w:rFonts w:cs="Tahoma"/>
        </w:rPr>
      </w:pPr>
      <w:r w:rsidRPr="002C5A6A">
        <w:rPr>
          <w:rFonts w:cs="Tahoma"/>
          <w:i/>
          <w:color w:val="000000"/>
          <w:sz w:val="20"/>
          <w:szCs w:val="18"/>
          <w:vertAlign w:val="superscript"/>
        </w:rPr>
        <w:t>2</w:t>
      </w:r>
      <w:r w:rsidR="005B0F7E">
        <w:rPr>
          <w:rFonts w:eastAsia="Times New Roman" w:cs="Tahoma"/>
          <w:i/>
          <w:sz w:val="16"/>
          <w:szCs w:val="20"/>
        </w:rPr>
        <w:t xml:space="preserve"> </w:t>
      </w:r>
      <w:r w:rsidRPr="00EF675E">
        <w:rPr>
          <w:rFonts w:eastAsia="Times New Roman" w:cs="Tahoma"/>
          <w:i/>
          <w:sz w:val="16"/>
          <w:szCs w:val="20"/>
        </w:rPr>
        <w:t>Фактический объем работ согласуется Microsoft с Клиентом.</w:t>
      </w:r>
    </w:p>
    <w:p w:rsidR="00415DDA" w:rsidRPr="00EF675E" w:rsidRDefault="00415DDA" w:rsidP="00DD7F8E">
      <w:pPr>
        <w:rPr>
          <w:rFonts w:cs="Tahoma"/>
        </w:rPr>
      </w:pPr>
    </w:p>
    <w:p w:rsidR="00DD7F8E" w:rsidRPr="00EF675E" w:rsidRDefault="00DD7F8E" w:rsidP="00E77F1E">
      <w:pPr>
        <w:spacing w:after="60"/>
        <w:rPr>
          <w:rFonts w:cs="Tahoma"/>
        </w:rPr>
      </w:pPr>
      <w:r w:rsidRPr="00EF675E">
        <w:rPr>
          <w:rFonts w:cs="Tahoma"/>
          <w:b/>
        </w:rPr>
        <w:t xml:space="preserve">Специалист по архитектуре предприятия </w:t>
      </w:r>
    </w:p>
    <w:p w:rsidR="00DD7F8E" w:rsidRPr="00EF675E" w:rsidRDefault="00DD7F8E" w:rsidP="00157BDC">
      <w:pPr>
        <w:numPr>
          <w:ilvl w:val="0"/>
          <w:numId w:val="74"/>
        </w:numPr>
        <w:spacing w:after="60"/>
        <w:ind w:left="1440"/>
        <w:rPr>
          <w:rFonts w:cs="Tahoma"/>
        </w:rPr>
      </w:pPr>
      <w:r w:rsidRPr="00EF675E">
        <w:rPr>
          <w:rFonts w:eastAsia="Times New Roman" w:cs="Tahoma"/>
          <w:szCs w:val="20"/>
        </w:rPr>
        <w:t>Работает в тесном сотрудничестве с Клиентом по созданию Плана предоставления архитектуры, который должен выполняться Клиентом, где определяются ключевые этапы и задачи, а также описываются процессы, данные и правила отслеживания хода выполнения плана.</w:t>
      </w:r>
      <w:r w:rsidR="00857E1B" w:rsidRPr="00EF675E">
        <w:rPr>
          <w:rFonts w:eastAsia="Times New Roman" w:cs="Tahoma"/>
          <w:szCs w:val="20"/>
        </w:rPr>
        <w:t xml:space="preserve"> </w:t>
      </w:r>
    </w:p>
    <w:p w:rsidR="00DD7F8E" w:rsidRPr="00EF675E" w:rsidRDefault="00DD7F8E" w:rsidP="00157BDC">
      <w:pPr>
        <w:numPr>
          <w:ilvl w:val="0"/>
          <w:numId w:val="74"/>
        </w:numPr>
        <w:spacing w:after="60"/>
        <w:ind w:left="1440"/>
        <w:rPr>
          <w:rFonts w:cs="Tahoma"/>
        </w:rPr>
      </w:pPr>
      <w:r w:rsidRPr="00EF675E">
        <w:rPr>
          <w:rFonts w:eastAsia="Times New Roman" w:cs="Tahoma"/>
          <w:szCs w:val="20"/>
        </w:rPr>
        <w:t>Также ежемесячно представляет обновления состояния выполнения Клиентом плана.</w:t>
      </w:r>
    </w:p>
    <w:p w:rsidR="00415DDA" w:rsidRPr="00EF675E" w:rsidRDefault="00415DDA" w:rsidP="00157BDC">
      <w:pPr>
        <w:numPr>
          <w:ilvl w:val="0"/>
          <w:numId w:val="74"/>
        </w:numPr>
        <w:spacing w:after="60"/>
        <w:ind w:left="1440"/>
        <w:rPr>
          <w:rFonts w:cs="Tahoma"/>
        </w:rPr>
      </w:pPr>
      <w:r w:rsidRPr="00EF675E">
        <w:rPr>
          <w:rFonts w:cs="Tahoma"/>
        </w:rPr>
        <w:t>Управляет доступом к Сети Microsoft Enterprise Strategy.</w:t>
      </w:r>
    </w:p>
    <w:p w:rsidR="00E03856" w:rsidRPr="00EF675E" w:rsidRDefault="00E03856">
      <w:pPr>
        <w:rPr>
          <w:rFonts w:cs="Tahoma"/>
        </w:rPr>
      </w:pPr>
    </w:p>
    <w:p w:rsidR="00DD7F8E" w:rsidRPr="00EF675E" w:rsidRDefault="00DD7F8E" w:rsidP="00DD7F8E">
      <w:pPr>
        <w:spacing w:after="60"/>
        <w:rPr>
          <w:rFonts w:cs="Tahoma"/>
        </w:rPr>
      </w:pPr>
      <w:r w:rsidRPr="00EF675E">
        <w:rPr>
          <w:rFonts w:cs="Tahoma"/>
          <w:b/>
        </w:rPr>
        <w:t>Оценка</w:t>
      </w:r>
    </w:p>
    <w:p w:rsidR="00DD7F8E" w:rsidRPr="00EF675E" w:rsidRDefault="00DD7F8E" w:rsidP="00157BDC">
      <w:pPr>
        <w:numPr>
          <w:ilvl w:val="0"/>
          <w:numId w:val="75"/>
        </w:numPr>
        <w:spacing w:after="60"/>
        <w:ind w:left="1440"/>
        <w:rPr>
          <w:rFonts w:cs="Tahoma"/>
        </w:rPr>
      </w:pPr>
      <w:r w:rsidRPr="00EF675E">
        <w:rPr>
          <w:rFonts w:eastAsia="Times New Roman" w:cs="Tahoma"/>
          <w:szCs w:val="20"/>
        </w:rPr>
        <w:t>Определение возможных изменений в сфере ИТ, соответствующих бизнес-целям Клиента.</w:t>
      </w:r>
    </w:p>
    <w:p w:rsidR="00DD7F8E" w:rsidRPr="00EF675E" w:rsidRDefault="005F0406" w:rsidP="00157BDC">
      <w:pPr>
        <w:numPr>
          <w:ilvl w:val="0"/>
          <w:numId w:val="75"/>
        </w:numPr>
        <w:spacing w:after="60"/>
        <w:ind w:left="1440"/>
        <w:rPr>
          <w:rFonts w:cs="Tahoma"/>
        </w:rPr>
      </w:pPr>
      <w:r w:rsidRPr="00EF675E">
        <w:rPr>
          <w:rFonts w:eastAsia="Times New Roman" w:cs="Tahoma"/>
          <w:szCs w:val="20"/>
        </w:rPr>
        <w:t>Устанавливает бизнес- и архитектурный контекст перед проектированием в связи с затрагиваемыми ИТ-службами и бизнес группами с целью выявления зависимостей, а также определения действий и расходов для дальнейшего планирования.</w:t>
      </w:r>
    </w:p>
    <w:p w:rsidR="00DD7F8E" w:rsidRPr="00EF675E" w:rsidRDefault="00DD7F8E" w:rsidP="00157BDC">
      <w:pPr>
        <w:numPr>
          <w:ilvl w:val="0"/>
          <w:numId w:val="75"/>
        </w:numPr>
        <w:spacing w:after="60"/>
        <w:ind w:left="1440"/>
        <w:rPr>
          <w:rFonts w:cs="Tahoma"/>
        </w:rPr>
      </w:pPr>
      <w:r w:rsidRPr="00EF675E">
        <w:rPr>
          <w:rFonts w:eastAsia="Times New Roman" w:cs="Tahoma"/>
          <w:szCs w:val="20"/>
        </w:rPr>
        <w:t>Отбор, подтверждение и установление очередности инициатив в Плане предоставления архитектуры.</w:t>
      </w:r>
    </w:p>
    <w:p w:rsidR="00DD7F8E" w:rsidRPr="00EF675E" w:rsidRDefault="00DD7F8E" w:rsidP="00157BDC">
      <w:pPr>
        <w:numPr>
          <w:ilvl w:val="0"/>
          <w:numId w:val="75"/>
        </w:numPr>
        <w:spacing w:after="60"/>
        <w:ind w:left="1440"/>
        <w:rPr>
          <w:rFonts w:cs="Tahoma"/>
        </w:rPr>
      </w:pPr>
      <w:r w:rsidRPr="00EF675E">
        <w:rPr>
          <w:rFonts w:eastAsia="Times New Roman" w:cs="Tahoma"/>
          <w:szCs w:val="20"/>
        </w:rPr>
        <w:t>Результатом является Итоговый доклад с оценкой, рекомендующий минимум одну инициативу в качестве Проекта Enterprise Strategy.</w:t>
      </w:r>
    </w:p>
    <w:p w:rsidR="00DD7F8E" w:rsidRPr="00EF675E" w:rsidRDefault="00DD7F8E" w:rsidP="00DD7F8E">
      <w:pPr>
        <w:spacing w:after="60"/>
        <w:rPr>
          <w:rFonts w:cs="Tahoma"/>
        </w:rPr>
      </w:pPr>
    </w:p>
    <w:p w:rsidR="00DD7F8E" w:rsidRPr="00EF675E" w:rsidRDefault="00DD7F8E" w:rsidP="00E77F1E">
      <w:pPr>
        <w:spacing w:after="60"/>
        <w:rPr>
          <w:rFonts w:cs="Tahoma"/>
        </w:rPr>
      </w:pPr>
      <w:r w:rsidRPr="00EF675E">
        <w:rPr>
          <w:rFonts w:cs="Tahoma"/>
          <w:b/>
        </w:rPr>
        <w:t>Проекты Enterprise Strategy</w:t>
      </w:r>
    </w:p>
    <w:p w:rsidR="00DD7F8E" w:rsidRPr="00EF675E" w:rsidRDefault="00DD7F8E" w:rsidP="006F6C07">
      <w:pPr>
        <w:rPr>
          <w:rFonts w:cs="Tahoma"/>
        </w:rPr>
      </w:pPr>
      <w:r w:rsidRPr="00EF675E">
        <w:rPr>
          <w:rFonts w:eastAsia="Arial" w:cs="Tahoma"/>
          <w:bCs/>
          <w:color w:val="000000"/>
          <w:szCs w:val="18"/>
        </w:rPr>
        <w:t xml:space="preserve">Специалист </w:t>
      </w:r>
      <w:r w:rsidRPr="00EF675E">
        <w:rPr>
          <w:rFonts w:cs="Tahoma"/>
          <w:bCs/>
          <w:szCs w:val="18"/>
        </w:rPr>
        <w:t xml:space="preserve">по архитектуре предприятия в тесном сотрудничестве с Клиентом </w:t>
      </w:r>
      <w:r w:rsidRPr="00EF675E">
        <w:rPr>
          <w:rFonts w:cs="Tahoma"/>
          <w:bCs/>
          <w:color w:val="000000"/>
          <w:szCs w:val="18"/>
        </w:rPr>
        <w:t xml:space="preserve">разрабатывает план, </w:t>
      </w:r>
      <w:r w:rsidRPr="00EF675E">
        <w:rPr>
          <w:rFonts w:cs="Tahoma"/>
          <w:color w:val="000000"/>
          <w:szCs w:val="18"/>
        </w:rPr>
        <w:t>который</w:t>
      </w:r>
      <w:r w:rsidR="006F6C07">
        <w:rPr>
          <w:rFonts w:cs="Tahoma"/>
          <w:color w:val="000000"/>
          <w:szCs w:val="18"/>
        </w:rPr>
        <w:t> </w:t>
      </w:r>
      <w:r w:rsidRPr="00EF675E">
        <w:rPr>
          <w:rFonts w:cs="Tahoma"/>
          <w:color w:val="000000"/>
          <w:szCs w:val="18"/>
        </w:rPr>
        <w:t>поможет Клиенту реализовать обозначенные бизнес-цели для выбранной инициативы и перейти к оговоренному будущему состоянию ИТ-инфраструктуры, при этом помогает свести к минимуму перерывы в работе, связанные с развертыванием и эксплуатацией, и ускорить получение прибыли от инвестиций Клиента.</w:t>
      </w:r>
    </w:p>
    <w:p w:rsidR="00DD7F8E" w:rsidRPr="00EF675E" w:rsidRDefault="00415DDA" w:rsidP="00E77F1E">
      <w:pPr>
        <w:spacing w:after="60"/>
        <w:rPr>
          <w:rFonts w:cs="Tahoma"/>
        </w:rPr>
      </w:pPr>
      <w:r w:rsidRPr="00EF675E">
        <w:rPr>
          <w:rFonts w:cs="Tahoma"/>
          <w:b/>
          <w:color w:val="000000"/>
          <w:szCs w:val="18"/>
        </w:rPr>
        <w:t>Проекты Enterprise Strategy включают:</w:t>
      </w:r>
    </w:p>
    <w:p w:rsidR="00DD7F8E" w:rsidRPr="00EF675E" w:rsidRDefault="00DD7F8E" w:rsidP="00157BDC">
      <w:pPr>
        <w:numPr>
          <w:ilvl w:val="0"/>
          <w:numId w:val="76"/>
        </w:numPr>
        <w:spacing w:after="60"/>
        <w:ind w:left="1440"/>
        <w:rPr>
          <w:rFonts w:cs="Tahoma"/>
        </w:rPr>
      </w:pPr>
      <w:r w:rsidRPr="00EF675E">
        <w:rPr>
          <w:rFonts w:eastAsia="Times New Roman" w:cs="Tahoma"/>
          <w:szCs w:val="20"/>
        </w:rPr>
        <w:lastRenderedPageBreak/>
        <w:t xml:space="preserve">Документирование технологий Microsoft и их сопоставление с ключевыми бизнес-целями. </w:t>
      </w:r>
    </w:p>
    <w:p w:rsidR="00DD7F8E" w:rsidRPr="00EF675E" w:rsidRDefault="00DD7F8E" w:rsidP="00157BDC">
      <w:pPr>
        <w:numPr>
          <w:ilvl w:val="0"/>
          <w:numId w:val="76"/>
        </w:numPr>
        <w:tabs>
          <w:tab w:val="left" w:pos="1080"/>
        </w:tabs>
        <w:spacing w:after="60"/>
        <w:ind w:left="1440"/>
        <w:rPr>
          <w:rFonts w:cs="Tahoma"/>
        </w:rPr>
      </w:pPr>
      <w:r w:rsidRPr="00EF675E">
        <w:rPr>
          <w:rFonts w:eastAsia="Times New Roman" w:cs="Tahoma"/>
          <w:szCs w:val="20"/>
        </w:rPr>
        <w:t>Разработка проекта с целью определения расходов и потенциальных преимуществ для каждого подразделения или функциональной единицы, которые будут затронуты проектом.</w:t>
      </w:r>
    </w:p>
    <w:p w:rsidR="00DD7F8E" w:rsidRPr="00EF675E" w:rsidRDefault="00DD7F8E" w:rsidP="00157BDC">
      <w:pPr>
        <w:numPr>
          <w:ilvl w:val="0"/>
          <w:numId w:val="76"/>
        </w:numPr>
        <w:tabs>
          <w:tab w:val="left" w:pos="1080"/>
        </w:tabs>
        <w:spacing w:after="60"/>
        <w:ind w:left="1440"/>
        <w:rPr>
          <w:rFonts w:cs="Tahoma"/>
        </w:rPr>
      </w:pPr>
      <w:r w:rsidRPr="00EF675E">
        <w:rPr>
          <w:rFonts w:eastAsia="Times New Roman" w:cs="Tahoma"/>
          <w:szCs w:val="20"/>
        </w:rPr>
        <w:t>Создание Документа с определением архитектуры, в котором описывается применение и</w:t>
      </w:r>
      <w:r w:rsidR="006F6C07">
        <w:rPr>
          <w:rFonts w:eastAsia="Times New Roman" w:cs="Tahoma"/>
          <w:szCs w:val="20"/>
        </w:rPr>
        <w:t> </w:t>
      </w:r>
      <w:r w:rsidRPr="00EF675E">
        <w:rPr>
          <w:rFonts w:eastAsia="Times New Roman" w:cs="Tahoma"/>
          <w:szCs w:val="20"/>
        </w:rPr>
        <w:t>функциональная технологическая архитектура, а также технические требования, обеспечивающие выполнение рекомендаций.</w:t>
      </w:r>
    </w:p>
    <w:p w:rsidR="00DD7F8E" w:rsidRPr="00EF675E" w:rsidRDefault="00DD7F8E" w:rsidP="00157BDC">
      <w:pPr>
        <w:numPr>
          <w:ilvl w:val="0"/>
          <w:numId w:val="76"/>
        </w:numPr>
        <w:tabs>
          <w:tab w:val="left" w:pos="1080"/>
        </w:tabs>
        <w:spacing w:after="60"/>
        <w:ind w:left="1440"/>
        <w:rPr>
          <w:rFonts w:cs="Tahoma"/>
        </w:rPr>
      </w:pPr>
      <w:r w:rsidRPr="00EF675E">
        <w:rPr>
          <w:rFonts w:eastAsia="Times New Roman" w:cs="Tahoma"/>
          <w:szCs w:val="20"/>
        </w:rPr>
        <w:t>Создание Плана оценки, в котором описываются показатели для оценки хода выполнения в соответствии с бизнес-целями, требованиями к отчетности и срокам.</w:t>
      </w:r>
    </w:p>
    <w:p w:rsidR="00DD7F8E" w:rsidRPr="00EF675E" w:rsidRDefault="00DD7F8E" w:rsidP="00157BDC">
      <w:pPr>
        <w:numPr>
          <w:ilvl w:val="0"/>
          <w:numId w:val="76"/>
        </w:numPr>
        <w:spacing w:after="60"/>
        <w:ind w:left="1440"/>
        <w:rPr>
          <w:rFonts w:cs="Tahoma"/>
        </w:rPr>
      </w:pPr>
      <w:r w:rsidRPr="00EF675E">
        <w:rPr>
          <w:rFonts w:eastAsia="Times New Roman" w:cs="Tahoma"/>
          <w:szCs w:val="20"/>
        </w:rPr>
        <w:t>Адаптация Рекомендаций Microsoft по контролю и управлению, внедрению и оценке к среде Клиента.</w:t>
      </w:r>
    </w:p>
    <w:p w:rsidR="00DD7F8E" w:rsidRPr="00EF675E" w:rsidRDefault="00DD7F8E" w:rsidP="00157BDC">
      <w:pPr>
        <w:numPr>
          <w:ilvl w:val="0"/>
          <w:numId w:val="76"/>
        </w:numPr>
        <w:spacing w:after="60"/>
        <w:ind w:left="1440"/>
        <w:rPr>
          <w:rFonts w:cs="Tahoma"/>
        </w:rPr>
      </w:pPr>
      <w:r w:rsidRPr="00EF675E">
        <w:rPr>
          <w:rFonts w:eastAsia="Times New Roman" w:cs="Tahoma"/>
          <w:szCs w:val="20"/>
        </w:rPr>
        <w:t>Работа с руководителями Клиента по установлению руководства программой</w:t>
      </w:r>
      <w:r w:rsidRPr="00EF675E">
        <w:rPr>
          <w:rFonts w:eastAsia="Arial" w:cs="Tahoma"/>
          <w:szCs w:val="18"/>
        </w:rPr>
        <w:t>.</w:t>
      </w:r>
    </w:p>
    <w:p w:rsidR="00415DDA" w:rsidRPr="00EF675E" w:rsidDel="00954C6A" w:rsidRDefault="00415DDA" w:rsidP="00157BDC">
      <w:pPr>
        <w:numPr>
          <w:ilvl w:val="0"/>
          <w:numId w:val="76"/>
        </w:numPr>
        <w:ind w:left="1440"/>
        <w:rPr>
          <w:rFonts w:cs="Tahoma"/>
        </w:rPr>
      </w:pPr>
      <w:r w:rsidRPr="00EF675E">
        <w:rPr>
          <w:rFonts w:eastAsia="Times New Roman" w:cs="Tahoma"/>
          <w:szCs w:val="20"/>
        </w:rPr>
        <w:t>Регулярная проверка продвижения Клиента в соответствии с таблицей бизнес-целей.</w:t>
      </w:r>
    </w:p>
    <w:p w:rsidR="00CA52FE" w:rsidRPr="00EF675E" w:rsidRDefault="00CA52FE" w:rsidP="00E77F1E">
      <w:pPr>
        <w:rPr>
          <w:rFonts w:cs="Tahoma"/>
        </w:rPr>
      </w:pPr>
    </w:p>
    <w:p w:rsidR="00DD7F8E" w:rsidRPr="00EF675E" w:rsidRDefault="00DD7F8E" w:rsidP="00DD7F8E">
      <w:pPr>
        <w:rPr>
          <w:rFonts w:cs="Tahoma"/>
        </w:rPr>
      </w:pPr>
      <w:r w:rsidRPr="00EF675E">
        <w:rPr>
          <w:rFonts w:eastAsia="Arial" w:cs="Tahoma"/>
          <w:b/>
          <w:sz w:val="24"/>
          <w:szCs w:val="18"/>
        </w:rPr>
        <w:t>Преимущества программы</w:t>
      </w:r>
    </w:p>
    <w:p w:rsidR="00DD7F8E" w:rsidRPr="00EF675E" w:rsidRDefault="00DD7F8E" w:rsidP="00DD7F8E">
      <w:pPr>
        <w:rPr>
          <w:rFonts w:cs="Tahoma"/>
        </w:rPr>
      </w:pPr>
    </w:p>
    <w:p w:rsidR="00DD7F8E" w:rsidRPr="00EF675E" w:rsidRDefault="00DD7F8E" w:rsidP="00DD7F8E">
      <w:pPr>
        <w:rPr>
          <w:rFonts w:cs="Tahoma"/>
        </w:rPr>
      </w:pPr>
      <w:r w:rsidRPr="00EF675E">
        <w:rPr>
          <w:rFonts w:eastAsia="Arial" w:cs="Tahoma"/>
          <w:szCs w:val="18"/>
        </w:rPr>
        <w:t xml:space="preserve">В рамках программы доступны следующие преимущества. </w:t>
      </w:r>
    </w:p>
    <w:p w:rsidR="00DD7F8E" w:rsidRPr="00EF675E" w:rsidRDefault="00DD7F8E" w:rsidP="00DD7F8E">
      <w:pPr>
        <w:spacing w:after="60"/>
        <w:rPr>
          <w:rFonts w:cs="Tahoma"/>
        </w:rPr>
      </w:pPr>
    </w:p>
    <w:p w:rsidR="00E77F1E" w:rsidRPr="00EF675E" w:rsidRDefault="00E77F1E" w:rsidP="00E77F1E">
      <w:pPr>
        <w:spacing w:after="60"/>
        <w:rPr>
          <w:rFonts w:cs="Tahoma"/>
        </w:rPr>
      </w:pPr>
      <w:r w:rsidRPr="00EF675E">
        <w:rPr>
          <w:rFonts w:cs="Tahoma"/>
          <w:b/>
          <w:szCs w:val="18"/>
        </w:rPr>
        <w:t>Сеть Enterprise Strategy</w:t>
      </w:r>
    </w:p>
    <w:p w:rsidR="00C151FB" w:rsidRPr="00EF675E" w:rsidRDefault="00C151FB" w:rsidP="006F6C07">
      <w:pPr>
        <w:rPr>
          <w:rFonts w:cs="Tahoma"/>
        </w:rPr>
      </w:pPr>
      <w:r w:rsidRPr="00EF675E">
        <w:rPr>
          <w:rFonts w:cs="Tahoma"/>
          <w:szCs w:val="18"/>
        </w:rPr>
        <w:t>Программа Enterprise Strategy включает тесную связь с научно-исследовательскими и конструкторскими командами Microsoft и специалистами в данной области из отделов обслуживания Microsoft. Специалисты по</w:t>
      </w:r>
      <w:r w:rsidR="006F6C07">
        <w:rPr>
          <w:rFonts w:cs="Tahoma"/>
          <w:szCs w:val="18"/>
        </w:rPr>
        <w:t> </w:t>
      </w:r>
      <w:r w:rsidRPr="00EF675E">
        <w:rPr>
          <w:rFonts w:cs="Tahoma"/>
          <w:szCs w:val="18"/>
        </w:rPr>
        <w:t>архитектуре предприятия используют помощь этих специалистов, чтобы предоставлять Клиентам консультации, основанные на передовом опыте, конкретное руководство по отдельным технологиям Microsoft и образцы архитектуры. В библиотеку Microsoft Enterprise Strategy входят рекомендации, основанные на передовом опыте, и связанные материалы и инструменты. Библиотека призвана повысить эффективность Проекта Enterprise Strategy для клиента.</w:t>
      </w:r>
    </w:p>
    <w:p w:rsidR="001C1727" w:rsidRPr="00EF675E" w:rsidRDefault="001C1727">
      <w:pPr>
        <w:rPr>
          <w:rFonts w:cs="Tahoma"/>
        </w:rPr>
      </w:pPr>
    </w:p>
    <w:p w:rsidR="00E77F1E" w:rsidRPr="00EF675E" w:rsidRDefault="00C151FB" w:rsidP="00E77F1E">
      <w:pPr>
        <w:spacing w:after="60"/>
        <w:rPr>
          <w:rFonts w:cs="Tahoma"/>
        </w:rPr>
      </w:pPr>
      <w:r w:rsidRPr="00EF675E">
        <w:rPr>
          <w:rFonts w:cs="Tahoma"/>
          <w:b/>
          <w:szCs w:val="18"/>
        </w:rPr>
        <w:t>Библиотека Enterprise Strategy</w:t>
      </w:r>
    </w:p>
    <w:p w:rsidR="00C151FB" w:rsidRPr="00EF675E" w:rsidRDefault="00C151FB" w:rsidP="00E77F1E">
      <w:pPr>
        <w:rPr>
          <w:rFonts w:cs="Tahoma"/>
        </w:rPr>
      </w:pPr>
      <w:r w:rsidRPr="00EF675E">
        <w:rPr>
          <w:rFonts w:cs="Tahoma"/>
          <w:szCs w:val="18"/>
        </w:rPr>
        <w:t xml:space="preserve">Программа Enterprise Strategy включает </w:t>
      </w:r>
      <w:r w:rsidRPr="00EF675E">
        <w:rPr>
          <w:rFonts w:eastAsia="Arial" w:cs="Tahoma"/>
          <w:szCs w:val="18"/>
        </w:rPr>
        <w:t>богатую коллекцию материалов, в том числе инструменты Industry Insight и Benchmark, а также образы моделей и способов Enterprise Architecture и Technology Architecture. В зависимости от потребностей Клиента Специалист по архитектуре предприятия использует соответствующий набор материалов и инструментов.</w:t>
      </w:r>
    </w:p>
    <w:p w:rsidR="00C151FB" w:rsidRPr="00EF675E" w:rsidRDefault="00C151FB" w:rsidP="00E77F1E">
      <w:pPr>
        <w:rPr>
          <w:rFonts w:cs="Tahoma"/>
        </w:rPr>
      </w:pPr>
    </w:p>
    <w:p w:rsidR="00E77F1E" w:rsidRPr="00EF675E" w:rsidRDefault="00E77F1E" w:rsidP="00AF1D88">
      <w:pPr>
        <w:keepNext/>
        <w:spacing w:after="60"/>
        <w:rPr>
          <w:rFonts w:cs="Tahoma"/>
        </w:rPr>
      </w:pPr>
      <w:r w:rsidRPr="00EF675E">
        <w:rPr>
          <w:rFonts w:cs="Tahoma"/>
          <w:b/>
          <w:szCs w:val="18"/>
        </w:rPr>
        <w:t>Семинары по проведению программы.</w:t>
      </w:r>
    </w:p>
    <w:p w:rsidR="00DD7F8E" w:rsidRPr="00EF675E" w:rsidRDefault="00DD7F8E" w:rsidP="00E77F1E">
      <w:pPr>
        <w:rPr>
          <w:rFonts w:cs="Tahoma"/>
        </w:rPr>
      </w:pPr>
      <w:r w:rsidRPr="00EF675E">
        <w:rPr>
          <w:rFonts w:eastAsia="Arial" w:cs="Tahoma"/>
        </w:rPr>
        <w:t>Эти семинары для руководителей длятся один день и обычно проводятся в региональных офисах Microsoft в местном дочернем подразделении. Они предназначены специально для менеджеров и ИТ-руководителей Клиента и помогают понять значение новых технологий и отраслевых инноваций для их бизнеса.</w:t>
      </w:r>
      <w:r w:rsidR="00857E1B" w:rsidRPr="00EF675E">
        <w:rPr>
          <w:rFonts w:eastAsia="Arial" w:cs="Tahoma"/>
        </w:rPr>
        <w:t xml:space="preserve"> </w:t>
      </w:r>
      <w:r w:rsidRPr="00EF675E">
        <w:rPr>
          <w:rFonts w:eastAsia="Arial" w:cs="Tahoma"/>
        </w:rPr>
        <w:t>Клиент самостоятельно оплачивает посещение таких семинаров.</w:t>
      </w:r>
    </w:p>
    <w:p w:rsidR="00DD7F8E" w:rsidRPr="00EF675E" w:rsidRDefault="00DD7F8E" w:rsidP="00E77F1E">
      <w:pPr>
        <w:rPr>
          <w:rFonts w:cs="Tahoma"/>
        </w:rPr>
      </w:pPr>
    </w:p>
    <w:p w:rsidR="00E77F1E" w:rsidRPr="00EF675E" w:rsidRDefault="00E77F1E" w:rsidP="00E77F1E">
      <w:pPr>
        <w:spacing w:after="60"/>
        <w:rPr>
          <w:rFonts w:cs="Tahoma"/>
        </w:rPr>
      </w:pPr>
      <w:r w:rsidRPr="00EF675E">
        <w:rPr>
          <w:rFonts w:cs="Tahoma"/>
          <w:b/>
          <w:szCs w:val="18"/>
        </w:rPr>
        <w:t>Совещания по стратегическим вопросам</w:t>
      </w:r>
    </w:p>
    <w:p w:rsidR="00DD7F8E" w:rsidRPr="00EF675E" w:rsidRDefault="00DD7F8E" w:rsidP="00E77F1E">
      <w:pPr>
        <w:spacing w:after="60"/>
        <w:rPr>
          <w:rFonts w:cs="Tahoma"/>
        </w:rPr>
      </w:pPr>
      <w:r w:rsidRPr="00EF675E">
        <w:rPr>
          <w:rFonts w:eastAsia="Arial" w:cs="Tahoma"/>
        </w:rPr>
        <w:t>Это международные одночасовые веб-конференции для менеджеров и ИТ-руководителей, на которых обсуждаются деловые и отраслевые возможности, технологические тенденции и представление Microsoft по стратегическим вопросам.</w:t>
      </w:r>
      <w:r w:rsidR="00857E1B" w:rsidRPr="00EF675E">
        <w:rPr>
          <w:rFonts w:eastAsia="Arial" w:cs="Tahoma"/>
        </w:rPr>
        <w:t xml:space="preserve"> </w:t>
      </w:r>
      <w:r w:rsidRPr="00EF675E">
        <w:rPr>
          <w:rFonts w:eastAsia="Arial" w:cs="Tahoma"/>
        </w:rPr>
        <w:t>Клиенты также могут просмотреть Совещания по стратегическим вопросам, записанные ранее.</w:t>
      </w:r>
    </w:p>
    <w:p w:rsidR="00DD7F8E" w:rsidRPr="00EF675E" w:rsidRDefault="00DD7F8E" w:rsidP="00E77F1E">
      <w:pPr>
        <w:rPr>
          <w:rFonts w:cs="Tahoma"/>
        </w:rPr>
      </w:pPr>
    </w:p>
    <w:p w:rsidR="009B78AB" w:rsidRPr="00EF675E" w:rsidRDefault="009B78AB" w:rsidP="009B78AB">
      <w:pPr>
        <w:spacing w:after="60"/>
        <w:rPr>
          <w:rFonts w:cs="Tahoma"/>
        </w:rPr>
      </w:pPr>
      <w:r w:rsidRPr="00EF675E">
        <w:rPr>
          <w:rFonts w:eastAsia="Arial" w:cs="Tahoma"/>
          <w:b/>
        </w:rPr>
        <w:t>Форум Enterprise Strategy</w:t>
      </w:r>
    </w:p>
    <w:p w:rsidR="009B78AB" w:rsidRPr="006F6C07" w:rsidRDefault="009B78AB" w:rsidP="009B78AB">
      <w:pPr>
        <w:spacing w:after="60"/>
        <w:rPr>
          <w:rFonts w:cs="Tahoma"/>
          <w:spacing w:val="-4"/>
        </w:rPr>
      </w:pPr>
      <w:r w:rsidRPr="006F6C07">
        <w:rPr>
          <w:rFonts w:eastAsia="Arial" w:cs="Tahoma"/>
          <w:spacing w:val="-4"/>
        </w:rPr>
        <w:t>Конференция только по приглашениям для Главных архитекторов и руководителей, предлагается исключительно клиентам Программы Enterprise Strategy во всем мире. Этот форум дает Главным архитекторам возможность встретиться со своими коллегами и руководителями Microsoft и обсудить некоторые вопросы, с которыми сталкиваются крупнейшие клиенты, и способы их решения.</w:t>
      </w:r>
      <w:r w:rsidR="00857E1B" w:rsidRPr="006F6C07">
        <w:rPr>
          <w:rFonts w:eastAsia="Arial" w:cs="Tahoma"/>
          <w:spacing w:val="-4"/>
        </w:rPr>
        <w:t xml:space="preserve"> </w:t>
      </w:r>
      <w:r w:rsidRPr="006F6C07">
        <w:rPr>
          <w:rFonts w:eastAsia="Arial" w:cs="Tahoma"/>
          <w:spacing w:val="-4"/>
        </w:rPr>
        <w:t>Клиент самостоятельно оплачивает посещение таких форумов.</w:t>
      </w:r>
      <w:r w:rsidRPr="006F6C07">
        <w:rPr>
          <w:rFonts w:cs="Tahoma"/>
          <w:spacing w:val="-4"/>
          <w:sz w:val="22"/>
        </w:rPr>
        <w:t xml:space="preserve"> </w:t>
      </w:r>
    </w:p>
    <w:p w:rsidR="00C151FB" w:rsidRDefault="00C151FB" w:rsidP="00E77F1E">
      <w:pPr>
        <w:rPr>
          <w:rFonts w:cs="Tahoma"/>
        </w:rPr>
      </w:pPr>
    </w:p>
    <w:p w:rsidR="006F6C07" w:rsidRDefault="006F6C07" w:rsidP="00E77F1E">
      <w:pPr>
        <w:rPr>
          <w:rFonts w:cs="Tahoma"/>
        </w:rPr>
      </w:pPr>
    </w:p>
    <w:p w:rsidR="006F6C07" w:rsidRPr="00EF675E" w:rsidRDefault="006F6C07" w:rsidP="00E77F1E">
      <w:pPr>
        <w:rPr>
          <w:rFonts w:cs="Tahoma"/>
        </w:rPr>
      </w:pPr>
    </w:p>
    <w:p w:rsidR="00E77F1E" w:rsidRPr="00EF675E" w:rsidRDefault="00C151FB" w:rsidP="00E77F1E">
      <w:pPr>
        <w:spacing w:after="60"/>
        <w:rPr>
          <w:rFonts w:cs="Tahoma"/>
        </w:rPr>
      </w:pPr>
      <w:r w:rsidRPr="00EF675E">
        <w:rPr>
          <w:rFonts w:cs="Tahoma"/>
          <w:b/>
          <w:bCs/>
          <w:color w:val="000000"/>
          <w:szCs w:val="18"/>
        </w:rPr>
        <w:t>Дополнительный объем Enterprise Strategy</w:t>
      </w:r>
    </w:p>
    <w:p w:rsidR="00C151FB" w:rsidRPr="00EF675E" w:rsidRDefault="00C151FB" w:rsidP="006F6C07">
      <w:pPr>
        <w:rPr>
          <w:rFonts w:cs="Tahoma"/>
        </w:rPr>
      </w:pPr>
      <w:r w:rsidRPr="00EF675E">
        <w:rPr>
          <w:rFonts w:cs="Tahoma"/>
          <w:color w:val="000000"/>
          <w:szCs w:val="18"/>
        </w:rPr>
        <w:lastRenderedPageBreak/>
        <w:t>Клиент может приобрести пакеты по 200 часов консультационных ресурсов Microsoft Enterprise Service, чтобы</w:t>
      </w:r>
      <w:r w:rsidR="006F6C07">
        <w:rPr>
          <w:rFonts w:cs="Tahoma"/>
          <w:color w:val="000000"/>
          <w:szCs w:val="18"/>
        </w:rPr>
        <w:t> </w:t>
      </w:r>
      <w:r w:rsidRPr="00EF675E">
        <w:rPr>
          <w:rFonts w:cs="Tahoma"/>
          <w:color w:val="000000"/>
          <w:szCs w:val="18"/>
        </w:rPr>
        <w:t>ускорить реализацию Проектов Enterprise Strategy или заполнить пробелы между мероприятиями. Дополнительный объем Enterprise Strategy доступен Клиентам, которые приобрели Enterprise Strategy Connect, Enterprise Strategy Foundation или Enterprise Strategy Portfolio через корпоративное лицензирование Microsoft или стандартные контракты на обслуживание.</w:t>
      </w:r>
    </w:p>
    <w:p w:rsidR="00DD7F8E" w:rsidRPr="00EF675E" w:rsidRDefault="00DD7F8E" w:rsidP="00E77F1E">
      <w:pPr>
        <w:rPr>
          <w:rFonts w:cs="Tahoma"/>
        </w:rPr>
      </w:pPr>
    </w:p>
    <w:bookmarkEnd w:id="928"/>
    <w:bookmarkEnd w:id="929"/>
    <w:p w:rsidR="00DD7F8E" w:rsidRPr="00EF675E" w:rsidRDefault="00DD7F8E" w:rsidP="00DD7F8E">
      <w:pPr>
        <w:rPr>
          <w:rFonts w:cs="Tahoma"/>
        </w:rPr>
      </w:pPr>
      <w:r w:rsidRPr="00EF675E">
        <w:rPr>
          <w:rFonts w:cs="Tahoma"/>
          <w:b/>
          <w:sz w:val="24"/>
          <w:szCs w:val="18"/>
        </w:rPr>
        <w:t>Услуги, не входящие в предложение</w:t>
      </w:r>
    </w:p>
    <w:p w:rsidR="00DD7F8E" w:rsidRPr="00EF675E" w:rsidRDefault="00DD7F8E" w:rsidP="00E77F1E">
      <w:pPr>
        <w:rPr>
          <w:rFonts w:cs="Tahoma"/>
        </w:rPr>
      </w:pPr>
    </w:p>
    <w:p w:rsidR="00DD7F8E" w:rsidRPr="00EF675E" w:rsidRDefault="00DD7F8E" w:rsidP="00DD7F8E">
      <w:pPr>
        <w:rPr>
          <w:rFonts w:cs="Tahoma"/>
        </w:rPr>
      </w:pPr>
      <w:r w:rsidRPr="00EF675E">
        <w:rPr>
          <w:rFonts w:cs="Tahoma"/>
          <w:szCs w:val="18"/>
        </w:rPr>
        <w:t>Программа Enterprise Strategy состоит исключительно из консультаций и инструкций, касающихся принятия технологий Microsoft Клиентом.</w:t>
      </w:r>
      <w:r w:rsidR="00857E1B" w:rsidRPr="00EF675E">
        <w:rPr>
          <w:rFonts w:cs="Tahoma"/>
          <w:szCs w:val="18"/>
        </w:rPr>
        <w:t xml:space="preserve"> </w:t>
      </w:r>
      <w:r w:rsidRPr="00EF675E">
        <w:rPr>
          <w:rFonts w:eastAsia="Arial" w:cs="Tahoma"/>
          <w:bCs/>
          <w:sz w:val="19"/>
          <w:szCs w:val="19"/>
        </w:rPr>
        <w:t>Клиент самостоятельно решает, следовать ли советам, инструкциям и рекомендациям Microsoft.</w:t>
      </w:r>
      <w:r w:rsidR="00857E1B" w:rsidRPr="00EF675E">
        <w:rPr>
          <w:rFonts w:eastAsia="Arial" w:cs="Tahoma"/>
          <w:bCs/>
          <w:sz w:val="19"/>
          <w:szCs w:val="19"/>
        </w:rPr>
        <w:t xml:space="preserve"> </w:t>
      </w:r>
      <w:r w:rsidRPr="00EF675E">
        <w:rPr>
          <w:rFonts w:eastAsia="Arial" w:cs="Tahoma"/>
          <w:bCs/>
          <w:sz w:val="19"/>
          <w:szCs w:val="19"/>
        </w:rPr>
        <w:t>Microsoft не делает никаких заявлений и не дает никаких гарантий относительно результатов, которые может достичь Клиент, следуя советам, инструкциям или рекомендациям Microsoft.</w:t>
      </w:r>
      <w:r w:rsidR="00857E1B" w:rsidRPr="00EF675E">
        <w:rPr>
          <w:rFonts w:eastAsia="Arial" w:cs="Tahoma"/>
          <w:bCs/>
          <w:sz w:val="19"/>
          <w:szCs w:val="19"/>
        </w:rPr>
        <w:t xml:space="preserve"> </w:t>
      </w:r>
      <w:r w:rsidRPr="00EF675E">
        <w:rPr>
          <w:rFonts w:cs="Tahoma"/>
          <w:szCs w:val="18"/>
        </w:rPr>
        <w:t>Лицензии на продукты не включены.</w:t>
      </w:r>
      <w:r w:rsidR="00857E1B" w:rsidRPr="00EF675E">
        <w:rPr>
          <w:rFonts w:cs="Tahoma"/>
          <w:szCs w:val="18"/>
        </w:rPr>
        <w:t xml:space="preserve"> </w:t>
      </w:r>
      <w:r w:rsidRPr="00EF675E">
        <w:rPr>
          <w:rFonts w:cs="Tahoma"/>
          <w:szCs w:val="18"/>
        </w:rPr>
        <w:t>Услуги Специалиста по архитектуре предприятия также не включают развертывание продукта, разрешение проблем или устранение неполадок, анализ исходного кода, созданного не Microsoft, либо технических или архитектурных консультаций, выходящих за рамки конечных результатов, как описано выше. Для исходного кода, производимого не Microsoft, наши Услуги ограничиваются анализом двоичных данных, таких как дамп процесса или трассировка сетевого монитора.</w:t>
      </w:r>
    </w:p>
    <w:p w:rsidR="00DD7F8E" w:rsidRPr="00EF675E" w:rsidRDefault="00DD7F8E" w:rsidP="00E77F1E">
      <w:pPr>
        <w:rPr>
          <w:rFonts w:cs="Tahoma"/>
        </w:rPr>
      </w:pPr>
    </w:p>
    <w:p w:rsidR="00DD7F8E" w:rsidRPr="00EF675E" w:rsidRDefault="00DD7F8E" w:rsidP="00DD7F8E">
      <w:pPr>
        <w:rPr>
          <w:rFonts w:cs="Tahoma"/>
        </w:rPr>
      </w:pPr>
      <w:r w:rsidRPr="00EF675E">
        <w:rPr>
          <w:rFonts w:cs="Tahoma"/>
          <w:b/>
          <w:sz w:val="24"/>
          <w:szCs w:val="18"/>
        </w:rPr>
        <w:t>Ответственность Клиента</w:t>
      </w:r>
    </w:p>
    <w:p w:rsidR="00DD7F8E" w:rsidRPr="00EF675E" w:rsidRDefault="00DD7F8E" w:rsidP="00DD7F8E">
      <w:pPr>
        <w:rPr>
          <w:rFonts w:cs="Tahoma"/>
        </w:rPr>
      </w:pPr>
    </w:p>
    <w:p w:rsidR="00DD7F8E" w:rsidRPr="00EF675E" w:rsidRDefault="00DD7F8E" w:rsidP="00DD7F8E">
      <w:pPr>
        <w:rPr>
          <w:rFonts w:cs="Tahoma"/>
        </w:rPr>
      </w:pPr>
      <w:r w:rsidRPr="00EF675E">
        <w:rPr>
          <w:rFonts w:cs="Tahoma"/>
          <w:szCs w:val="18"/>
        </w:rPr>
        <w:t>Успех Программы Enterprise Strategy и выполнения нами своих обязательств зависит от степени участия Клиента в этой программе, включая, помимо прочего:</w:t>
      </w:r>
    </w:p>
    <w:p w:rsidR="00DD7F8E" w:rsidRPr="00EF675E" w:rsidRDefault="00DD7F8E" w:rsidP="00DD7F8E">
      <w:pPr>
        <w:rPr>
          <w:rFonts w:cs="Tahoma"/>
        </w:rPr>
      </w:pPr>
    </w:p>
    <w:p w:rsidR="00DD7F8E" w:rsidRPr="00EF675E" w:rsidRDefault="00DD7F8E" w:rsidP="00157BDC">
      <w:pPr>
        <w:numPr>
          <w:ilvl w:val="0"/>
          <w:numId w:val="77"/>
        </w:numPr>
        <w:tabs>
          <w:tab w:val="left" w:pos="1440"/>
        </w:tabs>
        <w:spacing w:after="60"/>
        <w:ind w:left="1440"/>
        <w:rPr>
          <w:rFonts w:cs="Tahoma"/>
        </w:rPr>
      </w:pPr>
      <w:r w:rsidRPr="00EF675E">
        <w:rPr>
          <w:rFonts w:cs="Tahoma"/>
          <w:color w:val="000000"/>
          <w:szCs w:val="18"/>
        </w:rPr>
        <w:t>доступность представителей Клиента, ИТ-персонала и ресурсов, включая, помимо прочего, оборудование, программное обеспечение, доступ в Интернет и офисные площади;</w:t>
      </w:r>
    </w:p>
    <w:p w:rsidR="00DD7F8E" w:rsidRPr="00EF675E" w:rsidRDefault="00DD7F8E" w:rsidP="00157BDC">
      <w:pPr>
        <w:numPr>
          <w:ilvl w:val="0"/>
          <w:numId w:val="77"/>
        </w:numPr>
        <w:tabs>
          <w:tab w:val="left" w:pos="1440"/>
        </w:tabs>
        <w:spacing w:after="60"/>
        <w:ind w:left="1440"/>
        <w:rPr>
          <w:rFonts w:cs="Tahoma"/>
        </w:rPr>
      </w:pPr>
      <w:r w:rsidRPr="00EF675E">
        <w:rPr>
          <w:rFonts w:cs="Tahoma"/>
          <w:color w:val="000000"/>
          <w:szCs w:val="18"/>
        </w:rPr>
        <w:t>своевременное предоставление Клиентом точных и полных сведений;</w:t>
      </w:r>
    </w:p>
    <w:p w:rsidR="00DD7F8E" w:rsidRPr="00EF675E" w:rsidRDefault="00DD7F8E" w:rsidP="00157BDC">
      <w:pPr>
        <w:numPr>
          <w:ilvl w:val="0"/>
          <w:numId w:val="77"/>
        </w:numPr>
        <w:tabs>
          <w:tab w:val="left" w:pos="1440"/>
        </w:tabs>
        <w:spacing w:after="60"/>
        <w:ind w:left="1440"/>
        <w:rPr>
          <w:rFonts w:cs="Tahoma"/>
        </w:rPr>
      </w:pPr>
      <w:r w:rsidRPr="00EF675E">
        <w:rPr>
          <w:rFonts w:cs="Tahoma"/>
          <w:color w:val="000000"/>
          <w:szCs w:val="18"/>
        </w:rPr>
        <w:t>доступ к сведениям об организации Клиента;</w:t>
      </w:r>
    </w:p>
    <w:p w:rsidR="00DD7F8E" w:rsidRPr="00EF675E" w:rsidRDefault="00DD7F8E" w:rsidP="00157BDC">
      <w:pPr>
        <w:numPr>
          <w:ilvl w:val="0"/>
          <w:numId w:val="77"/>
        </w:numPr>
        <w:tabs>
          <w:tab w:val="left" w:pos="1440"/>
        </w:tabs>
        <w:spacing w:after="60"/>
        <w:ind w:left="1440"/>
        <w:rPr>
          <w:rFonts w:cs="Tahoma"/>
        </w:rPr>
      </w:pPr>
      <w:r w:rsidRPr="00EF675E">
        <w:rPr>
          <w:rFonts w:cs="Tahoma"/>
          <w:color w:val="000000"/>
          <w:szCs w:val="18"/>
        </w:rPr>
        <w:t>своевременное и эффективное выполнение Клиентом определенных обязанностей; и</w:t>
      </w:r>
    </w:p>
    <w:p w:rsidR="00DD7F8E" w:rsidRPr="00EF675E" w:rsidRDefault="00DD7F8E" w:rsidP="00157BDC">
      <w:pPr>
        <w:numPr>
          <w:ilvl w:val="0"/>
          <w:numId w:val="77"/>
        </w:numPr>
        <w:tabs>
          <w:tab w:val="left" w:pos="1440"/>
        </w:tabs>
        <w:spacing w:after="60"/>
        <w:ind w:left="1440"/>
        <w:rPr>
          <w:rFonts w:cs="Tahoma"/>
        </w:rPr>
      </w:pPr>
      <w:r w:rsidRPr="00EF675E">
        <w:rPr>
          <w:rFonts w:cs="Tahoma"/>
          <w:color w:val="000000"/>
          <w:szCs w:val="18"/>
        </w:rPr>
        <w:t>своевременные решения и утверждения, принимаемых руководством Клиента.</w:t>
      </w:r>
      <w:r w:rsidR="00857E1B" w:rsidRPr="00EF675E">
        <w:rPr>
          <w:rFonts w:cs="Tahoma"/>
          <w:color w:val="000000"/>
          <w:szCs w:val="18"/>
        </w:rPr>
        <w:t xml:space="preserve"> </w:t>
      </w:r>
    </w:p>
    <w:p w:rsidR="0064651F" w:rsidRPr="00EF675E" w:rsidRDefault="0064651F" w:rsidP="00CA52FE">
      <w:pPr>
        <w:rPr>
          <w:rFonts w:cs="Tahoma"/>
        </w:rPr>
      </w:pPr>
      <w:bookmarkStart w:id="930" w:name="_Toc288760404"/>
    </w:p>
    <w:p w:rsidR="00DD7F8E" w:rsidRPr="00EF675E" w:rsidRDefault="00DD7F8E" w:rsidP="00CA52FE">
      <w:pPr>
        <w:rPr>
          <w:rFonts w:cs="Tahoma"/>
        </w:rPr>
      </w:pPr>
      <w:r w:rsidRPr="00EF675E">
        <w:rPr>
          <w:rFonts w:cs="Tahoma"/>
          <w:b/>
          <w:sz w:val="24"/>
          <w:szCs w:val="18"/>
        </w:rPr>
        <w:t>Дополнительные условия оказания услуг</w:t>
      </w:r>
    </w:p>
    <w:p w:rsidR="00DD7F8E" w:rsidRPr="00EF675E" w:rsidRDefault="00DD7F8E" w:rsidP="00CA52FE">
      <w:pPr>
        <w:rPr>
          <w:rFonts w:cs="Tahoma"/>
        </w:rPr>
      </w:pPr>
    </w:p>
    <w:p w:rsidR="00DD7F8E" w:rsidRPr="00EF675E" w:rsidRDefault="00DB2D1E" w:rsidP="00E77F1E">
      <w:pPr>
        <w:spacing w:after="60"/>
        <w:rPr>
          <w:rFonts w:cs="Tahoma"/>
        </w:rPr>
      </w:pPr>
      <w:bookmarkStart w:id="931" w:name="_Toc317591257"/>
      <w:bookmarkStart w:id="932" w:name="_Toc336338248"/>
      <w:bookmarkStart w:id="933" w:name="_Toc362006808"/>
      <w:r w:rsidRPr="00EF675E">
        <w:rPr>
          <w:rStyle w:val="Heading2Char"/>
          <w:rFonts w:ascii="Tahoma" w:hAnsi="Tahoma" w:cs="Tahoma"/>
          <w:sz w:val="20"/>
          <w:szCs w:val="20"/>
        </w:rPr>
        <w:t>Использование, собственность и лицензионные права</w:t>
      </w:r>
      <w:bookmarkEnd w:id="930"/>
      <w:bookmarkEnd w:id="931"/>
      <w:bookmarkEnd w:id="932"/>
      <w:bookmarkEnd w:id="933"/>
    </w:p>
    <w:p w:rsidR="00DB2D1E" w:rsidRPr="00EF675E" w:rsidRDefault="00DB2D1E" w:rsidP="00CA52FE">
      <w:pPr>
        <w:pStyle w:val="normal1"/>
        <w:rPr>
          <w:rFonts w:ascii="Tahoma" w:hAnsi="Tahoma" w:cs="Tahoma"/>
        </w:rPr>
      </w:pPr>
      <w:r w:rsidRPr="00EF675E">
        <w:rPr>
          <w:rFonts w:ascii="Tahoma" w:hAnsi="Tahoma" w:cs="Tahoma"/>
          <w:b/>
          <w:bCs/>
          <w:color w:val="000000"/>
          <w:sz w:val="18"/>
          <w:szCs w:val="18"/>
        </w:rPr>
        <w:t>Исправления.</w:t>
      </w:r>
      <w:r w:rsidR="00857E1B" w:rsidRPr="00EF675E">
        <w:rPr>
          <w:rFonts w:ascii="Tahoma" w:hAnsi="Tahoma" w:cs="Tahoma"/>
          <w:b/>
          <w:bCs/>
          <w:color w:val="000000"/>
          <w:sz w:val="18"/>
          <w:szCs w:val="18"/>
        </w:rPr>
        <w:t xml:space="preserve"> </w:t>
      </w:r>
      <w:r w:rsidRPr="00EF675E">
        <w:rPr>
          <w:rFonts w:ascii="Tahoma" w:hAnsi="Tahoma" w:cs="Tahoma"/>
          <w:bCs/>
          <w:color w:val="000000"/>
          <w:sz w:val="18"/>
          <w:szCs w:val="18"/>
        </w:rPr>
        <w:t>Если в рамках оказания Услуг Microsoft предоставляет Клиенту Исправления, они</w:t>
      </w:r>
      <w:r w:rsidRPr="00EF675E">
        <w:rPr>
          <w:rFonts w:ascii="Tahoma" w:hAnsi="Tahoma" w:cs="Tahoma"/>
          <w:b/>
          <w:bCs/>
          <w:color w:val="000000"/>
          <w:sz w:val="18"/>
          <w:szCs w:val="18"/>
        </w:rPr>
        <w:t xml:space="preserve"> </w:t>
      </w:r>
      <w:r w:rsidRPr="00EF675E">
        <w:rPr>
          <w:rFonts w:ascii="Tahoma" w:hAnsi="Tahoma" w:cs="Tahoma"/>
          <w:color w:val="000000"/>
          <w:sz w:val="18"/>
          <w:szCs w:val="18"/>
        </w:rPr>
        <w:t>лицензируются в соответствии с условиями лицензии, применимой к Продукту, к которому относятся такие Исправления.</w:t>
      </w:r>
      <w:r w:rsidR="00857E1B" w:rsidRPr="00EF675E">
        <w:rPr>
          <w:rFonts w:ascii="Tahoma" w:hAnsi="Tahoma" w:cs="Tahoma"/>
          <w:color w:val="000000"/>
          <w:sz w:val="18"/>
          <w:szCs w:val="18"/>
        </w:rPr>
        <w:t xml:space="preserve"> </w:t>
      </w:r>
      <w:r w:rsidRPr="00EF675E">
        <w:rPr>
          <w:rFonts w:ascii="Tahoma" w:hAnsi="Tahoma" w:cs="Tahoma"/>
          <w:color w:val="000000"/>
          <w:sz w:val="18"/>
          <w:szCs w:val="18"/>
        </w:rPr>
        <w:t>Если Исправления предоставляются не для определенного Продукта, к ним применяются любые другие условия, предоставляемые Microsoft вместе с Исправлениями, а в случае, если условия использования не предоставлены, Клиент получает неисключительную, бессрочную, полностью оплаченную лицензию на использование и воспроизведение Исправлений только для внутреннего пользования.</w:t>
      </w:r>
      <w:r w:rsidR="00857E1B" w:rsidRPr="00EF675E">
        <w:rPr>
          <w:rFonts w:ascii="Tahoma" w:hAnsi="Tahoma" w:cs="Tahoma"/>
          <w:color w:val="000000"/>
          <w:sz w:val="18"/>
          <w:szCs w:val="18"/>
        </w:rPr>
        <w:t xml:space="preserve"> </w:t>
      </w:r>
      <w:r w:rsidRPr="00EF675E">
        <w:rPr>
          <w:rFonts w:ascii="Tahoma" w:hAnsi="Tahoma" w:cs="Tahoma"/>
          <w:color w:val="000000"/>
          <w:sz w:val="18"/>
          <w:szCs w:val="18"/>
        </w:rPr>
        <w:t>Клиент не имеет права модифицировать, изменять имя файла или объединять какие-либо Исправления с компьютерным кодом, производимым не Microsoft.</w:t>
      </w:r>
    </w:p>
    <w:p w:rsidR="003F47CB" w:rsidRPr="00EF675E" w:rsidRDefault="003F47CB" w:rsidP="00CA52FE">
      <w:pPr>
        <w:pStyle w:val="normal1"/>
        <w:rPr>
          <w:rFonts w:ascii="Tahoma" w:hAnsi="Tahoma" w:cs="Tahoma"/>
        </w:rPr>
      </w:pPr>
    </w:p>
    <w:p w:rsidR="00DB2D1E" w:rsidRDefault="00DB2D1E" w:rsidP="006F6C07">
      <w:pPr>
        <w:pStyle w:val="normal1"/>
        <w:rPr>
          <w:rFonts w:ascii="Tahoma" w:hAnsi="Tahoma" w:cs="Tahoma"/>
          <w:color w:val="000000"/>
          <w:sz w:val="18"/>
          <w:szCs w:val="18"/>
        </w:rPr>
      </w:pPr>
      <w:r w:rsidRPr="00EF675E">
        <w:rPr>
          <w:rFonts w:ascii="Tahoma" w:hAnsi="Tahoma" w:cs="Tahoma"/>
          <w:b/>
          <w:bCs/>
          <w:color w:val="000000"/>
          <w:sz w:val="18"/>
          <w:szCs w:val="18"/>
        </w:rPr>
        <w:t>Предшествующие разработки.</w:t>
      </w:r>
      <w:r w:rsidR="00857E1B" w:rsidRPr="00EF675E">
        <w:rPr>
          <w:rFonts w:ascii="Tahoma" w:hAnsi="Tahoma" w:cs="Tahoma"/>
          <w:color w:val="000000"/>
          <w:sz w:val="18"/>
          <w:szCs w:val="18"/>
        </w:rPr>
        <w:t xml:space="preserve"> </w:t>
      </w:r>
      <w:r w:rsidRPr="00EF675E">
        <w:rPr>
          <w:rFonts w:ascii="Tahoma" w:hAnsi="Tahoma" w:cs="Tahoma"/>
          <w:color w:val="000000"/>
          <w:sz w:val="18"/>
          <w:szCs w:val="18"/>
        </w:rPr>
        <w:t>Все права на любые компьютерные коды или письменные материалы, не содержащие кода, разработанные или другим образом полученные сторонами или их Аффилированными лицами независимо от настоящего соглашения («Предшествующие разработки»), останутся исключительной</w:t>
      </w:r>
      <w:r w:rsidR="006F6C07">
        <w:rPr>
          <w:rFonts w:ascii="Tahoma" w:hAnsi="Tahoma" w:cs="Tahoma"/>
          <w:color w:val="000000"/>
          <w:sz w:val="18"/>
          <w:szCs w:val="18"/>
        </w:rPr>
        <w:t> </w:t>
      </w:r>
      <w:r w:rsidRPr="00EF675E">
        <w:rPr>
          <w:rFonts w:ascii="Tahoma" w:hAnsi="Tahoma" w:cs="Tahoma"/>
          <w:color w:val="000000"/>
          <w:sz w:val="18"/>
          <w:szCs w:val="18"/>
        </w:rPr>
        <w:t>собственностью стороны, которая их предоставляет.</w:t>
      </w:r>
      <w:r w:rsidR="00857E1B" w:rsidRPr="00EF675E">
        <w:rPr>
          <w:rFonts w:ascii="Tahoma" w:hAnsi="Tahoma" w:cs="Tahoma"/>
          <w:color w:val="000000"/>
          <w:sz w:val="18"/>
          <w:szCs w:val="18"/>
        </w:rPr>
        <w:t xml:space="preserve"> </w:t>
      </w:r>
      <w:r w:rsidRPr="00EF675E">
        <w:rPr>
          <w:rFonts w:ascii="Tahoma" w:hAnsi="Tahoma" w:cs="Tahoma"/>
          <w:color w:val="000000"/>
          <w:sz w:val="18"/>
          <w:szCs w:val="18"/>
        </w:rPr>
        <w:t>При предоставлении Услуг каждая сторона предоставляет другой стороне (а также подрядчикам Microsoft в случае необходимости) временную неисключительную лицензию на использование, воспроизведение и изменение любых ее Предшествующих разработок, предоставленных другой стороне, исключительно для выполнения обязательств относительно таких Услуг.</w:t>
      </w:r>
    </w:p>
    <w:p w:rsidR="006F6C07" w:rsidRDefault="006F6C07" w:rsidP="006F6C07">
      <w:pPr>
        <w:pStyle w:val="normal1"/>
        <w:rPr>
          <w:rFonts w:ascii="Tahoma" w:hAnsi="Tahoma" w:cs="Tahoma"/>
          <w:color w:val="000000"/>
          <w:sz w:val="18"/>
          <w:szCs w:val="18"/>
        </w:rPr>
      </w:pPr>
    </w:p>
    <w:p w:rsidR="006F6C07" w:rsidRPr="00EF675E" w:rsidRDefault="006F6C07" w:rsidP="006F6C07">
      <w:pPr>
        <w:pStyle w:val="normal1"/>
        <w:rPr>
          <w:rFonts w:ascii="Tahoma" w:hAnsi="Tahoma" w:cs="Tahoma"/>
        </w:rPr>
      </w:pPr>
    </w:p>
    <w:p w:rsidR="00DB2D1E" w:rsidRPr="00EF675E" w:rsidRDefault="00DB2D1E" w:rsidP="00CA52FE">
      <w:pPr>
        <w:pStyle w:val="normal1"/>
        <w:rPr>
          <w:rFonts w:ascii="Tahoma" w:hAnsi="Tahoma" w:cs="Tahoma"/>
        </w:rPr>
      </w:pPr>
      <w:r w:rsidRPr="00EF675E">
        <w:rPr>
          <w:rFonts w:ascii="Tahoma" w:hAnsi="Tahoma" w:cs="Tahoma"/>
          <w:color w:val="000000"/>
          <w:sz w:val="18"/>
          <w:szCs w:val="18"/>
        </w:rPr>
        <w:t xml:space="preserve">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w:t>
      </w:r>
      <w:r w:rsidRPr="00EF675E">
        <w:rPr>
          <w:rFonts w:ascii="Tahoma" w:hAnsi="Tahoma" w:cs="Tahoma"/>
          <w:color w:val="000000"/>
          <w:sz w:val="18"/>
          <w:szCs w:val="18"/>
        </w:rPr>
        <w:lastRenderedPageBreak/>
        <w:t>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настоящего соглашения.</w:t>
      </w:r>
    </w:p>
    <w:p w:rsidR="003F47CB" w:rsidRPr="00EF675E" w:rsidRDefault="003F47CB" w:rsidP="00CA52FE">
      <w:pPr>
        <w:pStyle w:val="normal1"/>
        <w:rPr>
          <w:rFonts w:ascii="Tahoma" w:hAnsi="Tahoma" w:cs="Tahoma"/>
        </w:rPr>
      </w:pPr>
    </w:p>
    <w:p w:rsidR="00DB2D1E" w:rsidRPr="00EF675E" w:rsidRDefault="00DB2D1E" w:rsidP="006F6C07">
      <w:pPr>
        <w:pStyle w:val="normal1"/>
        <w:rPr>
          <w:rFonts w:ascii="Tahoma" w:hAnsi="Tahoma" w:cs="Tahoma"/>
        </w:rPr>
      </w:pPr>
      <w:r w:rsidRPr="00EF675E">
        <w:rPr>
          <w:rFonts w:ascii="Tahoma" w:hAnsi="Tahoma" w:cs="Tahoma"/>
          <w:b/>
          <w:bCs/>
          <w:color w:val="000000"/>
          <w:sz w:val="18"/>
          <w:szCs w:val="18"/>
        </w:rPr>
        <w:t>Разработки</w:t>
      </w:r>
      <w:r w:rsidRPr="00EF675E">
        <w:rPr>
          <w:rFonts w:ascii="Tahoma" w:hAnsi="Tahoma" w:cs="Tahoma"/>
          <w:color w:val="000000"/>
          <w:sz w:val="18"/>
          <w:szCs w:val="18"/>
        </w:rPr>
        <w:t>.</w:t>
      </w:r>
      <w:r w:rsidR="00857E1B" w:rsidRPr="00EF675E">
        <w:rPr>
          <w:rFonts w:ascii="Tahoma" w:hAnsi="Tahoma" w:cs="Tahoma"/>
          <w:color w:val="000000"/>
          <w:sz w:val="18"/>
          <w:szCs w:val="18"/>
        </w:rPr>
        <w:t xml:space="preserve"> </w:t>
      </w:r>
      <w:r w:rsidRPr="00EF675E">
        <w:rPr>
          <w:rFonts w:ascii="Tahoma" w:hAnsi="Tahoma" w:cs="Tahoma"/>
          <w:color w:val="000000"/>
          <w:sz w:val="18"/>
          <w:szCs w:val="18"/>
        </w:rPr>
        <w:t>После получения платежа в полном объеме Microsoft предоставляет Клиенту право совместной собственности на все компьютерные коды или письменные материалы, не содержащие кода, (кроме Продуктов, Исправлений и Предшествующих разработок), разработанные Microsoft самостоятельно или в</w:t>
      </w:r>
      <w:r w:rsidR="006F6C07">
        <w:rPr>
          <w:rFonts w:ascii="Tahoma" w:hAnsi="Tahoma" w:cs="Tahoma"/>
          <w:color w:val="000000"/>
          <w:sz w:val="18"/>
          <w:szCs w:val="18"/>
        </w:rPr>
        <w:t> </w:t>
      </w:r>
      <w:r w:rsidRPr="00EF675E">
        <w:rPr>
          <w:rFonts w:ascii="Tahoma" w:hAnsi="Tahoma" w:cs="Tahoma"/>
          <w:color w:val="000000"/>
          <w:sz w:val="18"/>
          <w:szCs w:val="18"/>
        </w:rPr>
        <w:t>сотрудничестве с Клиентом и оставленные Клиенту по завершении срока действия обязательств по предоставлению Услуг («Разработки»).</w:t>
      </w:r>
      <w:r w:rsidR="00857E1B" w:rsidRPr="00EF675E">
        <w:rPr>
          <w:rFonts w:ascii="Tahoma" w:hAnsi="Tahoma" w:cs="Tahoma"/>
          <w:color w:val="000000"/>
          <w:sz w:val="18"/>
          <w:szCs w:val="18"/>
        </w:rPr>
        <w:t xml:space="preserve"> </w:t>
      </w:r>
      <w:r w:rsidRPr="00EF675E">
        <w:rPr>
          <w:rFonts w:ascii="Tahoma" w:hAnsi="Tahoma" w:cs="Tahoma"/>
          <w:color w:val="000000"/>
          <w:sz w:val="18"/>
          <w:szCs w:val="18"/>
        </w:rPr>
        <w:t>Каждая сторона является единоличным владельцем всех модификаций, созданных такой стороной на основе Разработок.</w:t>
      </w:r>
      <w:r w:rsidR="00857E1B" w:rsidRPr="00EF675E">
        <w:rPr>
          <w:rFonts w:ascii="Tahoma" w:hAnsi="Tahoma" w:cs="Tahoma"/>
          <w:color w:val="000000"/>
          <w:sz w:val="18"/>
          <w:szCs w:val="18"/>
        </w:rPr>
        <w:t xml:space="preserve"> </w:t>
      </w:r>
      <w:r w:rsidRPr="00EF675E">
        <w:rPr>
          <w:rFonts w:ascii="Tahoma" w:hAnsi="Tahoma" w:cs="Tahoma"/>
          <w:color w:val="000000"/>
          <w:sz w:val="18"/>
          <w:szCs w:val="18"/>
        </w:rPr>
        <w:t>Клиент соглашается осуществлять свои права на любые Разработки только для внутренней деловой деятельности Клиента и не будет перепродавать или распространять Разработки среди третьим лицам.</w:t>
      </w:r>
    </w:p>
    <w:p w:rsidR="003F47CB" w:rsidRPr="00EF675E" w:rsidRDefault="003F47CB" w:rsidP="00CA52FE">
      <w:pPr>
        <w:pStyle w:val="normal1"/>
        <w:rPr>
          <w:rFonts w:ascii="Tahoma" w:hAnsi="Tahoma" w:cs="Tahoma"/>
        </w:rPr>
      </w:pPr>
    </w:p>
    <w:p w:rsidR="00222641" w:rsidRPr="00EF675E" w:rsidRDefault="00222641" w:rsidP="00CA52FE">
      <w:pPr>
        <w:rPr>
          <w:rFonts w:cs="Tahoma"/>
        </w:rPr>
      </w:pPr>
      <w:r w:rsidRPr="00EF675E">
        <w:rPr>
          <w:rFonts w:eastAsia="Calibri" w:cs="Tahoma"/>
          <w:b/>
          <w:bCs/>
          <w:color w:val="000000"/>
          <w:szCs w:val="18"/>
        </w:rPr>
        <w:t>Материалы.</w:t>
      </w:r>
      <w:r w:rsidR="00857E1B" w:rsidRPr="00EF675E">
        <w:rPr>
          <w:rFonts w:eastAsia="Calibri" w:cs="Tahoma"/>
          <w:b/>
          <w:bCs/>
          <w:color w:val="000000"/>
          <w:szCs w:val="18"/>
        </w:rPr>
        <w:t xml:space="preserve"> </w:t>
      </w:r>
      <w:r w:rsidRPr="00EF675E">
        <w:rPr>
          <w:rFonts w:eastAsia="Calibri" w:cs="Tahoma"/>
          <w:bCs/>
          <w:color w:val="000000"/>
          <w:szCs w:val="18"/>
        </w:rPr>
        <w:t>Все права в отношении разработанных Нами материалов (за исключением программного кода), предоставленных клиенту в связи с Поддержкой и Профессиональной поддержкой для Windows Azure («Материалы»), принадлежат Нам за исключением случаев, когда такие Материалы являются Предшествующей разработкой клиента.</w:t>
      </w:r>
      <w:r w:rsidR="00857E1B" w:rsidRPr="00EF675E">
        <w:rPr>
          <w:rFonts w:eastAsia="Calibri" w:cs="Tahoma"/>
          <w:bCs/>
          <w:color w:val="000000"/>
          <w:szCs w:val="18"/>
        </w:rPr>
        <w:t xml:space="preserve"> </w:t>
      </w:r>
      <w:r w:rsidRPr="00EF675E">
        <w:rPr>
          <w:rFonts w:eastAsia="Calibri" w:cs="Tahoma"/>
          <w:bCs/>
          <w:color w:val="000000"/>
          <w:szCs w:val="18"/>
        </w:rPr>
        <w:t>Мы предоставляем клиентам неисключительную, бессрочную, полностью оплаченную лицензию на использование, воспроизведение и изменение Материалов исключительно для использования в их внутренней деловой деятельности и без каких-либо обязательств по учету или выплате лицензионных отчислений.</w:t>
      </w:r>
      <w:r w:rsidR="00857E1B" w:rsidRPr="00EF675E">
        <w:rPr>
          <w:rFonts w:eastAsia="Calibri" w:cs="Tahoma"/>
          <w:bCs/>
          <w:color w:val="000000"/>
          <w:szCs w:val="18"/>
        </w:rPr>
        <w:t xml:space="preserve"> </w:t>
      </w:r>
      <w:r w:rsidRPr="00EF675E">
        <w:rPr>
          <w:rFonts w:eastAsia="Calibri" w:cs="Tahoma"/>
          <w:bCs/>
          <w:color w:val="000000"/>
          <w:szCs w:val="18"/>
        </w:rPr>
        <w:t>Клиенты могут сублицензировать предоставленные здесь права своим Аффилированным лицам.</w:t>
      </w:r>
      <w:r w:rsidR="00857E1B" w:rsidRPr="00EF675E">
        <w:rPr>
          <w:rFonts w:eastAsia="Calibri" w:cs="Tahoma"/>
          <w:bCs/>
          <w:color w:val="000000"/>
          <w:szCs w:val="18"/>
        </w:rPr>
        <w:t xml:space="preserve"> </w:t>
      </w:r>
      <w:r w:rsidRPr="00EF675E">
        <w:rPr>
          <w:rFonts w:eastAsia="Calibri" w:cs="Tahoma"/>
          <w:bCs/>
          <w:color w:val="000000"/>
          <w:szCs w:val="18"/>
        </w:rPr>
        <w:t>Все права, явно не предоставленные, сохраняются.</w:t>
      </w:r>
    </w:p>
    <w:p w:rsidR="003F47CB" w:rsidRPr="00EF675E" w:rsidRDefault="003F47CB" w:rsidP="00CA52FE">
      <w:pPr>
        <w:rPr>
          <w:rFonts w:cs="Tahoma"/>
        </w:rPr>
      </w:pPr>
    </w:p>
    <w:p w:rsidR="00B53C3C" w:rsidRPr="006F6C07" w:rsidRDefault="00B53C3C" w:rsidP="00CA52FE">
      <w:pPr>
        <w:rPr>
          <w:rFonts w:cs="Tahoma"/>
          <w:spacing w:val="-2"/>
        </w:rPr>
      </w:pPr>
      <w:r w:rsidRPr="006F6C07">
        <w:rPr>
          <w:rFonts w:eastAsia="Calibri" w:cs="Tahoma"/>
          <w:b/>
          <w:bCs/>
          <w:color w:val="000000"/>
          <w:spacing w:val="-2"/>
          <w:szCs w:val="18"/>
        </w:rPr>
        <w:t>Образец кода.</w:t>
      </w:r>
      <w:r w:rsidR="00857E1B" w:rsidRPr="006F6C07">
        <w:rPr>
          <w:rFonts w:eastAsia="Calibri" w:cs="Tahoma"/>
          <w:b/>
          <w:bCs/>
          <w:color w:val="000000"/>
          <w:spacing w:val="-2"/>
          <w:szCs w:val="18"/>
        </w:rPr>
        <w:t xml:space="preserve"> </w:t>
      </w:r>
      <w:r w:rsidRPr="006F6C07">
        <w:rPr>
          <w:rFonts w:eastAsia="Calibri" w:cs="Tahoma"/>
          <w:bCs/>
          <w:color w:val="000000"/>
          <w:spacing w:val="-2"/>
          <w:szCs w:val="18"/>
        </w:rPr>
        <w:t xml:space="preserve">Microsoft предоставляет клиентам неисключительное, бессрочное право без уплаты отчислений на использование и изменение любого программного кода, предоставляемого Нами в демонстрационных целях («Образец кода»), а также на воспроизведение и распространение Образца кода в виде объектного кода при условии, что клиент: (i) не будет использовать Наше имя, эмблему или товарные знаки для продажи собственного программного продукта, включающего Образец кода, (ii) включит в свой программный продукт, содержащий Образец кода, надлежащее уведомление об авторских правах и (iii) обязуется освободить от ответственности, защитить и оградить Нас и Наших поставщиков от любых требований и исков, включая адвокатские гонорары, возникших в связи с использованием и распространением Образца кода. </w:t>
      </w:r>
    </w:p>
    <w:p w:rsidR="003F47CB" w:rsidRPr="00EF675E" w:rsidRDefault="003F47CB" w:rsidP="00CA52FE">
      <w:pPr>
        <w:rPr>
          <w:rFonts w:cs="Tahoma"/>
        </w:rPr>
      </w:pPr>
    </w:p>
    <w:p w:rsidR="00DB2D1E" w:rsidRPr="00EF675E" w:rsidRDefault="00DB2D1E" w:rsidP="00CA52FE">
      <w:pPr>
        <w:pStyle w:val="normal1"/>
        <w:rPr>
          <w:rFonts w:ascii="Tahoma" w:hAnsi="Tahoma" w:cs="Tahoma"/>
        </w:rPr>
      </w:pPr>
      <w:r w:rsidRPr="00EF675E">
        <w:rPr>
          <w:rFonts w:ascii="Tahoma" w:hAnsi="Tahoma" w:cs="Tahoma"/>
          <w:b/>
          <w:bCs/>
          <w:color w:val="000000"/>
          <w:sz w:val="18"/>
          <w:szCs w:val="18"/>
        </w:rPr>
        <w:t>Ограничения для Лицензии на открытый исходный код</w:t>
      </w:r>
      <w:r w:rsidRPr="00EF675E">
        <w:rPr>
          <w:rFonts w:ascii="Tahoma" w:hAnsi="Tahoma" w:cs="Tahoma"/>
          <w:color w:val="000000"/>
          <w:sz w:val="18"/>
          <w:szCs w:val="18"/>
        </w:rPr>
        <w:t>.</w:t>
      </w:r>
      <w:r w:rsidR="00857E1B" w:rsidRPr="00EF675E">
        <w:rPr>
          <w:rFonts w:ascii="Tahoma" w:hAnsi="Tahoma" w:cs="Tahoma"/>
          <w:color w:val="000000"/>
          <w:sz w:val="18"/>
          <w:szCs w:val="18"/>
        </w:rPr>
        <w:t xml:space="preserve"> </w:t>
      </w:r>
      <w:r w:rsidRPr="00EF675E">
        <w:rPr>
          <w:rFonts w:ascii="Tahoma" w:hAnsi="Tahoma" w:cs="Tahoma"/>
          <w:color w:val="000000"/>
          <w:sz w:val="18"/>
          <w:szCs w:val="18"/>
        </w:rPr>
        <w:t>Поскольку в соответствии с отдельными условиями лицензии для третьих лиц компьютерный код обычно (i) предоставляется третьим лицам в форме исходного кода; (ii) лицензируется третьим лицам для создания производных работ; или (iii) подлежит вторичному распространению среди третьих лиц на безвозмездной основе (собирательно «Условия лицензии на открытый код»), лицензионные права, предоставляемые каждой из сторон в отношении какого-либо компьютерного кода (или любых связанных с ним объектов интеллектуальной собственности), не включают лицензию, право или полномочия на включение, изменение, комбинирование и/или распространение такого компьютерного кода с каким-либо другим компьютерным кодом каким-либо образом, предполагающим применение Условий лицензии на открытый код к компьютерному коду другой стороны.</w:t>
      </w:r>
      <w:r w:rsidR="00857E1B" w:rsidRPr="00EF675E">
        <w:rPr>
          <w:rFonts w:ascii="Tahoma" w:hAnsi="Tahoma" w:cs="Tahoma"/>
          <w:color w:val="000000"/>
          <w:sz w:val="18"/>
          <w:szCs w:val="18"/>
        </w:rPr>
        <w:t xml:space="preserve"> </w:t>
      </w:r>
      <w:r w:rsidRPr="00EF675E">
        <w:rPr>
          <w:rFonts w:ascii="Tahoma" w:hAnsi="Tahoma" w:cs="Tahoma"/>
          <w:color w:val="000000"/>
          <w:sz w:val="18"/>
          <w:szCs w:val="18"/>
        </w:rPr>
        <w:t>Кроме этого каждая сторона гарантирует, что она не будет предоставлять или передавать другой стороне компьютерный код, использование которого регулируется Условиями лицензии на открытый код.</w:t>
      </w:r>
    </w:p>
    <w:p w:rsidR="003F47CB" w:rsidRPr="00EF675E" w:rsidRDefault="003F47CB" w:rsidP="00CA52FE">
      <w:pPr>
        <w:pStyle w:val="normal1"/>
        <w:rPr>
          <w:rFonts w:ascii="Tahoma" w:hAnsi="Tahoma" w:cs="Tahoma"/>
        </w:rPr>
      </w:pPr>
    </w:p>
    <w:p w:rsidR="00DB2D1E" w:rsidRPr="00EF675E" w:rsidRDefault="00DB2D1E" w:rsidP="00CA52FE">
      <w:pPr>
        <w:pStyle w:val="normal1"/>
        <w:rPr>
          <w:rFonts w:ascii="Tahoma" w:hAnsi="Tahoma" w:cs="Tahoma"/>
        </w:rPr>
      </w:pPr>
      <w:r w:rsidRPr="00EF675E">
        <w:rPr>
          <w:rFonts w:ascii="Tahoma" w:hAnsi="Tahoma" w:cs="Tahoma"/>
          <w:b/>
          <w:bCs/>
          <w:color w:val="000000"/>
          <w:sz w:val="18"/>
          <w:szCs w:val="18"/>
        </w:rPr>
        <w:t>Права Аффилированных лиц.</w:t>
      </w:r>
      <w:r w:rsidR="00857E1B" w:rsidRPr="00EF675E">
        <w:rPr>
          <w:rFonts w:ascii="Tahoma" w:hAnsi="Tahoma" w:cs="Tahoma"/>
          <w:color w:val="000000"/>
          <w:sz w:val="18"/>
          <w:szCs w:val="18"/>
        </w:rPr>
        <w:t xml:space="preserve"> </w:t>
      </w:r>
      <w:r w:rsidRPr="00EF675E">
        <w:rPr>
          <w:rFonts w:ascii="Tahoma" w:hAnsi="Tahoma" w:cs="Tahoma"/>
          <w:color w:val="000000"/>
          <w:sz w:val="18"/>
          <w:szCs w:val="18"/>
        </w:rPr>
        <w:t>Клиент может сублицензировать права, определенные настоящим подпунктом и касающиеся Поставляемых сервисных материалов, своим Аффилированным лицам, однако Аффилированные лица Клиента не имеют права сублицензировать данные права и должны использовать их в соответствии с условиями лицензии, содержащимся в настоящем соглашении.</w:t>
      </w:r>
    </w:p>
    <w:p w:rsidR="001C1727" w:rsidRPr="00EF675E" w:rsidRDefault="001C1727">
      <w:pPr>
        <w:rPr>
          <w:rFonts w:cs="Tahoma"/>
        </w:rPr>
      </w:pPr>
    </w:p>
    <w:p w:rsidR="00DB2D1E" w:rsidRPr="00EF675E" w:rsidRDefault="00DB2D1E" w:rsidP="00CA52FE">
      <w:pPr>
        <w:rPr>
          <w:rFonts w:cs="Tahoma"/>
        </w:rPr>
      </w:pPr>
      <w:r w:rsidRPr="00EF675E">
        <w:rPr>
          <w:rFonts w:cs="Tahoma"/>
          <w:b/>
          <w:bCs/>
          <w:color w:val="000000"/>
          <w:szCs w:val="18"/>
        </w:rPr>
        <w:t>Сохранение прав.</w:t>
      </w:r>
      <w:r w:rsidR="00857E1B" w:rsidRPr="00EF675E">
        <w:rPr>
          <w:rFonts w:cs="Tahoma"/>
          <w:color w:val="000000"/>
          <w:szCs w:val="18"/>
        </w:rPr>
        <w:t xml:space="preserve"> </w:t>
      </w:r>
      <w:r w:rsidRPr="00EF675E">
        <w:rPr>
          <w:rFonts w:cs="Tahoma"/>
          <w:color w:val="000000"/>
          <w:szCs w:val="18"/>
        </w:rPr>
        <w:t>Все прямо не предоставленные права сохраняются.</w:t>
      </w:r>
    </w:p>
    <w:p w:rsidR="00DB2D1E" w:rsidRPr="00EF675E" w:rsidRDefault="00DB2D1E" w:rsidP="00CA52FE">
      <w:pPr>
        <w:rPr>
          <w:rFonts w:cs="Tahoma"/>
        </w:rPr>
      </w:pPr>
    </w:p>
    <w:p w:rsidR="00DD7F8E" w:rsidRPr="00EF675E" w:rsidRDefault="00DD7F8E" w:rsidP="00E77F1E">
      <w:pPr>
        <w:spacing w:after="60"/>
        <w:rPr>
          <w:rFonts w:cs="Tahoma"/>
        </w:rPr>
      </w:pPr>
      <w:r w:rsidRPr="00EF675E">
        <w:rPr>
          <w:rFonts w:cs="Tahoma"/>
          <w:b/>
          <w:szCs w:val="18"/>
        </w:rPr>
        <w:t>Гарантии, заявления об отказе и ограничение ответственности</w:t>
      </w:r>
    </w:p>
    <w:p w:rsidR="00DD7F8E" w:rsidRPr="00EF675E" w:rsidRDefault="00DD7F8E" w:rsidP="00CA52FE">
      <w:pPr>
        <w:ind w:left="360"/>
        <w:rPr>
          <w:rFonts w:cs="Tahoma"/>
        </w:rPr>
      </w:pPr>
      <w:r w:rsidRPr="00EF675E">
        <w:rPr>
          <w:rFonts w:cs="Tahoma"/>
          <w:b/>
          <w:color w:val="000000"/>
          <w:szCs w:val="18"/>
        </w:rPr>
        <w:t>Гарантия для Услуг</w:t>
      </w:r>
      <w:r w:rsidRPr="00EF675E">
        <w:rPr>
          <w:rFonts w:cs="Tahoma"/>
          <w:color w:val="000000"/>
          <w:szCs w:val="18"/>
        </w:rPr>
        <w:t>.</w:t>
      </w:r>
      <w:r w:rsidR="00857E1B" w:rsidRPr="00EF675E">
        <w:rPr>
          <w:rFonts w:cs="Tahoma"/>
          <w:color w:val="000000"/>
          <w:szCs w:val="18"/>
        </w:rPr>
        <w:t xml:space="preserve"> </w:t>
      </w:r>
      <w:r w:rsidRPr="00EF675E">
        <w:rPr>
          <w:rFonts w:cs="Tahoma"/>
          <w:color w:val="000000"/>
          <w:szCs w:val="18"/>
        </w:rPr>
        <w:t>Microsoft гарантирует, что оказание всех Услуг будет осуществляться на высоком профессиональном уровне.</w:t>
      </w:r>
    </w:p>
    <w:p w:rsidR="00DD7F8E" w:rsidRPr="00EF675E" w:rsidRDefault="00DD7F8E" w:rsidP="00CA52FE">
      <w:pPr>
        <w:ind w:left="360"/>
        <w:rPr>
          <w:rFonts w:cs="Tahoma"/>
        </w:rPr>
      </w:pPr>
    </w:p>
    <w:p w:rsidR="00DD7F8E" w:rsidRPr="00EF675E" w:rsidRDefault="00DD7F8E" w:rsidP="006F6C07">
      <w:pPr>
        <w:ind w:left="360"/>
        <w:rPr>
          <w:rFonts w:cs="Tahoma"/>
        </w:rPr>
      </w:pPr>
      <w:r w:rsidRPr="00EF675E">
        <w:rPr>
          <w:rFonts w:cs="Tahoma"/>
          <w:b/>
          <w:szCs w:val="18"/>
        </w:rPr>
        <w:t>ОТСУТСТВИЕ ДРУГИХ ГАРАНТИЙ</w:t>
      </w:r>
      <w:r w:rsidRPr="006302C4">
        <w:rPr>
          <w:rFonts w:cs="Tahoma"/>
          <w:b/>
          <w:iCs/>
          <w:szCs w:val="18"/>
        </w:rPr>
        <w:t>.</w:t>
      </w:r>
      <w:r w:rsidR="00857E1B" w:rsidRPr="00EF675E">
        <w:rPr>
          <w:rFonts w:cs="Tahoma"/>
          <w:szCs w:val="18"/>
        </w:rPr>
        <w:t xml:space="preserve"> </w:t>
      </w:r>
      <w:r w:rsidRPr="00EF675E">
        <w:rPr>
          <w:rFonts w:cs="Tahoma"/>
          <w:szCs w:val="18"/>
        </w:rPr>
        <w:t>В СТЕПЕНИ, ДОПУСТИМОЙ ПРИМЕНИМЫМ ПРАВОМ, MICROSOFT ИСКЛЮЧАЕТ И ОТКАЗЫВАЕТСЯ ОТ ВСЕХ ЗАЯВЛЕНИЙ, ГАРАНТИй И УСЛОВИЙ (ЯВНЫХ, ПОДРАЗУМЕВАЕМЫх ИЛИ ПРЕДУСМОТРЕННЫх ЗАКОНОМ), НЕ УКАЗАННЫх ЯВНО В НАСТОЯЩЕМ СОГЛАШЕНИИ.</w:t>
      </w:r>
      <w:r w:rsidR="00857E1B" w:rsidRPr="00EF675E">
        <w:rPr>
          <w:rFonts w:cs="Tahoma"/>
          <w:szCs w:val="18"/>
        </w:rPr>
        <w:t xml:space="preserve"> </w:t>
      </w:r>
      <w:r w:rsidRPr="00EF675E">
        <w:rPr>
          <w:rFonts w:cs="Tahoma"/>
          <w:szCs w:val="18"/>
        </w:rPr>
        <w:t xml:space="preserve">ЭТОТ ОТКАЗ ВКЛЮЧАЕТ ВСЕ ГАРАНТИИ И УСЛОВИЯ ПРАВОВОГО ТИТУЛА, ОТСУТСТВИЯ НАРУШЕНИЯ ПРАВ ИНЫХ </w:t>
      </w:r>
      <w:r w:rsidRPr="00EF675E">
        <w:rPr>
          <w:rFonts w:cs="Tahoma"/>
          <w:szCs w:val="18"/>
        </w:rPr>
        <w:lastRenderedPageBreak/>
        <w:t>ПРАВООБЛАДАТЕЛЕЙ, УДОВЛЕТВОРИТЕЛЬНОГО КАЧЕСТВА ИЛИ РЕЗУЛЬТАТОВ, ТОВАРНОЙ ПРИГОДНОСТИ И ПРИГОДНОСТИ ДЛЯ</w:t>
      </w:r>
      <w:r w:rsidR="00857E1B" w:rsidRPr="00EF675E">
        <w:rPr>
          <w:rFonts w:cs="Tahoma"/>
          <w:szCs w:val="18"/>
        </w:rPr>
        <w:t xml:space="preserve"> </w:t>
      </w:r>
      <w:r w:rsidRPr="00EF675E">
        <w:rPr>
          <w:rFonts w:cs="Tahoma"/>
          <w:szCs w:val="18"/>
        </w:rPr>
        <w:t>КОНКРЕТНОЙ ЦЕЛИ В ОТНОШЕНИИ ЛЮБЫХ СОВЕТОВ, РЕКОМЕНДАЦИЙ, ИСПРАВЛЕНИЙ, РЕЗУЛЬТАТОВ РАБОТ И СВЯЗАННЫХ МАТЕРИАЛОВ, ПРЕДОСТАВЛЕННЫХ MICROSOFT И ЕЕ</w:t>
      </w:r>
      <w:r w:rsidR="006F6C07">
        <w:rPr>
          <w:rFonts w:cs="Tahoma"/>
          <w:szCs w:val="18"/>
        </w:rPr>
        <w:t> </w:t>
      </w:r>
      <w:r w:rsidRPr="00EF675E">
        <w:rPr>
          <w:rFonts w:cs="Tahoma"/>
          <w:szCs w:val="18"/>
        </w:rPr>
        <w:t>АФФИЛИРОВАННЫМИ ЛИЦАМИ, ПОСТАВЩИКАМИ И ПОДРЯДЧИКАМИ В РАМКАХ ОКАЗАНИЯ УСЛУГ.</w:t>
      </w:r>
      <w:r w:rsidR="00857E1B" w:rsidRPr="00EF675E">
        <w:rPr>
          <w:rFonts w:cs="Tahoma"/>
          <w:szCs w:val="18"/>
        </w:rPr>
        <w:t xml:space="preserve"> </w:t>
      </w:r>
    </w:p>
    <w:p w:rsidR="00DD7F8E" w:rsidRPr="00EF675E" w:rsidRDefault="00DD7F8E" w:rsidP="00CA52FE">
      <w:pPr>
        <w:ind w:left="360"/>
        <w:rPr>
          <w:rFonts w:cs="Tahoma"/>
        </w:rPr>
      </w:pPr>
    </w:p>
    <w:p w:rsidR="00DD7F8E" w:rsidRPr="006F6C07" w:rsidRDefault="00DD7F8E" w:rsidP="00CA52FE">
      <w:pPr>
        <w:ind w:left="360"/>
        <w:rPr>
          <w:rFonts w:cs="Tahoma"/>
          <w:spacing w:val="-4"/>
        </w:rPr>
      </w:pPr>
      <w:r w:rsidRPr="006F6C07">
        <w:rPr>
          <w:rFonts w:cs="Tahoma"/>
          <w:b/>
          <w:spacing w:val="-4"/>
          <w:szCs w:val="18"/>
        </w:rPr>
        <w:t>Ограничение ответственности</w:t>
      </w:r>
      <w:r w:rsidRPr="006302C4">
        <w:rPr>
          <w:rFonts w:cs="Tahoma"/>
          <w:b/>
          <w:bCs/>
          <w:spacing w:val="-4"/>
          <w:szCs w:val="18"/>
        </w:rPr>
        <w:t>.</w:t>
      </w:r>
      <w:r w:rsidR="00857E1B" w:rsidRPr="006F6C07">
        <w:rPr>
          <w:rFonts w:cs="Tahoma"/>
          <w:spacing w:val="-4"/>
          <w:szCs w:val="18"/>
        </w:rPr>
        <w:t xml:space="preserve"> </w:t>
      </w:r>
      <w:r w:rsidRPr="006F6C07">
        <w:rPr>
          <w:rFonts w:cs="Tahoma"/>
          <w:spacing w:val="-4"/>
          <w:szCs w:val="18"/>
        </w:rPr>
        <w:t>В степени, максимально допустимой применимым правом, ответственность Microsoft по прямым убыткам ограничивается суммой, уплаченной Клиентом за Услуги, в связи с которыми возникла эта ответственность, в течение 12 месяцев, предшествующих подаче требования.</w:t>
      </w:r>
      <w:r w:rsidR="00857E1B" w:rsidRPr="006F6C07">
        <w:rPr>
          <w:rFonts w:cs="Tahoma"/>
          <w:spacing w:val="-4"/>
          <w:szCs w:val="18"/>
        </w:rPr>
        <w:t xml:space="preserve"> </w:t>
      </w:r>
    </w:p>
    <w:p w:rsidR="00DD7F8E" w:rsidRPr="00EF675E" w:rsidRDefault="00DD7F8E" w:rsidP="00CA52FE">
      <w:pPr>
        <w:ind w:left="360"/>
        <w:rPr>
          <w:rFonts w:cs="Tahoma"/>
        </w:rPr>
      </w:pPr>
    </w:p>
    <w:p w:rsidR="00DD7F8E" w:rsidRPr="00EF675E" w:rsidRDefault="00DD7F8E" w:rsidP="00CA52FE">
      <w:pPr>
        <w:ind w:left="360"/>
        <w:rPr>
          <w:rFonts w:cs="Tahoma"/>
        </w:rPr>
      </w:pPr>
      <w:r w:rsidRPr="00EF675E">
        <w:rPr>
          <w:rFonts w:cs="Tahoma"/>
          <w:b/>
          <w:szCs w:val="18"/>
        </w:rPr>
        <w:t>ОТСУТСТВИЕ ОТВЕТСТВЕННОСТИ ЗА ОПРЕДЕЛЕННЫЕ ВИДЫ УБЫТКОВ И УЩЕРБА</w:t>
      </w:r>
      <w:r w:rsidRPr="006302C4">
        <w:rPr>
          <w:rFonts w:cs="Tahoma"/>
          <w:b/>
          <w:bCs/>
          <w:szCs w:val="18"/>
        </w:rPr>
        <w:t>.</w:t>
      </w:r>
      <w:r w:rsidR="00857E1B" w:rsidRPr="00EF675E">
        <w:rPr>
          <w:rFonts w:cs="Tahoma"/>
          <w:szCs w:val="18"/>
        </w:rPr>
        <w:t xml:space="preserve"> </w:t>
      </w:r>
      <w:r w:rsidRPr="00EF675E">
        <w:rPr>
          <w:rFonts w:cs="Tahoma"/>
          <w:szCs w:val="18"/>
        </w:rPr>
        <w:t>В степени, максимально допустимой применимым правом, ни одна из сторон, а также их аффилированные лица, поставщики и подрядчики не несут ответственности за какие-либо опосредованные убытки, (включая, помимо прочего, косвенные, специальные или СЛУЧАЙНЫЕ убытки, убытки в связи с упущенной выгодой или доходами, с прерыванием коммерческой или производственной деятельности или утратой деловой информации), возникшие в связи с данным соглашением, даже в случае предупреждения о возможности возникновения таких убытков или в случае, если существовала разумная возможность предвидеть их возникновение.</w:t>
      </w:r>
      <w:r w:rsidR="00857E1B" w:rsidRPr="00EF675E">
        <w:rPr>
          <w:rFonts w:cs="Tahoma"/>
          <w:szCs w:val="18"/>
        </w:rPr>
        <w:t xml:space="preserve"> </w:t>
      </w:r>
      <w:r w:rsidRPr="00EF675E">
        <w:rPr>
          <w:rFonts w:cs="Tahoma"/>
          <w:szCs w:val="18"/>
        </w:rPr>
        <w:t>НАСТОЯЩЕЕ ПОЛОЖЕНИЕ ОБ ИСКЛЮЧЕНИИ ОТВЕТСТВЕННОСТИ НЕ ПРИМЕНЯЕТСЯ В ОТНОШЕНИИ ОТВЕТСТВЕННОСТИ, КОТОРУЮ КАЖДАЯ ИЗ СТОРОН НЕСЕТ ПЕРЕД ДРУГОЙ В СЛУЧАЕ НАРУШЕНИЯ СВОИХ ОБЯЗАТЕЛЬСТВ ПО СОБЛЮДЕНИЮ КОНФИДЕНЦИАЛЬНОСТИ ИЛИ В СЛУЧАЕ НАРУШЕНИЯ ПРАВ НА ИНТЕЛЛЕКТУАЛЬНУЮ СОБСТВЕННОСТЬ ДРУГОЙ СТОРОНЫ.</w:t>
      </w:r>
    </w:p>
    <w:p w:rsidR="00DD7F8E" w:rsidRPr="00EF675E" w:rsidRDefault="00DD7F8E" w:rsidP="00CA52FE">
      <w:pPr>
        <w:ind w:left="360" w:hanging="360"/>
        <w:jc w:val="both"/>
        <w:rPr>
          <w:rFonts w:cs="Tahoma"/>
        </w:rPr>
      </w:pPr>
    </w:p>
    <w:p w:rsidR="00DD7F8E" w:rsidRPr="00EF675E" w:rsidRDefault="00DD7F8E" w:rsidP="006F6C07">
      <w:pPr>
        <w:ind w:left="360"/>
        <w:rPr>
          <w:rFonts w:cs="Tahoma"/>
        </w:rPr>
      </w:pPr>
      <w:r w:rsidRPr="00EF675E">
        <w:rPr>
          <w:rFonts w:cs="Tahoma"/>
          <w:b/>
          <w:szCs w:val="18"/>
        </w:rPr>
        <w:t>Сфера применения</w:t>
      </w:r>
      <w:r w:rsidRPr="006302C4">
        <w:rPr>
          <w:rFonts w:cs="Tahoma"/>
          <w:b/>
          <w:bCs/>
          <w:szCs w:val="18"/>
        </w:rPr>
        <w:t>.</w:t>
      </w:r>
      <w:r w:rsidR="00857E1B" w:rsidRPr="00EF675E">
        <w:rPr>
          <w:rFonts w:cs="Tahoma"/>
          <w:szCs w:val="18"/>
        </w:rPr>
        <w:t xml:space="preserve"> </w:t>
      </w:r>
      <w:r w:rsidRPr="00EF675E">
        <w:rPr>
          <w:rFonts w:cs="Tahoma"/>
          <w:szCs w:val="18"/>
        </w:rPr>
        <w:t>За исключением случаев, явно указанных в данном документе, изложенные в</w:t>
      </w:r>
      <w:r w:rsidR="006F6C07">
        <w:rPr>
          <w:rFonts w:cs="Tahoma"/>
          <w:szCs w:val="18"/>
        </w:rPr>
        <w:t> </w:t>
      </w:r>
      <w:r w:rsidRPr="00EF675E">
        <w:rPr>
          <w:rFonts w:cs="Tahoma"/>
          <w:szCs w:val="18"/>
        </w:rPr>
        <w:t>настоящем соглашении ограничения ответственности и исключения из ответственности применяются вне зависимости от того, связана такая ответственность с нарушением контракта, гражданским правонарушением (включая небрежность), является ли она строгой ответственностью, нарушением гарантий или основана на любой другой правовой теории.</w:t>
      </w:r>
    </w:p>
    <w:p w:rsidR="00023FE7" w:rsidRPr="00EF675E" w:rsidRDefault="00023FE7">
      <w:pPr>
        <w:tabs>
          <w:tab w:val="left" w:pos="2936"/>
        </w:tabs>
        <w:rPr>
          <w:rFonts w:cs="Tahoma"/>
        </w:rPr>
      </w:pPr>
    </w:p>
    <w:p w:rsidR="00023FE7" w:rsidRPr="00EF675E" w:rsidRDefault="00023FE7">
      <w:pPr>
        <w:rPr>
          <w:rFonts w:cs="Tahoma"/>
        </w:rPr>
      </w:pPr>
      <w:r w:rsidRPr="00EF675E">
        <w:rPr>
          <w:rFonts w:cs="Tahoma"/>
        </w:rPr>
        <w:br w:type="page"/>
      </w:r>
    </w:p>
    <w:p w:rsidR="008A1637" w:rsidRPr="00EF675E" w:rsidRDefault="008A1637" w:rsidP="009334A5">
      <w:pPr>
        <w:pStyle w:val="Heading1"/>
      </w:pPr>
      <w:bookmarkStart w:id="934" w:name="_Toc336338249"/>
      <w:bookmarkStart w:id="935" w:name="_Toc362006809"/>
      <w:r w:rsidRPr="00EF675E">
        <w:lastRenderedPageBreak/>
        <w:t>РАЗДЕЛ 9. ДОПОЛНИТЕЛЬНЫЕ УСЛОВИЯ</w:t>
      </w:r>
      <w:bookmarkEnd w:id="934"/>
      <w:bookmarkEnd w:id="935"/>
    </w:p>
    <w:p w:rsidR="008A1637" w:rsidRPr="00EF675E" w:rsidRDefault="008A1637" w:rsidP="009334A5">
      <w:pPr>
        <w:pStyle w:val="Heading1"/>
      </w:pPr>
      <w:r w:rsidRPr="00EF675E">
        <w:t xml:space="preserve"> </w:t>
      </w:r>
    </w:p>
    <w:p w:rsidR="008A1637" w:rsidRPr="00EF675E" w:rsidRDefault="008A1637" w:rsidP="00E6031D">
      <w:pPr>
        <w:pStyle w:val="Heading3"/>
        <w:ind w:left="800" w:hanging="800"/>
        <w:jc w:val="both"/>
        <w:rPr>
          <w:rFonts w:ascii="Tahoma" w:hAnsi="Tahoma" w:cs="Tahoma"/>
        </w:rPr>
      </w:pPr>
      <w:bookmarkStart w:id="936" w:name="_Toc323159781"/>
      <w:bookmarkStart w:id="937" w:name="_Toc336338250"/>
      <w:bookmarkStart w:id="938" w:name="_Toc362006810"/>
      <w:r w:rsidRPr="00EF675E">
        <w:rPr>
          <w:rFonts w:ascii="Tahoma" w:eastAsia="Times New Roman" w:hAnsi="Tahoma" w:cs="Tahoma"/>
          <w:color w:val="000000"/>
          <w:sz w:val="24"/>
          <w:szCs w:val="22"/>
        </w:rPr>
        <w:t>Клиентские лицензии (CAL) и клиентские лицензии на управление (ML)</w:t>
      </w:r>
      <w:bookmarkEnd w:id="936"/>
      <w:bookmarkEnd w:id="937"/>
      <w:bookmarkEnd w:id="938"/>
    </w:p>
    <w:p w:rsidR="008A1637" w:rsidRPr="00EF675E" w:rsidRDefault="008A1637" w:rsidP="008A1637">
      <w:pPr>
        <w:pStyle w:val="AppendixFlushBulletedList"/>
        <w:tabs>
          <w:tab w:val="clear" w:pos="360"/>
        </w:tabs>
        <w:ind w:left="720" w:right="720" w:firstLine="0"/>
        <w:rPr>
          <w:rFonts w:ascii="Tahoma" w:hAnsi="Tahoma" w:cs="Tahoma"/>
        </w:rPr>
      </w:pPr>
    </w:p>
    <w:p w:rsidR="008A1637" w:rsidRPr="00EF675E" w:rsidRDefault="008A1637" w:rsidP="00157BDC">
      <w:pPr>
        <w:pStyle w:val="AppendixFlushBulletedList"/>
        <w:numPr>
          <w:ilvl w:val="0"/>
          <w:numId w:val="78"/>
        </w:numPr>
        <w:ind w:left="1440" w:right="720"/>
        <w:rPr>
          <w:rFonts w:ascii="Tahoma" w:hAnsi="Tahoma" w:cs="Tahoma"/>
        </w:rPr>
      </w:pPr>
      <w:r w:rsidRPr="00EF675E">
        <w:rPr>
          <w:rFonts w:ascii="Tahoma" w:hAnsi="Tahoma" w:cs="Tahoma"/>
          <w:b/>
          <w:bCs/>
          <w:color w:val="000000"/>
          <w:sz w:val="18"/>
          <w:szCs w:val="18"/>
        </w:rPr>
        <w:t>Переход с пользовательских лицензий CAL на лицензии CAL «на устройство» и наоборот</w:t>
      </w:r>
    </w:p>
    <w:p w:rsidR="008A1637" w:rsidRPr="00EF675E" w:rsidRDefault="008A1637" w:rsidP="00157BDC">
      <w:pPr>
        <w:pStyle w:val="AppendixBodyText"/>
        <w:numPr>
          <w:ilvl w:val="0"/>
          <w:numId w:val="79"/>
        </w:numPr>
        <w:spacing w:afterLines="60" w:after="144"/>
        <w:ind w:left="1800" w:right="720"/>
        <w:rPr>
          <w:rFonts w:ascii="Tahoma" w:hAnsi="Tahoma" w:cs="Tahoma"/>
        </w:rPr>
      </w:pPr>
      <w:r w:rsidRPr="00EF675E">
        <w:rPr>
          <w:rFonts w:ascii="Tahoma" w:hAnsi="Tahoma" w:cs="Tahoma"/>
          <w:color w:val="000000"/>
          <w:sz w:val="18"/>
          <w:szCs w:val="18"/>
        </w:rPr>
        <w:t>Клиенты, у которых имеется действующее покрытие Software Assurance для клиентских лицензий, могут осуществлять переход с пользовательских лицензий на лицензии «на устройство» и наоборот после возобновления действия покрытия Software Assurance.</w:t>
      </w:r>
      <w:r w:rsidR="00857E1B" w:rsidRPr="00EF675E">
        <w:rPr>
          <w:rFonts w:ascii="Tahoma" w:hAnsi="Tahoma" w:cs="Tahoma"/>
          <w:color w:val="000000"/>
          <w:sz w:val="18"/>
          <w:szCs w:val="18"/>
        </w:rPr>
        <w:t xml:space="preserve"> </w:t>
      </w:r>
      <w:r w:rsidRPr="00EF675E">
        <w:rPr>
          <w:rFonts w:ascii="Tahoma" w:hAnsi="Tahoma" w:cs="Tahoma"/>
          <w:color w:val="000000"/>
          <w:sz w:val="18"/>
          <w:szCs w:val="18"/>
        </w:rPr>
        <w:t>При таком переходе выпуск клиентской лицензии не изменяется (например, выпуск Standard не изменяется на Enterprise). Для получения сведений о переходе для конкретных продуктов см. Примечания о продуктах.</w:t>
      </w:r>
    </w:p>
    <w:p w:rsidR="008A1637" w:rsidRPr="00EF675E" w:rsidRDefault="008A1637" w:rsidP="00157BDC">
      <w:pPr>
        <w:pStyle w:val="AppendixFlushBulletedList"/>
        <w:numPr>
          <w:ilvl w:val="0"/>
          <w:numId w:val="78"/>
        </w:numPr>
        <w:ind w:left="1440" w:right="720"/>
        <w:rPr>
          <w:rFonts w:ascii="Tahoma" w:hAnsi="Tahoma" w:cs="Tahoma"/>
        </w:rPr>
      </w:pPr>
      <w:r w:rsidRPr="00EF675E">
        <w:rPr>
          <w:rFonts w:ascii="Tahoma" w:hAnsi="Tahoma" w:cs="Tahoma"/>
          <w:b/>
          <w:bCs/>
          <w:color w:val="000000"/>
          <w:sz w:val="18"/>
          <w:szCs w:val="18"/>
        </w:rPr>
        <w:t>Переход с клиентских лицензий на управление «на пользователя» к клиентским лицензиям на управление «на операционную среду» и наоборот</w:t>
      </w:r>
    </w:p>
    <w:p w:rsidR="008A1637" w:rsidRPr="00EF675E" w:rsidRDefault="008A1637" w:rsidP="00157BDC">
      <w:pPr>
        <w:pStyle w:val="AppendixBodyText"/>
        <w:numPr>
          <w:ilvl w:val="0"/>
          <w:numId w:val="79"/>
        </w:numPr>
        <w:spacing w:afterLines="60" w:after="144"/>
        <w:ind w:left="1800" w:right="720"/>
        <w:rPr>
          <w:rFonts w:ascii="Tahoma" w:hAnsi="Tahoma" w:cs="Tahoma"/>
        </w:rPr>
      </w:pPr>
      <w:r w:rsidRPr="00EF675E">
        <w:rPr>
          <w:rFonts w:ascii="Tahoma" w:hAnsi="Tahoma" w:cs="Tahoma"/>
          <w:color w:val="000000"/>
          <w:sz w:val="18"/>
          <w:szCs w:val="18"/>
        </w:rPr>
        <w:t xml:space="preserve">Клиенты, у которых имеется действующее покрытие Software Assurance для клиентских лицензий на управление, могут осуществлять переход с лицензий «на пользователя» к лицензиям «на операционную среду» и наоборот после возобновления действия покрытия Software Assurance. Для получения дополнительных сведений о конкретных продуктах см. Примечания о продуктах. </w:t>
      </w:r>
    </w:p>
    <w:p w:rsidR="008A1637" w:rsidRPr="00EF675E" w:rsidRDefault="008A1637" w:rsidP="00157BDC">
      <w:pPr>
        <w:pStyle w:val="AppendixFlushBulletedList"/>
        <w:numPr>
          <w:ilvl w:val="0"/>
          <w:numId w:val="78"/>
        </w:numPr>
        <w:ind w:left="1440" w:right="720"/>
        <w:rPr>
          <w:rFonts w:ascii="Tahoma" w:hAnsi="Tahoma" w:cs="Tahoma"/>
        </w:rPr>
      </w:pPr>
      <w:r w:rsidRPr="00EF675E">
        <w:rPr>
          <w:rFonts w:ascii="Tahoma" w:hAnsi="Tahoma" w:cs="Tahoma"/>
          <w:b/>
          <w:bCs/>
          <w:color w:val="000000"/>
          <w:sz w:val="18"/>
          <w:szCs w:val="18"/>
        </w:rPr>
        <w:t>При возобновлении действия</w:t>
      </w:r>
    </w:p>
    <w:p w:rsidR="008A1637" w:rsidRPr="00EF675E" w:rsidRDefault="008A1637" w:rsidP="00157BDC">
      <w:pPr>
        <w:pStyle w:val="AppendixBodyText"/>
        <w:numPr>
          <w:ilvl w:val="0"/>
          <w:numId w:val="79"/>
        </w:numPr>
        <w:spacing w:afterLines="60" w:after="144"/>
        <w:ind w:left="1800" w:right="720"/>
        <w:rPr>
          <w:rFonts w:ascii="Tahoma" w:hAnsi="Tahoma" w:cs="Tahoma"/>
        </w:rPr>
      </w:pPr>
      <w:r w:rsidRPr="00EF675E">
        <w:rPr>
          <w:rFonts w:ascii="Tahoma" w:hAnsi="Tahoma" w:cs="Tahoma"/>
          <w:color w:val="000000"/>
          <w:sz w:val="18"/>
          <w:szCs w:val="18"/>
        </w:rPr>
        <w:t>При наличии как пользовательских лицензий CAL, так и лицензий CAL «на устройство» клиенты могут возобновить действие покрытия Software Assurance для любого типа лицензий. Права на использование продукта для того типа клиентской лицензии, для которого заказано Software Assurance, определяют особенности распределения и использования данных клиентских лицензий.</w:t>
      </w:r>
      <w:r w:rsidR="00857E1B" w:rsidRPr="00EF675E">
        <w:rPr>
          <w:rFonts w:ascii="Tahoma" w:hAnsi="Tahoma" w:cs="Tahoma"/>
          <w:color w:val="000000"/>
          <w:sz w:val="18"/>
          <w:szCs w:val="18"/>
        </w:rPr>
        <w:t xml:space="preserve"> </w:t>
      </w:r>
      <w:r w:rsidRPr="00EF675E">
        <w:rPr>
          <w:rFonts w:ascii="Tahoma" w:hAnsi="Tahoma" w:cs="Tahoma"/>
          <w:color w:val="000000"/>
          <w:sz w:val="18"/>
          <w:szCs w:val="18"/>
        </w:rPr>
        <w:t>Клиенты, имеющие соглашение о регистрации Enterprise, при заказе Software Assurance для пользовательских лицензий CAL могут приобрести клиентские лицензии, исходя из количества пользователей.</w:t>
      </w:r>
      <w:r w:rsidR="00857E1B" w:rsidRPr="00EF675E">
        <w:rPr>
          <w:rFonts w:ascii="Tahoma" w:hAnsi="Tahoma" w:cs="Tahoma"/>
          <w:color w:val="000000"/>
          <w:sz w:val="18"/>
          <w:szCs w:val="18"/>
        </w:rPr>
        <w:t xml:space="preserve"> </w:t>
      </w:r>
      <w:r w:rsidRPr="00EF675E">
        <w:rPr>
          <w:rFonts w:ascii="Tahoma" w:hAnsi="Tahoma" w:cs="Tahoma"/>
          <w:color w:val="000000"/>
          <w:sz w:val="18"/>
          <w:szCs w:val="18"/>
        </w:rPr>
        <w:t xml:space="preserve">Для получения дополнительных сведений см. примечания для конкретных продуктов. </w:t>
      </w:r>
    </w:p>
    <w:p w:rsidR="008A1637" w:rsidRPr="00EF675E" w:rsidRDefault="008A1637" w:rsidP="00157BDC">
      <w:pPr>
        <w:pStyle w:val="AppendixFlushBulletedList"/>
        <w:numPr>
          <w:ilvl w:val="0"/>
          <w:numId w:val="78"/>
        </w:numPr>
        <w:ind w:left="1440" w:right="720"/>
        <w:rPr>
          <w:rFonts w:ascii="Tahoma" w:hAnsi="Tahoma" w:cs="Tahoma"/>
        </w:rPr>
      </w:pPr>
      <w:r w:rsidRPr="00EF675E">
        <w:rPr>
          <w:rFonts w:ascii="Tahoma" w:hAnsi="Tahoma" w:cs="Tahoma"/>
          <w:b/>
          <w:bCs/>
          <w:color w:val="000000"/>
          <w:sz w:val="18"/>
          <w:szCs w:val="18"/>
        </w:rPr>
        <w:t>Избыточные клиентские лицензии</w:t>
      </w:r>
    </w:p>
    <w:p w:rsidR="008A1637" w:rsidRPr="00EF675E" w:rsidRDefault="008A1637" w:rsidP="00157BDC">
      <w:pPr>
        <w:pStyle w:val="AppendixBodyText"/>
        <w:numPr>
          <w:ilvl w:val="0"/>
          <w:numId w:val="79"/>
        </w:numPr>
        <w:spacing w:afterLines="60" w:after="144"/>
        <w:ind w:left="1800" w:right="720"/>
        <w:rPr>
          <w:rFonts w:ascii="Tahoma" w:hAnsi="Tahoma" w:cs="Tahoma"/>
        </w:rPr>
      </w:pPr>
      <w:r w:rsidRPr="00EF675E">
        <w:rPr>
          <w:rFonts w:ascii="Tahoma" w:hAnsi="Tahoma" w:cs="Tahoma"/>
          <w:color w:val="000000"/>
          <w:sz w:val="18"/>
          <w:szCs w:val="18"/>
        </w:rPr>
        <w:t>Переход с пользовательских лицензий CAL на лицензии CAL «на устройство» и</w:t>
      </w:r>
      <w:r w:rsidR="007E7E29">
        <w:rPr>
          <w:rFonts w:ascii="Tahoma" w:hAnsi="Tahoma" w:cs="Tahoma"/>
          <w:color w:val="000000"/>
          <w:sz w:val="18"/>
          <w:szCs w:val="18"/>
        </w:rPr>
        <w:t> </w:t>
      </w:r>
      <w:r w:rsidRPr="00EF675E">
        <w:rPr>
          <w:rFonts w:ascii="Tahoma" w:hAnsi="Tahoma" w:cs="Tahoma"/>
          <w:color w:val="000000"/>
          <w:sz w:val="18"/>
          <w:szCs w:val="18"/>
        </w:rPr>
        <w:t xml:space="preserve">наоборот, разрешенный выше, может привести к появлению избыточных клиентских лицензий. Клиенты могут перераспределять избыточные клиентские лицензии по мере увеличения количества пользователей или устройств. При возобновлении действия клиенты могут сохранить Software Assurance для избыточных клиентских лицензий. Позднее клиенты не смогут возобновить действие Software Assurance для каких-либо избыточных клиентских лицензий, для которых срок действия покрытия истек </w:t>
      </w:r>
    </w:p>
    <w:p w:rsidR="008A1637" w:rsidRPr="00EF675E" w:rsidRDefault="008A1637" w:rsidP="00157BDC">
      <w:pPr>
        <w:pStyle w:val="AppendixFlushBulletedList"/>
        <w:numPr>
          <w:ilvl w:val="0"/>
          <w:numId w:val="78"/>
        </w:numPr>
        <w:ind w:left="1440" w:right="720"/>
        <w:rPr>
          <w:rFonts w:ascii="Tahoma" w:hAnsi="Tahoma" w:cs="Tahoma"/>
        </w:rPr>
      </w:pPr>
      <w:r w:rsidRPr="00EF675E">
        <w:rPr>
          <w:rFonts w:ascii="Tahoma" w:hAnsi="Tahoma" w:cs="Tahoma"/>
          <w:b/>
          <w:bCs/>
          <w:color w:val="000000"/>
          <w:sz w:val="18"/>
          <w:szCs w:val="18"/>
        </w:rPr>
        <w:t>Избыточные лицензии на управление</w:t>
      </w:r>
    </w:p>
    <w:p w:rsidR="008A1637" w:rsidRPr="00E6031D" w:rsidRDefault="008A1637" w:rsidP="00157BDC">
      <w:pPr>
        <w:pStyle w:val="AppendixBodyText"/>
        <w:numPr>
          <w:ilvl w:val="0"/>
          <w:numId w:val="79"/>
        </w:numPr>
        <w:spacing w:afterLines="60" w:after="144"/>
        <w:ind w:left="1800" w:right="720"/>
        <w:rPr>
          <w:rFonts w:ascii="Tahoma" w:hAnsi="Tahoma" w:cs="Tahoma"/>
        </w:rPr>
      </w:pPr>
      <w:r w:rsidRPr="00EF675E">
        <w:rPr>
          <w:rFonts w:ascii="Tahoma" w:hAnsi="Tahoma" w:cs="Tahoma"/>
          <w:color w:val="000000"/>
          <w:sz w:val="18"/>
          <w:szCs w:val="18"/>
        </w:rPr>
        <w:t xml:space="preserve">Переход с клиентских лицензий на управление «на пользователя» к клиентским лицензиям на управление «на операционную среду» и наоборот, разрешенный выше, может привести к появлению избыточных лицензий на управление. Клиенты могут перераспределять избыточные лицензии на управление по мере увеличения количества пользователей или управляемых операционных сред. При возобновлении действия клиенты могут сохранить Software Assurance для избыточных лицензий на управление. Позднее клиенты не смогут возобновить действие Software Assurance для каких-либо избыточных лицензий на управление, для которых срок действия покрытия истек. </w:t>
      </w:r>
    </w:p>
    <w:p w:rsidR="00E6031D" w:rsidRDefault="00E6031D" w:rsidP="00E6031D">
      <w:pPr>
        <w:pStyle w:val="AppendixBodyText"/>
        <w:spacing w:afterLines="60" w:after="144"/>
        <w:ind w:right="720"/>
        <w:rPr>
          <w:rFonts w:ascii="Tahoma" w:hAnsi="Tahoma" w:cs="Tahoma"/>
          <w:color w:val="000000"/>
          <w:sz w:val="18"/>
          <w:szCs w:val="18"/>
        </w:rPr>
      </w:pPr>
    </w:p>
    <w:p w:rsidR="00E6031D" w:rsidRPr="00EF675E" w:rsidRDefault="00E6031D" w:rsidP="00E6031D">
      <w:pPr>
        <w:pStyle w:val="AppendixBodyText"/>
        <w:spacing w:afterLines="60" w:after="144"/>
        <w:ind w:right="720"/>
        <w:rPr>
          <w:rFonts w:ascii="Tahoma" w:hAnsi="Tahoma" w:cs="Tahoma"/>
        </w:rPr>
      </w:pPr>
    </w:p>
    <w:p w:rsidR="008A1637" w:rsidRPr="00EF675E" w:rsidRDefault="008A1637" w:rsidP="00157BDC">
      <w:pPr>
        <w:pStyle w:val="AppendixFlushBulletedList"/>
        <w:numPr>
          <w:ilvl w:val="0"/>
          <w:numId w:val="78"/>
        </w:numPr>
        <w:ind w:left="1440" w:right="720"/>
        <w:rPr>
          <w:rFonts w:ascii="Tahoma" w:hAnsi="Tahoma" w:cs="Tahoma"/>
        </w:rPr>
      </w:pPr>
      <w:r w:rsidRPr="00EF675E">
        <w:rPr>
          <w:rFonts w:ascii="Tahoma" w:hAnsi="Tahoma" w:cs="Tahoma"/>
          <w:b/>
          <w:bCs/>
          <w:color w:val="000000"/>
          <w:sz w:val="18"/>
          <w:szCs w:val="18"/>
        </w:rPr>
        <w:lastRenderedPageBreak/>
        <w:t>Подтверждение наличия Лицензий</w:t>
      </w:r>
    </w:p>
    <w:p w:rsidR="007022C1" w:rsidRPr="00EF675E" w:rsidRDefault="008A1637" w:rsidP="00157BDC">
      <w:pPr>
        <w:pStyle w:val="AppendixBodyText"/>
        <w:numPr>
          <w:ilvl w:val="0"/>
          <w:numId w:val="79"/>
        </w:numPr>
        <w:spacing w:after="0"/>
        <w:ind w:left="1800" w:right="720"/>
        <w:rPr>
          <w:rFonts w:ascii="Tahoma" w:hAnsi="Tahoma" w:cs="Tahoma"/>
        </w:rPr>
      </w:pPr>
      <w:r w:rsidRPr="00EF675E">
        <w:rPr>
          <w:rFonts w:ascii="Tahoma" w:hAnsi="Tahoma" w:cs="Tahoma"/>
          <w:color w:val="000000"/>
          <w:sz w:val="18"/>
          <w:szCs w:val="18"/>
        </w:rPr>
        <w:t>Право на переход к пользовательским лицензиям CAL и их использование подтверждается данным Списком продуктов, записями о Software Assurance данного клиента и основными клиентскими лицензиями. Право на переход к</w:t>
      </w:r>
      <w:r w:rsidR="007E7E29">
        <w:rPr>
          <w:rFonts w:ascii="Tahoma" w:hAnsi="Tahoma" w:cs="Tahoma"/>
          <w:color w:val="000000"/>
          <w:sz w:val="18"/>
          <w:szCs w:val="18"/>
        </w:rPr>
        <w:t> </w:t>
      </w:r>
      <w:r w:rsidRPr="00EF675E">
        <w:rPr>
          <w:rFonts w:ascii="Tahoma" w:hAnsi="Tahoma" w:cs="Tahoma"/>
          <w:color w:val="000000"/>
          <w:sz w:val="18"/>
          <w:szCs w:val="18"/>
        </w:rPr>
        <w:t>лицензиям на управление «на пользователя»и их использование подтверждается данным Списком продуктов, записями о Software Assurance</w:t>
      </w:r>
      <w:r w:rsidR="007E7E29">
        <w:rPr>
          <w:rFonts w:ascii="Tahoma" w:hAnsi="Tahoma" w:cs="Tahoma"/>
          <w:color w:val="000000"/>
          <w:sz w:val="18"/>
          <w:szCs w:val="18"/>
        </w:rPr>
        <w:t> </w:t>
      </w:r>
      <w:r w:rsidRPr="00EF675E">
        <w:rPr>
          <w:rFonts w:ascii="Tahoma" w:hAnsi="Tahoma" w:cs="Tahoma"/>
          <w:color w:val="000000"/>
          <w:sz w:val="18"/>
          <w:szCs w:val="18"/>
        </w:rPr>
        <w:t>данного клиента и основными лицензиями на управление.</w:t>
      </w:r>
    </w:p>
    <w:p w:rsidR="007022C1" w:rsidRPr="007E7E29" w:rsidRDefault="007022C1" w:rsidP="00944EE1">
      <w:pPr>
        <w:pStyle w:val="AppendixBodyText"/>
        <w:spacing w:after="0"/>
        <w:ind w:right="720"/>
        <w:rPr>
          <w:rFonts w:ascii="Tahoma" w:hAnsi="Tahoma" w:cs="Tahoma"/>
          <w:sz w:val="14"/>
          <w:szCs w:val="14"/>
        </w:rPr>
      </w:pPr>
    </w:p>
    <w:p w:rsidR="008A1637" w:rsidRPr="00EF675E" w:rsidRDefault="008A1637" w:rsidP="008A1637">
      <w:pPr>
        <w:pStyle w:val="Heading3"/>
        <w:ind w:right="720"/>
        <w:rPr>
          <w:rFonts w:ascii="Tahoma" w:hAnsi="Tahoma" w:cs="Tahoma"/>
        </w:rPr>
      </w:pPr>
      <w:bookmarkStart w:id="939" w:name="_Toc323159782"/>
      <w:bookmarkStart w:id="940" w:name="_Toc336338251"/>
      <w:bookmarkStart w:id="941" w:name="_Toc362006811"/>
      <w:r w:rsidRPr="00EF675E">
        <w:rPr>
          <w:rFonts w:ascii="Tahoma" w:hAnsi="Tahoma" w:cs="Tahoma"/>
          <w:sz w:val="24"/>
          <w:szCs w:val="22"/>
        </w:rPr>
        <w:t>Ограничения EI Controls</w:t>
      </w:r>
      <w:bookmarkEnd w:id="939"/>
      <w:bookmarkEnd w:id="940"/>
      <w:bookmarkEnd w:id="941"/>
    </w:p>
    <w:p w:rsidR="008A1637" w:rsidRPr="00EF675E" w:rsidRDefault="008A1637" w:rsidP="008A1637">
      <w:pPr>
        <w:ind w:right="720"/>
        <w:rPr>
          <w:rFonts w:cs="Tahoma"/>
        </w:rPr>
      </w:pPr>
    </w:p>
    <w:p w:rsidR="008A1637" w:rsidRPr="00EF675E" w:rsidRDefault="008A1637" w:rsidP="008A1637">
      <w:pPr>
        <w:pStyle w:val="AppendixBodyText"/>
        <w:ind w:right="720"/>
        <w:rPr>
          <w:rFonts w:ascii="Tahoma" w:hAnsi="Tahoma" w:cs="Tahoma"/>
        </w:rPr>
      </w:pPr>
      <w:r w:rsidRPr="00EF675E">
        <w:rPr>
          <w:rFonts w:ascii="Tahoma" w:hAnsi="Tahoma" w:cs="Tahoma"/>
          <w:sz w:val="18"/>
        </w:rPr>
        <w:t xml:space="preserve">Экспорт некоторых продуктов Microsoft из Соединенных Штатов регулируется разделом «EI Controls» Правил экспортного управления США (EAR, 15 CFR 730-744) Бюро экспортного управления (BXA) Министерства торговли США. Для получения дополнительных сведений см. веб-сайт </w:t>
      </w:r>
      <w:hyperlink r:id="rId32" w:history="1">
        <w:r w:rsidRPr="00EF675E">
          <w:rPr>
            <w:rStyle w:val="Hyperlink"/>
            <w:rFonts w:ascii="Tahoma" w:hAnsi="Tahoma" w:cs="Tahoma"/>
            <w:sz w:val="18"/>
          </w:rPr>
          <w:t>www.microsoft.com/products/exporting/basics.htm</w:t>
        </w:r>
      </w:hyperlink>
    </w:p>
    <w:p w:rsidR="008A1637" w:rsidRPr="007E7E29" w:rsidRDefault="008A1637" w:rsidP="008A1637">
      <w:pPr>
        <w:rPr>
          <w:rFonts w:cs="Tahoma"/>
          <w:sz w:val="16"/>
          <w:szCs w:val="16"/>
        </w:rPr>
      </w:pPr>
    </w:p>
    <w:p w:rsidR="008A1637" w:rsidRPr="00EF675E" w:rsidRDefault="008A1637" w:rsidP="00944EE1">
      <w:pPr>
        <w:pStyle w:val="Heading3"/>
        <w:spacing w:after="60"/>
        <w:ind w:right="720"/>
        <w:rPr>
          <w:rFonts w:ascii="Tahoma" w:hAnsi="Tahoma" w:cs="Tahoma"/>
        </w:rPr>
      </w:pPr>
      <w:bookmarkStart w:id="942" w:name="_Toc323159783"/>
      <w:bookmarkStart w:id="943" w:name="_Toc336338252"/>
      <w:bookmarkStart w:id="944" w:name="_Toc362006812"/>
      <w:r w:rsidRPr="00EF675E">
        <w:rPr>
          <w:rFonts w:ascii="Tahoma" w:hAnsi="Tahoma" w:cs="Tahoma"/>
          <w:bCs/>
        </w:rPr>
        <w:t>Многоязыковые пакеты (MLP), функциональность Многоязыкового интерфейса пользователя (MUI) и права на новые языковые версии</w:t>
      </w:r>
      <w:bookmarkEnd w:id="942"/>
      <w:bookmarkEnd w:id="943"/>
      <w:bookmarkEnd w:id="944"/>
    </w:p>
    <w:p w:rsidR="008A1637" w:rsidRPr="007E7E29" w:rsidRDefault="008A1637" w:rsidP="008A1637">
      <w:pPr>
        <w:rPr>
          <w:rFonts w:cs="Tahoma"/>
          <w:spacing w:val="-2"/>
        </w:rPr>
      </w:pPr>
      <w:r w:rsidRPr="007E7E29">
        <w:rPr>
          <w:rFonts w:cs="Tahoma"/>
          <w:spacing w:val="-2"/>
        </w:rPr>
        <w:t>Многоязыковые пакеты (MLP) и Многоязыковые интерфейсы пользователя (MUI) позволяют клиентам запускать несколько языковых версий лицензированных продуктов и осуществлять переход от одной языковой версии к другой.</w:t>
      </w:r>
      <w:r w:rsidR="00857E1B" w:rsidRPr="007E7E29">
        <w:rPr>
          <w:rFonts w:cs="Tahoma"/>
          <w:spacing w:val="-2"/>
        </w:rPr>
        <w:t xml:space="preserve"> </w:t>
      </w:r>
      <w:r w:rsidRPr="007E7E29">
        <w:rPr>
          <w:rFonts w:cs="Tahoma"/>
          <w:spacing w:val="-2"/>
        </w:rPr>
        <w:t>Право на использование Многоязыковых пакетов (MLP) и Многоязыковых интерфейсов пользователя (MUI) реализуется по-разному в зависимости от продукта, программы и типа лицензии.</w:t>
      </w:r>
      <w:r w:rsidR="00857E1B" w:rsidRPr="007E7E29">
        <w:rPr>
          <w:rFonts w:cs="Tahoma"/>
          <w:spacing w:val="-2"/>
        </w:rPr>
        <w:t xml:space="preserve"> </w:t>
      </w:r>
    </w:p>
    <w:p w:rsidR="008A1637" w:rsidRPr="007E7E29" w:rsidRDefault="008A1637" w:rsidP="008A1637">
      <w:pPr>
        <w:pStyle w:val="Heading3"/>
        <w:ind w:right="720"/>
        <w:rPr>
          <w:rFonts w:ascii="Tahoma" w:hAnsi="Tahoma" w:cs="Tahoma"/>
          <w:sz w:val="16"/>
          <w:szCs w:val="16"/>
        </w:rPr>
      </w:pPr>
    </w:p>
    <w:p w:rsidR="008A1637" w:rsidRPr="00EF675E" w:rsidRDefault="008A1637" w:rsidP="007022C1">
      <w:pPr>
        <w:numPr>
          <w:ilvl w:val="0"/>
          <w:numId w:val="17"/>
        </w:numPr>
        <w:tabs>
          <w:tab w:val="left" w:pos="1440"/>
        </w:tabs>
        <w:spacing w:after="60"/>
        <w:rPr>
          <w:rFonts w:cs="Tahoma"/>
        </w:rPr>
      </w:pPr>
      <w:r w:rsidRPr="00EF675E">
        <w:rPr>
          <w:rFonts w:cs="Tahoma"/>
        </w:rPr>
        <w:t>Для большинства серверных продуктов (например, Windows Server), Многоязыковой интерфейс пользователя (MUI) включен в состав базового продукта. Клиенты, приобретающие лицензии на такие продукты, могут использовать Многоязыковой интерфейс пользователя в соответствии с правами на использование этих продуктов.</w:t>
      </w:r>
      <w:r w:rsidR="00857E1B" w:rsidRPr="00EF675E">
        <w:rPr>
          <w:rFonts w:cs="Tahoma"/>
        </w:rPr>
        <w:t xml:space="preserve"> </w:t>
      </w:r>
    </w:p>
    <w:p w:rsidR="008A1637" w:rsidRPr="007E7E29" w:rsidRDefault="008A1637" w:rsidP="007022C1">
      <w:pPr>
        <w:numPr>
          <w:ilvl w:val="0"/>
          <w:numId w:val="17"/>
        </w:numPr>
        <w:tabs>
          <w:tab w:val="left" w:pos="1440"/>
        </w:tabs>
        <w:spacing w:after="60"/>
        <w:rPr>
          <w:rFonts w:cs="Tahoma"/>
          <w:spacing w:val="-2"/>
        </w:rPr>
      </w:pPr>
      <w:r w:rsidRPr="007E7E29">
        <w:rPr>
          <w:rFonts w:cs="Tahoma"/>
          <w:spacing w:val="-2"/>
        </w:rPr>
        <w:t xml:space="preserve">Для продуктов Системы Office (отличными от серверов) и наборами Office, с 1 октября 2008 г. право на использование Многоязыковых пакетов (MLP) предоставляется клиентам с действующим покрытием Software Assurance по соответствующим лицензиям (дополнительные сведения см. в Разделе 6). В рамках некоторых программ (например, Select) Многоязыковые пакеты (MLP) для продуктов и наборов Системы Office по-прежнему предоставляются отдельно без регистрации в программе Software Assurance. </w:t>
      </w:r>
    </w:p>
    <w:p w:rsidR="008A1637" w:rsidRPr="00EF675E" w:rsidRDefault="008A1637" w:rsidP="007022C1">
      <w:pPr>
        <w:numPr>
          <w:ilvl w:val="0"/>
          <w:numId w:val="17"/>
        </w:numPr>
        <w:spacing w:after="60"/>
        <w:rPr>
          <w:rFonts w:cs="Tahoma"/>
        </w:rPr>
      </w:pPr>
      <w:r w:rsidRPr="00EF675E">
        <w:rPr>
          <w:rFonts w:cs="Tahoma"/>
        </w:rPr>
        <w:t>В случае с Windows 8 Многоязыковой интерфейс пользователя (MUI) включен в состав Windows 8 Профессиональная.</w:t>
      </w:r>
      <w:r w:rsidR="00857E1B" w:rsidRPr="00EF675E">
        <w:rPr>
          <w:rFonts w:cs="Tahoma"/>
        </w:rPr>
        <w:t xml:space="preserve"> </w:t>
      </w:r>
    </w:p>
    <w:p w:rsidR="008A1637" w:rsidRPr="007E7E29" w:rsidRDefault="008A1637" w:rsidP="008A1637">
      <w:pPr>
        <w:rPr>
          <w:rFonts w:cs="Tahoma"/>
          <w:sz w:val="16"/>
          <w:szCs w:val="16"/>
        </w:rPr>
      </w:pPr>
    </w:p>
    <w:p w:rsidR="008A1637" w:rsidRPr="00EF675E" w:rsidRDefault="008A1637" w:rsidP="008A1637">
      <w:pPr>
        <w:rPr>
          <w:rFonts w:cs="Tahoma"/>
        </w:rPr>
      </w:pPr>
      <w:r w:rsidRPr="00EF675E">
        <w:rPr>
          <w:rFonts w:cs="Tahoma"/>
        </w:rPr>
        <w:t>Языковые версии, с которыми клиентам разрешается использовать Многоязыковые интерфейсы пользователя (MUI) и Многоязыковые пакеты (MLP), также могут быть различными в зависимости от программы, продукта и региона.</w:t>
      </w:r>
      <w:r w:rsidR="00857E1B" w:rsidRPr="00EF675E">
        <w:rPr>
          <w:rFonts w:cs="Tahoma"/>
        </w:rPr>
        <w:t xml:space="preserve"> </w:t>
      </w:r>
    </w:p>
    <w:p w:rsidR="008A1637" w:rsidRPr="007E7E29" w:rsidRDefault="008A1637" w:rsidP="008A1637">
      <w:pPr>
        <w:pStyle w:val="Heading3"/>
        <w:ind w:right="720"/>
        <w:rPr>
          <w:rFonts w:ascii="Tahoma" w:hAnsi="Tahoma" w:cs="Tahoma"/>
          <w:sz w:val="16"/>
          <w:szCs w:val="16"/>
        </w:rPr>
      </w:pPr>
    </w:p>
    <w:p w:rsidR="008A1637" w:rsidRPr="00EF675E" w:rsidRDefault="008A1637" w:rsidP="00024C3C">
      <w:pPr>
        <w:numPr>
          <w:ilvl w:val="0"/>
          <w:numId w:val="18"/>
        </w:numPr>
        <w:tabs>
          <w:tab w:val="clear" w:pos="1080"/>
          <w:tab w:val="num" w:pos="1440"/>
        </w:tabs>
        <w:ind w:left="1440"/>
        <w:rPr>
          <w:rFonts w:cs="Tahoma"/>
        </w:rPr>
      </w:pPr>
      <w:r w:rsidRPr="00EF675E">
        <w:rPr>
          <w:rFonts w:cs="Tahoma"/>
        </w:rPr>
        <w:t>С 1 октября 2008 г. клиенты, приобретающие право на использование Многоязыковых интерфейсов пользователя (MUI) и Многоязыковых пакетов (MLP) в рамках Соглашения Enterprise, Соглашения Enterprise Subscription, соглашений Open Value (лицензирование всех настольных компьютеров компании/организации) или Open Value Subscription, могут использовать данную функциональность с лицензированными продуктами</w:t>
      </w:r>
      <w:r w:rsidRPr="00EF675E">
        <w:rPr>
          <w:rFonts w:cs="Tahoma"/>
          <w:b/>
        </w:rPr>
        <w:t xml:space="preserve"> </w:t>
      </w:r>
      <w:r w:rsidRPr="00EF675E">
        <w:rPr>
          <w:rFonts w:cs="Tahoma"/>
          <w:b/>
          <w:u w:val="single"/>
        </w:rPr>
        <w:t>всех языковых версий</w:t>
      </w:r>
      <w:r w:rsidRPr="00EF675E">
        <w:rPr>
          <w:rFonts w:cs="Tahoma"/>
          <w:b/>
        </w:rPr>
        <w:t xml:space="preserve"> </w:t>
      </w:r>
      <w:r w:rsidRPr="00EF675E">
        <w:rPr>
          <w:rFonts w:cs="Tahoma"/>
        </w:rPr>
        <w:t xml:space="preserve">независимо от каких-либо ограничений в отношении использования отдельных языков, указанных в соглашениях. </w:t>
      </w:r>
    </w:p>
    <w:p w:rsidR="008A1637" w:rsidRPr="007E7E29" w:rsidRDefault="008A1637" w:rsidP="008A1637">
      <w:pPr>
        <w:pStyle w:val="Heading3"/>
        <w:ind w:right="720"/>
        <w:rPr>
          <w:rFonts w:ascii="Tahoma" w:hAnsi="Tahoma" w:cs="Tahoma"/>
          <w:sz w:val="16"/>
          <w:szCs w:val="16"/>
        </w:rPr>
      </w:pPr>
    </w:p>
    <w:p w:rsidR="008A1637" w:rsidRPr="00EF675E" w:rsidRDefault="008A1637" w:rsidP="007E7E29">
      <w:pPr>
        <w:rPr>
          <w:rFonts w:cs="Tahoma"/>
        </w:rPr>
      </w:pPr>
      <w:r w:rsidRPr="00EF675E">
        <w:rPr>
          <w:rFonts w:cs="Tahoma"/>
        </w:rPr>
        <w:t>На клиентов, приобретающих право на использование Многоязыковых интерфейсов пользователя (MUI) и Многоязыковых пакетов (MLP) в рамках соглашений, отличных от Соглашения Enterprise или соглашения Open Value (для всех настольных компьютеров компании/организации) (как вместе с базовым продуктом, так и</w:t>
      </w:r>
      <w:r w:rsidR="007E7E29">
        <w:t> </w:t>
      </w:r>
      <w:r w:rsidRPr="00EF675E">
        <w:rPr>
          <w:rFonts w:cs="Tahoma"/>
        </w:rPr>
        <w:t>в</w:t>
      </w:r>
      <w:r w:rsidR="007E7E29">
        <w:rPr>
          <w:rFonts w:cs="Tahoma"/>
        </w:rPr>
        <w:t> </w:t>
      </w:r>
      <w:r w:rsidRPr="00EF675E">
        <w:rPr>
          <w:rFonts w:cs="Tahoma"/>
        </w:rPr>
        <w:t>рамках Software Assurance), распространяются ограничения (если таковые имеются) в отношении использования отдельных языков, указанные в соглашениях.</w:t>
      </w:r>
      <w:r w:rsidR="00857E1B" w:rsidRPr="00EF675E">
        <w:rPr>
          <w:rFonts w:cs="Tahoma"/>
        </w:rPr>
        <w:t xml:space="preserve"> </w:t>
      </w:r>
      <w:r w:rsidRPr="00EF675E">
        <w:rPr>
          <w:rFonts w:cs="Tahoma"/>
        </w:rPr>
        <w:t>Например, если в прейскуранте клиента предусматривается другая цена лицензии на версию продукта на местном языке, право клиента на использование других языковых версий вместо данной версии (с функциональностью Многоязыковых интерфейсов пользователя (MUI) или Многоязыковых пакетов (MLP) или без нее) может быть ограничено.</w:t>
      </w:r>
      <w:r w:rsidR="00857E1B" w:rsidRPr="00EF675E">
        <w:rPr>
          <w:rFonts w:cs="Tahoma"/>
        </w:rPr>
        <w:t xml:space="preserve"> </w:t>
      </w:r>
      <w:r w:rsidRPr="00EF675E">
        <w:rPr>
          <w:rFonts w:cs="Tahoma"/>
        </w:rPr>
        <w:t>Для</w:t>
      </w:r>
      <w:r w:rsidR="007E7E29">
        <w:rPr>
          <w:rFonts w:cs="Tahoma"/>
        </w:rPr>
        <w:t> </w:t>
      </w:r>
      <w:r w:rsidRPr="00EF675E">
        <w:rPr>
          <w:rFonts w:cs="Tahoma"/>
        </w:rPr>
        <w:t xml:space="preserve">получения дополнительных сведений о своих правах на использование других языков Клиенты должны изучить условия Лицензионного соглашения или связаться с Торговым посредником или Менеджером по работе с клиентами Microsoft. </w:t>
      </w:r>
    </w:p>
    <w:p w:rsidR="008A1637" w:rsidRPr="00EF675E" w:rsidRDefault="008A1637" w:rsidP="007022C1">
      <w:pPr>
        <w:pStyle w:val="Heading2"/>
        <w:ind w:left="0"/>
        <w:rPr>
          <w:rFonts w:ascii="Tahoma" w:hAnsi="Tahoma" w:cs="Tahoma"/>
        </w:rPr>
      </w:pPr>
      <w:bookmarkStart w:id="945" w:name="_Toc323159784"/>
      <w:bookmarkStart w:id="946" w:name="_Toc336338253"/>
      <w:bookmarkStart w:id="947" w:name="_Toc362006813"/>
      <w:r w:rsidRPr="00EF675E">
        <w:rPr>
          <w:rFonts w:ascii="Tahoma" w:hAnsi="Tahoma" w:cs="Tahoma"/>
        </w:rPr>
        <w:lastRenderedPageBreak/>
        <w:t>Лицензии, не зависимые от платформ</w:t>
      </w:r>
      <w:bookmarkEnd w:id="945"/>
      <w:bookmarkEnd w:id="946"/>
      <w:bookmarkEnd w:id="947"/>
    </w:p>
    <w:p w:rsidR="008A1637" w:rsidRPr="00EF675E" w:rsidRDefault="008A1637" w:rsidP="007022C1">
      <w:pPr>
        <w:tabs>
          <w:tab w:val="num" w:pos="0"/>
        </w:tabs>
        <w:ind w:right="720"/>
        <w:rPr>
          <w:rFonts w:cs="Tahoma"/>
        </w:rPr>
      </w:pPr>
    </w:p>
    <w:p w:rsidR="008A1637" w:rsidRPr="00EF675E" w:rsidRDefault="008A1637" w:rsidP="007022C1">
      <w:pPr>
        <w:pStyle w:val="AppendixBodyText"/>
        <w:spacing w:after="0"/>
        <w:ind w:right="720"/>
        <w:rPr>
          <w:rFonts w:ascii="Tahoma" w:hAnsi="Tahoma" w:cs="Tahoma"/>
        </w:rPr>
      </w:pPr>
      <w:r w:rsidRPr="00EF675E">
        <w:rPr>
          <w:rFonts w:ascii="Tahoma" w:hAnsi="Tahoma" w:cs="Tahoma"/>
          <w:color w:val="000000"/>
          <w:sz w:val="18"/>
          <w:szCs w:val="18"/>
        </w:rPr>
        <w:t>Лицензии на наборы приложений Microsoft Office стандартный, Office профессиональный плюс, Word, Excel, PowerPoint, Outlook, Lync, Office для Mac, Word для Mac, Excel для Mac, PowerPoint для Mac, Lync для Mac и Outlook для Mac являются лицензиями, «не зависимыми от платформ».</w:t>
      </w:r>
      <w:r w:rsidR="00857E1B" w:rsidRPr="00EF675E">
        <w:rPr>
          <w:rFonts w:ascii="Tahoma" w:hAnsi="Tahoma" w:cs="Tahoma"/>
          <w:color w:val="000000"/>
          <w:sz w:val="18"/>
          <w:szCs w:val="18"/>
        </w:rPr>
        <w:t xml:space="preserve"> </w:t>
      </w:r>
      <w:r w:rsidRPr="00EF675E">
        <w:rPr>
          <w:rFonts w:ascii="Tahoma" w:hAnsi="Tahoma" w:cs="Tahoma"/>
          <w:color w:val="000000"/>
          <w:sz w:val="18"/>
          <w:szCs w:val="18"/>
        </w:rPr>
        <w:t>Лицензия, не зависимая от платформы, позволяет использовать продукт на любой платформе (например, PC, Macintosh), на которой работает данное программное обеспечение при условии, что используемая версия совпадает с первоначальной лицензированной версией или является более ранней версией.</w:t>
      </w:r>
      <w:r w:rsidR="00857E1B" w:rsidRPr="00EF675E">
        <w:rPr>
          <w:rFonts w:ascii="Tahoma" w:hAnsi="Tahoma" w:cs="Tahoma"/>
          <w:color w:val="000000"/>
          <w:sz w:val="18"/>
          <w:szCs w:val="18"/>
        </w:rPr>
        <w:t xml:space="preserve"> </w:t>
      </w:r>
      <w:r w:rsidRPr="00EF675E">
        <w:rPr>
          <w:rFonts w:ascii="Tahoma" w:hAnsi="Tahoma" w:cs="Tahoma"/>
          <w:color w:val="000000"/>
          <w:sz w:val="18"/>
          <w:szCs w:val="18"/>
        </w:rPr>
        <w:t>Например, клиент, имеющий лицензию на Office для Mac Standard 2011, может использовать эту лицензию для набора приложений Office стандартный 2010 для Windows.</w:t>
      </w:r>
    </w:p>
    <w:p w:rsidR="008A1637" w:rsidRPr="00EF675E" w:rsidRDefault="008A1637" w:rsidP="007022C1">
      <w:pPr>
        <w:pStyle w:val="AppendixBodyText"/>
        <w:spacing w:after="0"/>
        <w:rPr>
          <w:rFonts w:ascii="Tahoma" w:hAnsi="Tahoma" w:cs="Tahoma"/>
        </w:rPr>
      </w:pPr>
    </w:p>
    <w:p w:rsidR="008A1637" w:rsidRPr="00EF675E" w:rsidRDefault="008A1637" w:rsidP="007022C1">
      <w:pPr>
        <w:pStyle w:val="AppendixBodyText"/>
        <w:spacing w:after="0"/>
        <w:ind w:right="720"/>
        <w:rPr>
          <w:rFonts w:ascii="Tahoma" w:hAnsi="Tahoma" w:cs="Tahoma"/>
        </w:rPr>
      </w:pPr>
      <w:r w:rsidRPr="00EF675E">
        <w:rPr>
          <w:rFonts w:ascii="Tahoma" w:hAnsi="Tahoma" w:cs="Tahoma"/>
          <w:color w:val="000000"/>
          <w:sz w:val="18"/>
          <w:szCs w:val="18"/>
        </w:rPr>
        <w:t>Компоненты набора продуктов могут отличаться в зависимости от версии платформы. Разрешается использовать только компоненты выбранного набора для развертывания. Например, если клиент, имеющий лицензию на Office для Mac Standard 2011, решит использовать Office стандартный 2010, клиент может использовать только компоненты, включенные в набор приложений Office стандартный 2010. Например, они не имеют права на использование Lync, но имеют право использовать OneNote.</w:t>
      </w:r>
    </w:p>
    <w:p w:rsidR="008A1637" w:rsidRPr="007E7E29" w:rsidRDefault="008A1637" w:rsidP="007022C1">
      <w:pPr>
        <w:pStyle w:val="AppendixBodyText"/>
        <w:spacing w:after="0"/>
        <w:ind w:right="720"/>
        <w:rPr>
          <w:rFonts w:ascii="Tahoma" w:hAnsi="Tahoma" w:cs="Tahoma"/>
          <w:spacing w:val="-2"/>
        </w:rPr>
      </w:pPr>
      <w:r w:rsidRPr="007E7E29">
        <w:rPr>
          <w:rFonts w:ascii="Tahoma" w:hAnsi="Tahoma" w:cs="Tahoma"/>
          <w:color w:val="000000"/>
          <w:spacing w:val="-2"/>
          <w:sz w:val="18"/>
        </w:rPr>
        <w:t>Кроме того, действующее покрытие Software Assurance для лицензии, не зависимой от платформы, дает клиенту возможность использовать вместо лицензированного продукта последнюю версию любой платформы, которая станет доступной в течение срока действия покрытия Software Assurance (с учетом вышеупомянутого ограничения для компонентов). Например, клиент, имеющий действующее покрытие Software Assurance для лицензии на Office для Mac, может использовать вместо Office для Mac последнюю версию соответствующего выпуска Office для Windows, выпущенную в течение срока действия покрытия.</w:t>
      </w:r>
    </w:p>
    <w:p w:rsidR="008A1637" w:rsidRPr="00EF675E" w:rsidRDefault="008A1637" w:rsidP="007022C1">
      <w:pPr>
        <w:tabs>
          <w:tab w:val="left" w:pos="360"/>
        </w:tabs>
        <w:ind w:right="720"/>
        <w:rPr>
          <w:rFonts w:cs="Tahoma"/>
        </w:rPr>
      </w:pPr>
    </w:p>
    <w:p w:rsidR="008A1637" w:rsidRPr="00EF675E" w:rsidRDefault="008A1637" w:rsidP="007022C1">
      <w:pPr>
        <w:pStyle w:val="AppendixBodyText"/>
        <w:spacing w:after="0"/>
        <w:ind w:right="720"/>
        <w:rPr>
          <w:rFonts w:ascii="Tahoma" w:hAnsi="Tahoma" w:cs="Tahoma"/>
        </w:rPr>
      </w:pPr>
      <w:r w:rsidRPr="00EF675E">
        <w:rPr>
          <w:rFonts w:ascii="Tahoma" w:hAnsi="Tahoma" w:cs="Tahoma"/>
          <w:sz w:val="18"/>
        </w:rPr>
        <w:t>Лицензия на Microsoft SQL Server является лицензией, не зависимой от платформы. Лицензия, не зависимая от платформы, позволяет использовать конкретный продукт на любой платформе, на которой работает данное программное обеспечение при условии, что используемая версия совпадает с первоначально лицензированной версией или является более ранней версией.</w:t>
      </w:r>
    </w:p>
    <w:p w:rsidR="008A1637" w:rsidRPr="00EF675E" w:rsidRDefault="008A1637" w:rsidP="007022C1">
      <w:pPr>
        <w:pStyle w:val="AppendixBodyText"/>
        <w:spacing w:after="0"/>
        <w:ind w:right="720"/>
        <w:rPr>
          <w:rFonts w:ascii="Tahoma" w:hAnsi="Tahoma" w:cs="Tahoma"/>
        </w:rPr>
      </w:pPr>
    </w:p>
    <w:p w:rsidR="008A1637" w:rsidRPr="00EF675E" w:rsidRDefault="008A1637" w:rsidP="007E7E29">
      <w:pPr>
        <w:pStyle w:val="AppendixBodyText"/>
        <w:spacing w:after="0"/>
        <w:ind w:right="720"/>
        <w:rPr>
          <w:rFonts w:ascii="Tahoma" w:hAnsi="Tahoma" w:cs="Tahoma"/>
        </w:rPr>
      </w:pPr>
      <w:r w:rsidRPr="00EF675E">
        <w:rPr>
          <w:rFonts w:ascii="Tahoma" w:hAnsi="Tahoma" w:cs="Tahoma"/>
          <w:sz w:val="18"/>
        </w:rPr>
        <w:t>Кроме того, клиент, регистрирующий лицензию, не зависимую от платформы, в Software Assurance, получает право на использование последней версии этого конкретного продукта, доступной в течение срока действия покрытия Software Assurance, независимо от платформы (при условии, что</w:t>
      </w:r>
      <w:r w:rsidR="007E7E29">
        <w:rPr>
          <w:rFonts w:ascii="Tahoma" w:hAnsi="Tahoma" w:cs="Tahoma"/>
          <w:sz w:val="18"/>
        </w:rPr>
        <w:t> </w:t>
      </w:r>
      <w:r w:rsidRPr="00EF675E">
        <w:rPr>
          <w:rFonts w:ascii="Tahoma" w:hAnsi="Tahoma" w:cs="Tahoma"/>
          <w:sz w:val="18"/>
        </w:rPr>
        <w:t>одновременно установлена или используется только одна версия).</w:t>
      </w:r>
    </w:p>
    <w:p w:rsidR="00973A93" w:rsidRPr="00EF675E" w:rsidRDefault="00973A93">
      <w:pPr>
        <w:rPr>
          <w:rFonts w:cs="Tahoma"/>
        </w:rPr>
      </w:pPr>
      <w:bookmarkStart w:id="948" w:name="_Toc336338254"/>
    </w:p>
    <w:p w:rsidR="008A1637" w:rsidRPr="00EF675E" w:rsidRDefault="008A1637" w:rsidP="008A1637">
      <w:pPr>
        <w:pStyle w:val="Heading2"/>
        <w:ind w:left="0"/>
        <w:rPr>
          <w:rFonts w:ascii="Tahoma" w:hAnsi="Tahoma" w:cs="Tahoma"/>
        </w:rPr>
      </w:pPr>
      <w:bookmarkStart w:id="949" w:name="_Toc362006814"/>
      <w:r w:rsidRPr="00EF675E">
        <w:rPr>
          <w:rFonts w:ascii="Tahoma" w:hAnsi="Tahoma" w:cs="Tahoma"/>
        </w:rPr>
        <w:t>Ключи многократной установки</w:t>
      </w:r>
      <w:bookmarkEnd w:id="948"/>
      <w:bookmarkEnd w:id="949"/>
    </w:p>
    <w:p w:rsidR="008A1637" w:rsidRPr="00EF675E" w:rsidRDefault="008A1637" w:rsidP="008A1637">
      <w:pPr>
        <w:spacing w:after="60"/>
        <w:ind w:right="720"/>
        <w:rPr>
          <w:rFonts w:cs="Tahoma"/>
        </w:rPr>
      </w:pPr>
    </w:p>
    <w:p w:rsidR="008A1637" w:rsidRPr="00EF675E" w:rsidRDefault="004829AF" w:rsidP="007022C1">
      <w:pPr>
        <w:ind w:right="720"/>
        <w:rPr>
          <w:rFonts w:cs="Tahoma"/>
        </w:rPr>
      </w:pPr>
      <w:r w:rsidRPr="00EF675E">
        <w:rPr>
          <w:rFonts w:cs="Tahoma"/>
          <w:color w:val="000000"/>
          <w:szCs w:val="18"/>
        </w:rPr>
        <w:t>Ключи продуктов позволяют организациям использовать программное обеспечение и продукты, на которые они приобрели лицензии.</w:t>
      </w:r>
      <w:r w:rsidR="00857E1B" w:rsidRPr="00EF675E">
        <w:rPr>
          <w:rFonts w:cs="Tahoma"/>
          <w:color w:val="000000"/>
          <w:szCs w:val="18"/>
        </w:rPr>
        <w:t xml:space="preserve"> </w:t>
      </w:r>
      <w:r w:rsidRPr="00EF675E">
        <w:rPr>
          <w:rFonts w:cs="Tahoma"/>
          <w:color w:val="000000"/>
          <w:szCs w:val="18"/>
        </w:rPr>
        <w:t>Все ключи продуктов выдаются клиенту в рамках определенного лицензионного соглашения.</w:t>
      </w:r>
      <w:r w:rsidR="00857E1B" w:rsidRPr="00EF675E">
        <w:rPr>
          <w:rFonts w:cs="Tahoma"/>
          <w:color w:val="000000"/>
          <w:szCs w:val="18"/>
        </w:rPr>
        <w:t xml:space="preserve"> </w:t>
      </w:r>
      <w:r w:rsidRPr="00EF675E">
        <w:rPr>
          <w:rFonts w:cs="Tahoma"/>
          <w:color w:val="000000"/>
          <w:szCs w:val="18"/>
        </w:rPr>
        <w:t xml:space="preserve">Чтобы получить ключи продуктов, посетите веб-сайт </w:t>
      </w:r>
      <w:hyperlink r:id="rId33" w:history="1">
        <w:r w:rsidRPr="00EF675E">
          <w:rPr>
            <w:rStyle w:val="Hyperlink"/>
            <w:rFonts w:cs="Tahoma"/>
            <w:szCs w:val="18"/>
          </w:rPr>
          <w:t>Microsoft Volume Licensing Service Center (VLSC)</w:t>
        </w:r>
      </w:hyperlink>
      <w:r w:rsidRPr="00EF675E">
        <w:rPr>
          <w:rFonts w:cs="Tahoma"/>
          <w:color w:val="000000"/>
          <w:szCs w:val="18"/>
        </w:rPr>
        <w:t xml:space="preserve">. Также можно обратиться в </w:t>
      </w:r>
      <w:hyperlink r:id="rId34" w:history="1">
        <w:r w:rsidRPr="00EF675E">
          <w:rPr>
            <w:rStyle w:val="Hyperlink"/>
            <w:rFonts w:cs="Tahoma"/>
            <w:szCs w:val="18"/>
          </w:rPr>
          <w:t>Центр активации для программ корпоративного лицензирования Microsoft</w:t>
        </w:r>
      </w:hyperlink>
      <w:r w:rsidRPr="00EF675E">
        <w:rPr>
          <w:rFonts w:cs="Tahoma"/>
          <w:color w:val="0070C0"/>
          <w:szCs w:val="18"/>
        </w:rPr>
        <w:t>.</w:t>
      </w:r>
      <w:r w:rsidRPr="00EF675E">
        <w:rPr>
          <w:rFonts w:cs="Tahoma"/>
          <w:color w:val="000000"/>
          <w:szCs w:val="18"/>
        </w:rPr>
        <w:t xml:space="preserve"> </w:t>
      </w:r>
    </w:p>
    <w:p w:rsidR="008A1637" w:rsidRPr="00EF675E" w:rsidRDefault="008A1637" w:rsidP="007022C1">
      <w:pPr>
        <w:ind w:right="720"/>
        <w:rPr>
          <w:rFonts w:cs="Tahoma"/>
        </w:rPr>
      </w:pPr>
    </w:p>
    <w:p w:rsidR="008A1637" w:rsidRPr="00EF675E" w:rsidRDefault="008A1637" w:rsidP="007022C1">
      <w:pPr>
        <w:ind w:right="720"/>
        <w:rPr>
          <w:rFonts w:cs="Tahoma"/>
        </w:rPr>
      </w:pPr>
      <w:r w:rsidRPr="00EF675E">
        <w:rPr>
          <w:rFonts w:cs="Tahoma"/>
          <w:color w:val="000000"/>
          <w:szCs w:val="18"/>
        </w:rPr>
        <w:t xml:space="preserve">Для ознакомления со списком продуктов, предлагаемых в рамках Программ корпоративного лицензирования и требующих ключей продуктов, а также для получения дополнительных сведений, посетите веб-сайт </w:t>
      </w:r>
      <w:hyperlink r:id="rId35" w:history="1">
        <w:r w:rsidRPr="00EF675E">
          <w:rPr>
            <w:rStyle w:val="Hyperlink"/>
            <w:rFonts w:cs="Tahoma"/>
            <w:szCs w:val="18"/>
          </w:rPr>
          <w:t>http://www.microsoft.com/licensing/resources/vol/volumelicensekey/default.mspx</w:t>
        </w:r>
      </w:hyperlink>
      <w:r w:rsidRPr="00EF675E">
        <w:rPr>
          <w:rFonts w:cs="Tahoma"/>
          <w:szCs w:val="18"/>
        </w:rPr>
        <w:t>.</w:t>
      </w:r>
      <w:r w:rsidRPr="00EF675E">
        <w:rPr>
          <w:rFonts w:cs="Tahoma"/>
          <w:color w:val="000000"/>
          <w:szCs w:val="18"/>
        </w:rPr>
        <w:t xml:space="preserve"> </w:t>
      </w:r>
    </w:p>
    <w:p w:rsidR="008A1637" w:rsidRPr="00EF675E" w:rsidRDefault="008A1637" w:rsidP="007022C1">
      <w:pPr>
        <w:ind w:right="720"/>
        <w:rPr>
          <w:rFonts w:cs="Tahoma"/>
        </w:rPr>
      </w:pPr>
      <w:r w:rsidRPr="00EF675E">
        <w:rPr>
          <w:rFonts w:cs="Tahoma"/>
          <w:color w:val="1F497D"/>
          <w:szCs w:val="18"/>
        </w:rPr>
        <w:br/>
      </w:r>
      <w:r w:rsidRPr="00EF675E">
        <w:rPr>
          <w:rFonts w:cs="Tahoma"/>
          <w:color w:val="000000"/>
          <w:szCs w:val="18"/>
        </w:rPr>
        <w:t>Не для всех продуктов, предлагаемых в рамках Программ корпоративного лицензирования, требуется ключ продукта.</w:t>
      </w:r>
      <w:r w:rsidRPr="00EF675E">
        <w:rPr>
          <w:rFonts w:cs="Tahoma"/>
          <w:color w:val="333333"/>
          <w:sz w:val="17"/>
          <w:szCs w:val="17"/>
        </w:rPr>
        <w:t xml:space="preserve"> </w:t>
      </w:r>
      <w:r w:rsidRPr="00EF675E">
        <w:rPr>
          <w:rFonts w:cs="Tahoma"/>
          <w:color w:val="000000"/>
          <w:szCs w:val="18"/>
        </w:rPr>
        <w:t>Если продукт не указан в списке, для него не требуется ключ продукта.</w:t>
      </w:r>
    </w:p>
    <w:p w:rsidR="008A1637" w:rsidRPr="00EF675E" w:rsidRDefault="008A1637" w:rsidP="007022C1">
      <w:pPr>
        <w:ind w:right="720"/>
        <w:rPr>
          <w:rFonts w:cs="Tahoma"/>
        </w:rPr>
      </w:pPr>
    </w:p>
    <w:p w:rsidR="001B413E" w:rsidRPr="00EF675E" w:rsidRDefault="008A1637" w:rsidP="007022C1">
      <w:pPr>
        <w:ind w:right="720"/>
        <w:rPr>
          <w:rFonts w:cs="Tahoma"/>
        </w:rPr>
      </w:pPr>
      <w:r w:rsidRPr="00EF675E">
        <w:rPr>
          <w:rFonts w:cs="Tahoma"/>
          <w:b/>
          <w:bCs/>
          <w:color w:val="000000"/>
          <w:szCs w:val="18"/>
        </w:rPr>
        <w:t>Примечание.</w:t>
      </w:r>
      <w:r w:rsidR="00857E1B" w:rsidRPr="00EF675E">
        <w:rPr>
          <w:rFonts w:cs="Tahoma"/>
          <w:color w:val="000000"/>
          <w:szCs w:val="18"/>
        </w:rPr>
        <w:t xml:space="preserve"> </w:t>
      </w:r>
      <w:r w:rsidRPr="00EF675E">
        <w:rPr>
          <w:rFonts w:cs="Tahoma"/>
          <w:color w:val="000000"/>
          <w:szCs w:val="18"/>
        </w:rPr>
        <w:t xml:space="preserve">Ключи продуктов предназначены исключительно для использования в пределах вашей организации. Вы несете ответственность за несанкционированное использование ключей продуктов, выданных в рамках вашего соглашения. Примите меры для защиты ключей продуктов. Не предоставляйте ключи продуктов неавторизованным лицам. </w:t>
      </w:r>
    </w:p>
    <w:p w:rsidR="001B413E" w:rsidRPr="00EF675E" w:rsidRDefault="001B413E">
      <w:pPr>
        <w:rPr>
          <w:rFonts w:cs="Tahoma"/>
        </w:rPr>
      </w:pPr>
      <w:r w:rsidRPr="00EF675E">
        <w:rPr>
          <w:rFonts w:cs="Tahoma"/>
          <w:color w:val="000000"/>
          <w:szCs w:val="18"/>
        </w:rPr>
        <w:br w:type="page"/>
      </w:r>
    </w:p>
    <w:p w:rsidR="001B413E" w:rsidRPr="00EF675E" w:rsidRDefault="001B413E" w:rsidP="009334A5">
      <w:pPr>
        <w:pStyle w:val="Heading1"/>
      </w:pPr>
      <w:bookmarkStart w:id="950" w:name="_Section_10_–"/>
      <w:bookmarkStart w:id="951" w:name="_Toc362006815"/>
      <w:bookmarkEnd w:id="950"/>
      <w:r w:rsidRPr="00EF675E">
        <w:lastRenderedPageBreak/>
        <w:t>Раздел 10. Дополнительные условия для Веб-служб, включаемых в Локальное (On-Premise) программное обеспечение</w:t>
      </w:r>
      <w:bookmarkEnd w:id="951"/>
    </w:p>
    <w:p w:rsidR="001B413E" w:rsidRPr="00EF675E" w:rsidRDefault="001B413E" w:rsidP="001B413E">
      <w:pPr>
        <w:rPr>
          <w:rFonts w:cs="Tahoma"/>
        </w:rPr>
      </w:pPr>
    </w:p>
    <w:p w:rsidR="001B413E" w:rsidRPr="00EF675E" w:rsidRDefault="001B413E" w:rsidP="001B413E">
      <w:pPr>
        <w:rPr>
          <w:rFonts w:cs="Tahoma"/>
        </w:rPr>
      </w:pPr>
      <w:r w:rsidRPr="00EF675E">
        <w:rPr>
          <w:rFonts w:cs="Tahoma"/>
          <w:snapToGrid w:val="0"/>
        </w:rPr>
        <w:t>В некоторые предложения входит как программное обеспечение, развертываемое и используемое клиентами локально, так и одна или более Веб-служб, из числа указанных выше, в рамках одной и той же лицензии. Например,</w:t>
      </w:r>
      <w:r w:rsidRPr="00EF675E">
        <w:rPr>
          <w:rFonts w:cs="Tahoma"/>
          <w:szCs w:val="20"/>
        </w:rPr>
        <w:t xml:space="preserve"> Архивация на базе Exchange Online для Exchange Server, Предотвращение потери данных или Exchange Online Protection доступны клиентам в составе Enterprise CAL Suite или Exchange Enterprise CAL со службами 2013. При приобретении и использовании клиентами таких Веб-служб</w:t>
      </w:r>
      <w:r w:rsidRPr="00EF675E">
        <w:rPr>
          <w:rFonts w:cs="Tahoma"/>
          <w:snapToGrid w:val="0"/>
        </w:rPr>
        <w:t xml:space="preserve"> на них распространяются следующие Дополнительные условия («Дополнительные условия»).</w:t>
      </w:r>
      <w:r w:rsidR="00857E1B" w:rsidRPr="00EF675E">
        <w:rPr>
          <w:rFonts w:cs="Tahoma"/>
          <w:szCs w:val="20"/>
        </w:rPr>
        <w:t xml:space="preserve"> </w:t>
      </w:r>
      <w:r w:rsidRPr="00EF675E">
        <w:rPr>
          <w:rFonts w:cs="Tahoma"/>
          <w:snapToGrid w:val="0"/>
        </w:rPr>
        <w:t>Цены и условия платежа выше неприменимы к лицензируемым подобным образом Веб-службам, даже если указано иное.</w:t>
      </w:r>
    </w:p>
    <w:p w:rsidR="001B413E" w:rsidRPr="00EF675E" w:rsidRDefault="001B413E" w:rsidP="001B413E">
      <w:pPr>
        <w:keepNext/>
        <w:spacing w:before="120" w:after="60"/>
        <w:ind w:left="720"/>
        <w:outlineLvl w:val="0"/>
        <w:rPr>
          <w:rFonts w:cs="Tahoma"/>
        </w:rPr>
      </w:pPr>
      <w:r w:rsidRPr="00EF675E">
        <w:rPr>
          <w:rFonts w:cs="Tahoma"/>
          <w:b/>
          <w:bCs/>
          <w:iCs/>
          <w:snapToGrid w:val="0"/>
          <w:szCs w:val="18"/>
        </w:rPr>
        <w:t>Определения</w:t>
      </w:r>
    </w:p>
    <w:p w:rsidR="001B413E" w:rsidRPr="00EF675E" w:rsidRDefault="001B413E" w:rsidP="001B413E">
      <w:pPr>
        <w:ind w:left="720"/>
        <w:jc w:val="both"/>
        <w:rPr>
          <w:rFonts w:cs="Tahoma"/>
        </w:rPr>
      </w:pPr>
      <w:r w:rsidRPr="00EF675E">
        <w:rPr>
          <w:rFonts w:cs="Tahoma"/>
          <w:snapToGrid w:val="0"/>
          <w:color w:val="000000"/>
          <w:szCs w:val="18"/>
        </w:rPr>
        <w:t>«Данные клиента» — это все данные, включая текстовые, звуковые файлы, файлы программного обеспечения и файлы изображений, передаваемые в Microsoft клиентом или по его поручению при использовании клиентом Веб-служб.</w:t>
      </w:r>
    </w:p>
    <w:p w:rsidR="001B413E" w:rsidRPr="00EF675E" w:rsidRDefault="001B413E" w:rsidP="005249CE">
      <w:pPr>
        <w:spacing w:before="120"/>
        <w:ind w:left="720"/>
        <w:jc w:val="both"/>
        <w:rPr>
          <w:rFonts w:cs="Tahoma"/>
        </w:rPr>
      </w:pPr>
      <w:r w:rsidRPr="00EF675E">
        <w:rPr>
          <w:rFonts w:cs="Tahoma"/>
          <w:snapToGrid w:val="0"/>
          <w:color w:val="000000"/>
          <w:szCs w:val="18"/>
        </w:rPr>
        <w:t>«Соглашение об уровне обслуживания» — это документ, определяющий стандарты, которые Microsoft соглашается соблюдать, и которые используются Microsoft для оценки уровня обслуживания в</w:t>
      </w:r>
      <w:r w:rsidR="005249CE">
        <w:rPr>
          <w:rFonts w:cs="Tahoma"/>
          <w:snapToGrid w:val="0"/>
          <w:color w:val="000000"/>
          <w:szCs w:val="18"/>
        </w:rPr>
        <w:t> </w:t>
      </w:r>
      <w:r w:rsidRPr="00EF675E">
        <w:rPr>
          <w:rFonts w:cs="Tahoma"/>
          <w:snapToGrid w:val="0"/>
          <w:color w:val="000000"/>
          <w:szCs w:val="18"/>
        </w:rPr>
        <w:t>отношении Веб-службы.</w:t>
      </w:r>
    </w:p>
    <w:p w:rsidR="001B413E" w:rsidRPr="00EF675E" w:rsidRDefault="001B413E" w:rsidP="001B413E">
      <w:pPr>
        <w:keepNext/>
        <w:spacing w:before="120" w:after="60"/>
        <w:ind w:left="720"/>
        <w:outlineLvl w:val="0"/>
        <w:rPr>
          <w:rFonts w:cs="Tahoma"/>
        </w:rPr>
      </w:pPr>
      <w:r w:rsidRPr="00EF675E">
        <w:rPr>
          <w:rFonts w:cs="Tahoma"/>
          <w:b/>
          <w:bCs/>
          <w:iCs/>
          <w:snapToGrid w:val="0"/>
          <w:szCs w:val="18"/>
        </w:rPr>
        <w:t>Область применения Дополнительных условий</w:t>
      </w:r>
    </w:p>
    <w:p w:rsidR="001B413E" w:rsidRPr="00EF675E" w:rsidRDefault="001B413E" w:rsidP="001B413E">
      <w:pPr>
        <w:ind w:left="720"/>
        <w:jc w:val="both"/>
        <w:rPr>
          <w:rFonts w:cs="Tahoma"/>
        </w:rPr>
      </w:pPr>
      <w:r w:rsidRPr="00EF675E">
        <w:rPr>
          <w:rFonts w:cs="Tahoma"/>
          <w:snapToGrid w:val="0"/>
          <w:color w:val="000000"/>
          <w:szCs w:val="18"/>
        </w:rPr>
        <w:t>Настоящие Дополнительные условия применяются исключительно к Веб-службам и Услугам, приобретаемым и используемым клиентом.</w:t>
      </w:r>
      <w:r w:rsidR="00857E1B" w:rsidRPr="00EF675E">
        <w:rPr>
          <w:rFonts w:cs="Tahoma"/>
          <w:snapToGrid w:val="0"/>
          <w:color w:val="000000"/>
          <w:szCs w:val="18"/>
        </w:rPr>
        <w:t xml:space="preserve"> </w:t>
      </w:r>
      <w:r w:rsidRPr="00EF675E">
        <w:rPr>
          <w:rFonts w:cs="Tahoma"/>
          <w:snapToGrid w:val="0"/>
          <w:color w:val="000000"/>
          <w:szCs w:val="18"/>
        </w:rPr>
        <w:t>В случае противоречий между настоящими Дополнительными условиями и условиями Основного соглашения или Соглашения, которые прямо не урегулированы в таких документах, преимущественную силу имеют настоящие Дополнительные условия.</w:t>
      </w:r>
    </w:p>
    <w:p w:rsidR="001B413E" w:rsidRPr="00EF675E" w:rsidRDefault="001B413E" w:rsidP="001B413E">
      <w:pPr>
        <w:keepNext/>
        <w:spacing w:before="120" w:after="60"/>
        <w:ind w:left="720"/>
        <w:outlineLvl w:val="0"/>
        <w:rPr>
          <w:rFonts w:cs="Tahoma"/>
        </w:rPr>
      </w:pPr>
      <w:r w:rsidRPr="00EF675E">
        <w:rPr>
          <w:rFonts w:cs="Tahoma"/>
          <w:b/>
          <w:bCs/>
          <w:iCs/>
          <w:snapToGrid w:val="0"/>
          <w:szCs w:val="18"/>
        </w:rPr>
        <w:t>Ограниченная гарантия на Веб-службы</w:t>
      </w:r>
    </w:p>
    <w:p w:rsidR="001B413E" w:rsidRPr="00EF675E" w:rsidRDefault="001B413E" w:rsidP="005249CE">
      <w:pPr>
        <w:ind w:left="720"/>
        <w:jc w:val="both"/>
        <w:rPr>
          <w:rFonts w:cs="Tahoma"/>
        </w:rPr>
      </w:pPr>
      <w:r w:rsidRPr="00EF675E">
        <w:rPr>
          <w:rFonts w:cs="Tahoma"/>
          <w:snapToGrid w:val="0"/>
          <w:color w:val="000000"/>
          <w:szCs w:val="18"/>
        </w:rPr>
        <w:t>Microsoft гарантирует, что Веб-службы будут функционировать в соответствии с применимым Соглашением об уровне обслуживания.</w:t>
      </w:r>
      <w:r w:rsidR="00857E1B" w:rsidRPr="00EF675E">
        <w:rPr>
          <w:rFonts w:cs="Tahoma"/>
          <w:snapToGrid w:val="0"/>
          <w:color w:val="000000"/>
          <w:szCs w:val="18"/>
        </w:rPr>
        <w:t xml:space="preserve"> </w:t>
      </w:r>
      <w:r w:rsidRPr="00EF675E">
        <w:rPr>
          <w:rFonts w:cs="Tahoma"/>
          <w:snapToGrid w:val="0"/>
          <w:color w:val="000000"/>
          <w:szCs w:val="18"/>
        </w:rPr>
        <w:t>Настоящая ограниченная гарантия действует в течение срока использования Веб-службы клиентом с учетом требований об уведомлениях, содержащихся в</w:t>
      </w:r>
      <w:r w:rsidR="005249CE">
        <w:rPr>
          <w:rFonts w:cs="Tahoma"/>
          <w:snapToGrid w:val="0"/>
          <w:color w:val="000000"/>
          <w:szCs w:val="18"/>
        </w:rPr>
        <w:t> </w:t>
      </w:r>
      <w:r w:rsidRPr="00EF675E">
        <w:rPr>
          <w:rFonts w:cs="Tahoma"/>
          <w:snapToGrid w:val="0"/>
          <w:color w:val="000000"/>
          <w:szCs w:val="18"/>
        </w:rPr>
        <w:t>применимом Соглашении об уровне обслуживания.</w:t>
      </w:r>
    </w:p>
    <w:p w:rsidR="001B413E" w:rsidRPr="00EF675E" w:rsidRDefault="001B413E" w:rsidP="001B413E">
      <w:pPr>
        <w:spacing w:before="120"/>
        <w:ind w:left="720"/>
        <w:jc w:val="both"/>
        <w:rPr>
          <w:rFonts w:cs="Tahoma"/>
        </w:rPr>
      </w:pPr>
      <w:r w:rsidRPr="00EF675E">
        <w:rPr>
          <w:rFonts w:cs="Tahoma"/>
          <w:snapToGrid w:val="0"/>
          <w:color w:val="000000"/>
          <w:szCs w:val="18"/>
        </w:rPr>
        <w:t>Если Microsoft не выполняет условия настоящей ограниченной гарантии при условии получения уведомления от клиента в течение срока действия гарантии, Microsoft предоставит средства защиты прав, предусмотренные Соглашением об уровне обслуживания для соответствующей Веб-службы.</w:t>
      </w:r>
      <w:r w:rsidR="00857E1B" w:rsidRPr="00EF675E">
        <w:rPr>
          <w:rFonts w:cs="Tahoma"/>
          <w:snapToGrid w:val="0"/>
          <w:color w:val="000000"/>
          <w:szCs w:val="18"/>
        </w:rPr>
        <w:t xml:space="preserve"> </w:t>
      </w:r>
      <w:r w:rsidRPr="00EF675E">
        <w:rPr>
          <w:rFonts w:cs="Tahoma"/>
          <w:snapToGrid w:val="0"/>
          <w:color w:val="000000"/>
          <w:szCs w:val="18"/>
        </w:rPr>
        <w:t>Этим ограничиваются средства защиты права, доступные клиенту в случае нарушения ограниченной гарантии, если другие средства защиты права не предусмотрены применимым правом.</w:t>
      </w:r>
    </w:p>
    <w:p w:rsidR="001B413E" w:rsidRPr="00EF675E" w:rsidRDefault="001B413E" w:rsidP="001B413E">
      <w:pPr>
        <w:spacing w:before="120"/>
        <w:ind w:left="720"/>
        <w:jc w:val="both"/>
        <w:rPr>
          <w:rFonts w:cs="Tahoma"/>
        </w:rPr>
      </w:pPr>
      <w:r w:rsidRPr="00EF675E">
        <w:rPr>
          <w:rFonts w:cs="Tahoma"/>
          <w:snapToGrid w:val="0"/>
          <w:color w:val="000000"/>
          <w:szCs w:val="18"/>
        </w:rPr>
        <w:t>К данной ограниченной гарантии применяются следующие ограничения:</w:t>
      </w:r>
    </w:p>
    <w:p w:rsidR="001B413E" w:rsidRPr="00EF675E" w:rsidRDefault="001B413E" w:rsidP="00157BDC">
      <w:pPr>
        <w:numPr>
          <w:ilvl w:val="0"/>
          <w:numId w:val="123"/>
        </w:numPr>
        <w:spacing w:before="120"/>
        <w:ind w:left="1080"/>
        <w:contextualSpacing/>
        <w:jc w:val="both"/>
        <w:rPr>
          <w:rFonts w:cs="Tahoma"/>
        </w:rPr>
      </w:pPr>
      <w:r w:rsidRPr="00EF675E">
        <w:rPr>
          <w:rFonts w:cs="Tahoma"/>
          <w:snapToGrid w:val="0"/>
          <w:color w:val="000000"/>
          <w:szCs w:val="18"/>
        </w:rPr>
        <w:t>все подразумеваемые гарантии, условия или обязательства, отказ от которых невозможен в силу действующего законодательства, действуют в течение одного года с даты начала действия ограниченной гарантии;</w:t>
      </w:r>
    </w:p>
    <w:p w:rsidR="001B413E" w:rsidRPr="00EF675E" w:rsidRDefault="001B413E" w:rsidP="00157BDC">
      <w:pPr>
        <w:numPr>
          <w:ilvl w:val="0"/>
          <w:numId w:val="123"/>
        </w:numPr>
        <w:spacing w:before="120"/>
        <w:ind w:left="1080"/>
        <w:contextualSpacing/>
        <w:jc w:val="both"/>
        <w:rPr>
          <w:rFonts w:cs="Tahoma"/>
        </w:rPr>
      </w:pPr>
      <w:r w:rsidRPr="00EF675E">
        <w:rPr>
          <w:rFonts w:cs="Tahoma"/>
          <w:snapToGrid w:val="0"/>
          <w:color w:val="000000"/>
          <w:szCs w:val="18"/>
        </w:rPr>
        <w:t>ограниченная гарантия не распространяется на проблемы, обусловленные несчастным случаем, применением не по назначению или использованием каким-либо образом, противоречащим настоящему Соглашению корпоративного лицензирования клиента или Правам на использование продуктов, а также обстоятельствами, не зависящими от Microsoft;</w:t>
      </w:r>
    </w:p>
    <w:p w:rsidR="001B413E" w:rsidRPr="00EF675E" w:rsidRDefault="001B413E" w:rsidP="00157BDC">
      <w:pPr>
        <w:numPr>
          <w:ilvl w:val="0"/>
          <w:numId w:val="123"/>
        </w:numPr>
        <w:spacing w:before="120"/>
        <w:ind w:left="1080"/>
        <w:contextualSpacing/>
        <w:jc w:val="both"/>
        <w:rPr>
          <w:rFonts w:cs="Tahoma"/>
        </w:rPr>
      </w:pPr>
      <w:r w:rsidRPr="00EF675E">
        <w:rPr>
          <w:rFonts w:cs="Tahoma"/>
          <w:snapToGrid w:val="0"/>
          <w:color w:val="000000"/>
          <w:szCs w:val="18"/>
        </w:rPr>
        <w:t>ограниченная гарантия не применяется к бесплатным, пробным и предварительным выпускам, а</w:t>
      </w:r>
      <w:r w:rsidR="005249CE">
        <w:rPr>
          <w:rFonts w:cs="Tahoma"/>
          <w:snapToGrid w:val="0"/>
          <w:color w:val="000000"/>
          <w:szCs w:val="18"/>
        </w:rPr>
        <w:t> </w:t>
      </w:r>
      <w:r w:rsidRPr="00EF675E">
        <w:rPr>
          <w:rFonts w:cs="Tahoma"/>
          <w:snapToGrid w:val="0"/>
          <w:color w:val="000000"/>
          <w:szCs w:val="18"/>
        </w:rPr>
        <w:t>также бета-версиям Веб-служб; и</w:t>
      </w:r>
    </w:p>
    <w:p w:rsidR="001B413E" w:rsidRPr="00EF675E" w:rsidRDefault="001B413E" w:rsidP="00157BDC">
      <w:pPr>
        <w:numPr>
          <w:ilvl w:val="0"/>
          <w:numId w:val="123"/>
        </w:numPr>
        <w:spacing w:before="120"/>
        <w:ind w:left="1080"/>
        <w:contextualSpacing/>
        <w:jc w:val="both"/>
        <w:rPr>
          <w:rFonts w:cs="Tahoma"/>
        </w:rPr>
      </w:pPr>
      <w:r w:rsidRPr="00EF675E">
        <w:rPr>
          <w:rFonts w:cs="Tahoma"/>
          <w:snapToGrid w:val="0"/>
          <w:color w:val="000000"/>
          <w:szCs w:val="18"/>
        </w:rPr>
        <w:t>ограниченная гарантия не применяется при возникновении проблем, вызванных несоблюдением минимальных системных требований.</w:t>
      </w:r>
    </w:p>
    <w:p w:rsidR="005249CE" w:rsidRDefault="005249CE" w:rsidP="001B413E">
      <w:pPr>
        <w:spacing w:before="120"/>
        <w:ind w:left="720"/>
        <w:jc w:val="both"/>
        <w:rPr>
          <w:rFonts w:cs="Tahoma"/>
          <w:b/>
          <w:bCs/>
          <w:snapToGrid w:val="0"/>
          <w:color w:val="000000"/>
          <w:szCs w:val="18"/>
        </w:rPr>
      </w:pPr>
    </w:p>
    <w:p w:rsidR="005249CE" w:rsidRDefault="005249CE" w:rsidP="001B413E">
      <w:pPr>
        <w:spacing w:before="120"/>
        <w:ind w:left="720"/>
        <w:jc w:val="both"/>
        <w:rPr>
          <w:rFonts w:cs="Tahoma"/>
          <w:b/>
          <w:bCs/>
          <w:snapToGrid w:val="0"/>
          <w:color w:val="000000"/>
          <w:szCs w:val="18"/>
        </w:rPr>
      </w:pPr>
    </w:p>
    <w:p w:rsidR="005249CE" w:rsidRDefault="005249CE" w:rsidP="001B413E">
      <w:pPr>
        <w:spacing w:before="120"/>
        <w:ind w:left="720"/>
        <w:jc w:val="both"/>
        <w:rPr>
          <w:rFonts w:cs="Tahoma"/>
          <w:b/>
          <w:bCs/>
          <w:snapToGrid w:val="0"/>
          <w:color w:val="000000"/>
          <w:szCs w:val="18"/>
        </w:rPr>
      </w:pPr>
    </w:p>
    <w:p w:rsidR="001B413E" w:rsidRPr="00EF675E" w:rsidRDefault="001B413E" w:rsidP="001B413E">
      <w:pPr>
        <w:spacing w:before="120"/>
        <w:ind w:left="720"/>
        <w:jc w:val="both"/>
        <w:rPr>
          <w:rFonts w:cs="Tahoma"/>
        </w:rPr>
      </w:pPr>
      <w:r w:rsidRPr="00EF675E">
        <w:rPr>
          <w:rFonts w:cs="Tahoma"/>
          <w:b/>
          <w:bCs/>
          <w:snapToGrid w:val="0"/>
          <w:color w:val="000000"/>
          <w:szCs w:val="18"/>
        </w:rPr>
        <w:lastRenderedPageBreak/>
        <w:t>КРОМЕ НАСТОЯЩЕЙ ОГРАНИЧЕННОЙ ГАРАНТИИ, MICROSOFT НЕ ПРЕДОСТАВЛЯЕТ ДРУГИХ ЯВНЫХ ИЛИ ПОДРАЗУМЕВАЕМЫХ ГАРАНТИЙ ИЛИ УСЛОВИЙ. MICROSOFT ОТКАЗЫВАЕТСЯ ОТ ПРЕДОСТАВЛЕНИЯ ЛЮБЫХ ПОДРАЗУМЕВАЕМЫХ ЗАЯВЛЕНИЙ, ГАРАНТИЙ ИЛИ УСЛОВИЙ, ВКЛЮЧАЯ ГАРАНТИИ ТОВАРНОЙ ПРИГОДНОСТИ, ПРИГОДНОСТИ ДЛЯ ОПРЕДЕЛЕННОЙ ЦЕЛИ, УДОВЛЕТВОРИТЕЛЬНОГО КАЧЕСТВА, ПРИНАДЛЕЖНОСТИ ПРАВА И ОТСУТСТВИЯ НАРУШЕНИЯ ПРАВ ИНЫХ ПРАВООБЛАДАТЕЛЕЙ.</w:t>
      </w:r>
      <w:r w:rsidR="00857E1B" w:rsidRPr="00EF675E">
        <w:rPr>
          <w:rFonts w:cs="Tahoma"/>
          <w:b/>
          <w:bCs/>
          <w:snapToGrid w:val="0"/>
          <w:color w:val="000000"/>
          <w:szCs w:val="18"/>
        </w:rPr>
        <w:t xml:space="preserve"> </w:t>
      </w:r>
      <w:r w:rsidRPr="00EF675E">
        <w:rPr>
          <w:rFonts w:cs="Tahoma"/>
          <w:b/>
          <w:bCs/>
          <w:snapToGrid w:val="0"/>
          <w:color w:val="000000"/>
          <w:szCs w:val="18"/>
        </w:rPr>
        <w:t>ЭТИ ПОЛОЖЕНИЯ ОБ ОТКАЗЕ ОТ ПРЕДОСТАВЛЕНИЯ ГАРАНТИЙ НЕ ПРИМЕНЯЮТСЯ В ТЕХ СЛУЧАЯХ, КОГДА ТАКОЙ ОТКАЗ НЕ ДОПУСКАЕТСЯ ПРИМЕНИМЫМ ЗАКОНОДАТЕЛЬСТВОМ.</w:t>
      </w:r>
    </w:p>
    <w:p w:rsidR="001B413E" w:rsidRPr="00EF675E" w:rsidRDefault="001B413E" w:rsidP="001B413E">
      <w:pPr>
        <w:keepNext/>
        <w:spacing w:before="120" w:after="60"/>
        <w:ind w:left="720"/>
        <w:outlineLvl w:val="0"/>
        <w:rPr>
          <w:rFonts w:cs="Tahoma"/>
        </w:rPr>
      </w:pPr>
      <w:r w:rsidRPr="00EF675E">
        <w:rPr>
          <w:rFonts w:cs="Tahoma"/>
          <w:b/>
          <w:bCs/>
          <w:iCs/>
          <w:snapToGrid w:val="0"/>
          <w:szCs w:val="18"/>
        </w:rPr>
        <w:t>Конфиденциальность и безопасность.</w:t>
      </w:r>
    </w:p>
    <w:p w:rsidR="001B413E" w:rsidRPr="00EF675E" w:rsidRDefault="001B413E" w:rsidP="00157BDC">
      <w:pPr>
        <w:numPr>
          <w:ilvl w:val="1"/>
          <w:numId w:val="128"/>
        </w:numPr>
        <w:spacing w:before="120"/>
        <w:ind w:left="1080"/>
        <w:contextualSpacing/>
        <w:jc w:val="both"/>
        <w:rPr>
          <w:rFonts w:cs="Tahoma"/>
        </w:rPr>
      </w:pPr>
      <w:r w:rsidRPr="00EF675E">
        <w:rPr>
          <w:rFonts w:cs="Tahoma"/>
          <w:snapToGrid w:val="0"/>
          <w:color w:val="000000"/>
          <w:szCs w:val="18"/>
        </w:rPr>
        <w:t>Microsoft и клиент обязуются соблюдать все нормы применимого законодательства (включая применимые законы об уведомлении о нарушениях безопасности).</w:t>
      </w:r>
      <w:r w:rsidR="00857E1B" w:rsidRPr="00EF675E">
        <w:rPr>
          <w:rFonts w:cs="Tahoma"/>
          <w:snapToGrid w:val="0"/>
          <w:color w:val="000000"/>
          <w:szCs w:val="18"/>
        </w:rPr>
        <w:t xml:space="preserve"> </w:t>
      </w:r>
      <w:r w:rsidRPr="00EF675E">
        <w:rPr>
          <w:rFonts w:cs="Tahoma"/>
          <w:snapToGrid w:val="0"/>
          <w:color w:val="000000"/>
          <w:szCs w:val="18"/>
        </w:rPr>
        <w:t>Однако Microsoft не несет ответственность за соблюдение каких-либо законов, применимых к клиенту или отрасли клиента, но не являющихся общеприменимыми к поставщикам услуг в сфере информационных технологий.</w:t>
      </w:r>
      <w:r w:rsidR="00857E1B" w:rsidRPr="00EF675E">
        <w:rPr>
          <w:rFonts w:cs="Tahoma"/>
          <w:snapToGrid w:val="0"/>
          <w:color w:val="000000"/>
          <w:szCs w:val="18"/>
        </w:rPr>
        <w:t xml:space="preserve"> </w:t>
      </w:r>
      <w:r w:rsidRPr="00EF675E">
        <w:rPr>
          <w:rFonts w:cs="Tahoma"/>
          <w:snapToGrid w:val="0"/>
          <w:color w:val="000000"/>
          <w:szCs w:val="18"/>
        </w:rPr>
        <w:t>Клиент соглашается на обработку личных данных Microsoft и ее агентами в целях обеспечения предмета данного Соглашения, включая настоящие Дополнительные условия.</w:t>
      </w:r>
    </w:p>
    <w:p w:rsidR="001B413E" w:rsidRPr="00EF675E" w:rsidRDefault="001B413E" w:rsidP="00157BDC">
      <w:pPr>
        <w:numPr>
          <w:ilvl w:val="1"/>
          <w:numId w:val="128"/>
        </w:numPr>
        <w:spacing w:before="120"/>
        <w:ind w:left="1080"/>
        <w:contextualSpacing/>
        <w:jc w:val="both"/>
        <w:rPr>
          <w:rFonts w:cs="Tahoma"/>
        </w:rPr>
      </w:pPr>
      <w:r w:rsidRPr="00EF675E">
        <w:rPr>
          <w:rFonts w:cs="Tahoma"/>
          <w:snapToGrid w:val="0"/>
          <w:color w:val="000000"/>
          <w:szCs w:val="18"/>
        </w:rPr>
        <w:t>В связи с использованием Веб-служб или в рамках настоящего Соглашения Клиент вправе добровольно предоставить Microsoft личные данные от имени третьих лиц (включая информацию о контактных лицах, торговых посредниках, распространителях, администраторах и работниках клиента).</w:t>
      </w:r>
      <w:r w:rsidR="00857E1B" w:rsidRPr="00EF675E">
        <w:rPr>
          <w:rFonts w:cs="Tahoma"/>
          <w:snapToGrid w:val="0"/>
          <w:color w:val="000000"/>
          <w:szCs w:val="18"/>
        </w:rPr>
        <w:t xml:space="preserve"> </w:t>
      </w:r>
      <w:r w:rsidRPr="00EF675E">
        <w:rPr>
          <w:rFonts w:cs="Tahoma"/>
          <w:snapToGrid w:val="0"/>
          <w:color w:val="000000"/>
          <w:szCs w:val="18"/>
        </w:rPr>
        <w:t>Клиент получит все необходимые подтверждения согласия третьих лиц в рамках соответствующих законов о защите конфиденциальности и безопасности данных, прежде чем передавать личные данные в Microsoft.</w:t>
      </w:r>
    </w:p>
    <w:p w:rsidR="001B413E" w:rsidRPr="00EF675E" w:rsidRDefault="001B413E" w:rsidP="00157BDC">
      <w:pPr>
        <w:numPr>
          <w:ilvl w:val="1"/>
          <w:numId w:val="128"/>
        </w:numPr>
        <w:spacing w:before="120"/>
        <w:ind w:left="1080"/>
        <w:contextualSpacing/>
        <w:jc w:val="both"/>
        <w:rPr>
          <w:rFonts w:cs="Tahoma"/>
        </w:rPr>
      </w:pPr>
      <w:r w:rsidRPr="00EF675E">
        <w:rPr>
          <w:rFonts w:cs="Tahoma"/>
          <w:snapToGrid w:val="0"/>
          <w:color w:val="000000"/>
          <w:szCs w:val="18"/>
        </w:rPr>
        <w:t>Обработка персональных данных, предоставляемых Клиентом в связи с настоящим Соглашением или использованием Веб-служб, будет осуществляться в соответствии с заявлением о</w:t>
      </w:r>
      <w:r w:rsidR="005249CE">
        <w:rPr>
          <w:rFonts w:cs="Tahoma"/>
          <w:snapToGrid w:val="0"/>
          <w:color w:val="000000"/>
          <w:szCs w:val="18"/>
        </w:rPr>
        <w:t> </w:t>
      </w:r>
      <w:r w:rsidRPr="00EF675E">
        <w:rPr>
          <w:rFonts w:cs="Tahoma"/>
          <w:snapToGrid w:val="0"/>
          <w:color w:val="000000"/>
          <w:szCs w:val="18"/>
        </w:rPr>
        <w:t xml:space="preserve">конфиденциальности, размещенным по адресу </w:t>
      </w:r>
      <w:hyperlink r:id="rId36" w:history="1">
        <w:r w:rsidRPr="00EF675E">
          <w:rPr>
            <w:rFonts w:cs="Tahoma"/>
            <w:snapToGrid w:val="0"/>
            <w:color w:val="0000FF"/>
            <w:szCs w:val="18"/>
            <w:u w:val="single"/>
          </w:rPr>
          <w:t>https://www.microsoft.com/licensing/servicecenter</w:t>
        </w:r>
      </w:hyperlink>
      <w:r w:rsidRPr="00EF675E">
        <w:rPr>
          <w:rFonts w:cs="Tahoma"/>
          <w:snapToGrid w:val="0"/>
          <w:color w:val="000000"/>
          <w:szCs w:val="18"/>
        </w:rPr>
        <w:t>, за исключением заявлений о конфиденциальности для отдельных Продуктов и дополнительных сведений о защите конфиденциальности и безопасности для отдельных Веб-служб, которые указаны в Правах на использование продуктов.</w:t>
      </w:r>
      <w:r w:rsidR="00857E1B" w:rsidRPr="00EF675E">
        <w:rPr>
          <w:rFonts w:cs="Tahoma"/>
          <w:snapToGrid w:val="0"/>
          <w:color w:val="000000"/>
          <w:szCs w:val="18"/>
        </w:rPr>
        <w:t xml:space="preserve"> </w:t>
      </w:r>
      <w:r w:rsidRPr="00EF675E">
        <w:rPr>
          <w:rFonts w:cs="Tahoma"/>
          <w:snapToGrid w:val="0"/>
          <w:color w:val="000000"/>
          <w:szCs w:val="18"/>
        </w:rPr>
        <w:t>Персональные данные, собираемые с помощью Веб-служб или Услуг, могут передаваться, храниться и обрабатываться в США или любой другой стране, в которой у Microsoft или ее поставщиков услуг имеются производственные мощности.</w:t>
      </w:r>
      <w:r w:rsidR="00857E1B" w:rsidRPr="00EF675E">
        <w:rPr>
          <w:rFonts w:cs="Tahoma"/>
          <w:snapToGrid w:val="0"/>
          <w:color w:val="000000"/>
          <w:szCs w:val="18"/>
        </w:rPr>
        <w:t xml:space="preserve"> </w:t>
      </w:r>
      <w:r w:rsidRPr="00EF675E">
        <w:rPr>
          <w:rFonts w:cs="Tahoma"/>
          <w:snapToGrid w:val="0"/>
          <w:color w:val="000000"/>
          <w:szCs w:val="18"/>
        </w:rPr>
        <w:t>Используя Веб-службы, Клиент соглашается с вышеуказанным.</w:t>
      </w:r>
      <w:r w:rsidR="00857E1B" w:rsidRPr="00EF675E">
        <w:rPr>
          <w:rFonts w:cs="Tahoma"/>
          <w:snapToGrid w:val="0"/>
          <w:color w:val="000000"/>
          <w:szCs w:val="18"/>
        </w:rPr>
        <w:t xml:space="preserve"> </w:t>
      </w:r>
      <w:r w:rsidRPr="00EF675E">
        <w:rPr>
          <w:rFonts w:cs="Tahoma"/>
          <w:snapToGrid w:val="0"/>
          <w:color w:val="000000"/>
          <w:szCs w:val="18"/>
        </w:rPr>
        <w:t>Сбор, использование и хранение данных из стран ЕС, Европейской экономической зоны и Швейцарии осуществляется Microsoft в соответствии с принципами соглашения Safe Harbor ЕС и соглашения Safe Harbor Швейцарии, установленными Министерством торговли США.</w:t>
      </w:r>
      <w:r w:rsidR="00857E1B" w:rsidRPr="00EF675E">
        <w:rPr>
          <w:rFonts w:cs="Tahoma"/>
          <w:snapToGrid w:val="0"/>
          <w:color w:val="000000"/>
          <w:szCs w:val="18"/>
        </w:rPr>
        <w:t xml:space="preserve"> </w:t>
      </w:r>
    </w:p>
    <w:p w:rsidR="001B413E" w:rsidRPr="00EF675E" w:rsidRDefault="001B413E" w:rsidP="001B413E">
      <w:pPr>
        <w:keepNext/>
        <w:spacing w:before="120" w:after="60"/>
        <w:ind w:left="720"/>
        <w:outlineLvl w:val="0"/>
        <w:rPr>
          <w:rFonts w:cs="Tahoma"/>
        </w:rPr>
      </w:pPr>
      <w:r w:rsidRPr="00EF675E">
        <w:rPr>
          <w:rFonts w:cs="Tahoma"/>
          <w:b/>
          <w:bCs/>
          <w:iCs/>
          <w:snapToGrid w:val="0"/>
          <w:szCs w:val="18"/>
        </w:rPr>
        <w:t>Соглашение о защите, обеспечиваемой Клиентом</w:t>
      </w:r>
    </w:p>
    <w:p w:rsidR="001B413E" w:rsidRPr="00EF675E" w:rsidRDefault="001B413E" w:rsidP="001B413E">
      <w:pPr>
        <w:ind w:left="720"/>
        <w:jc w:val="both"/>
        <w:rPr>
          <w:rFonts w:cs="Tahoma"/>
        </w:rPr>
      </w:pPr>
      <w:r w:rsidRPr="00EF675E">
        <w:rPr>
          <w:rFonts w:cs="Tahoma"/>
          <w:snapToGrid w:val="0"/>
          <w:color w:val="000000"/>
          <w:szCs w:val="18"/>
        </w:rPr>
        <w:t>Клиент обязуется защищать Microsoft от требований, предъявляемых неаффилированным третьим лицом на основании того, что:</w:t>
      </w:r>
    </w:p>
    <w:p w:rsidR="001B413E" w:rsidRPr="00EF675E" w:rsidRDefault="001B413E" w:rsidP="00157BDC">
      <w:pPr>
        <w:numPr>
          <w:ilvl w:val="0"/>
          <w:numId w:val="129"/>
        </w:numPr>
        <w:spacing w:before="120"/>
        <w:ind w:left="1260" w:hanging="540"/>
        <w:contextualSpacing/>
        <w:jc w:val="both"/>
        <w:rPr>
          <w:rFonts w:cs="Tahoma"/>
        </w:rPr>
      </w:pPr>
      <w:r w:rsidRPr="00EF675E">
        <w:rPr>
          <w:rFonts w:cs="Tahoma"/>
          <w:snapToGrid w:val="0"/>
          <w:color w:val="000000"/>
          <w:szCs w:val="18"/>
        </w:rPr>
        <w:t>любые Данные клиента или программное обеспечение, производимое не Microsoft, к которому Microsoft предоставляет удаленный доступ по поручению клиента, нарушают патент, авторские права или права на товарные знаки данного третьего лица или приводят к незаконному использованию его Коммерческой тайны; или</w:t>
      </w:r>
    </w:p>
    <w:p w:rsidR="001B413E" w:rsidRPr="00EF675E" w:rsidRDefault="001B413E" w:rsidP="00157BDC">
      <w:pPr>
        <w:numPr>
          <w:ilvl w:val="0"/>
          <w:numId w:val="129"/>
        </w:numPr>
        <w:spacing w:before="120"/>
        <w:ind w:left="1260" w:hanging="540"/>
        <w:contextualSpacing/>
        <w:jc w:val="both"/>
        <w:rPr>
          <w:rFonts w:cs="Tahoma"/>
        </w:rPr>
      </w:pPr>
      <w:r w:rsidRPr="00EF675E">
        <w:rPr>
          <w:rFonts w:cs="Tahoma"/>
          <w:snapToGrid w:val="0"/>
          <w:color w:val="000000"/>
          <w:szCs w:val="18"/>
        </w:rPr>
        <w:t>такие требования возникают в связи нарушением условий Политики допустимого использования, как описано в Правах на использование продуктов.</w:t>
      </w:r>
    </w:p>
    <w:p w:rsidR="001B413E" w:rsidRPr="00EF675E" w:rsidRDefault="001B413E" w:rsidP="001B413E">
      <w:pPr>
        <w:spacing w:before="120"/>
        <w:ind w:left="720"/>
        <w:jc w:val="both"/>
        <w:rPr>
          <w:rFonts w:cs="Tahoma"/>
        </w:rPr>
      </w:pPr>
      <w:r w:rsidRPr="00EF675E">
        <w:rPr>
          <w:rFonts w:cs="Tahoma"/>
          <w:snapToGrid w:val="0"/>
          <w:color w:val="000000"/>
          <w:szCs w:val="18"/>
        </w:rPr>
        <w:t>Клиент обязан выплатить сумму на основании неблагоприятного судебного решения (или сумму, предусмотренную мировым соглашением, на которое согласится клиент).</w:t>
      </w:r>
      <w:r w:rsidR="00857E1B" w:rsidRPr="00EF675E">
        <w:rPr>
          <w:rFonts w:cs="Tahoma"/>
          <w:snapToGrid w:val="0"/>
          <w:color w:val="000000"/>
          <w:szCs w:val="18"/>
        </w:rPr>
        <w:t xml:space="preserve"> </w:t>
      </w:r>
      <w:r w:rsidRPr="00EF675E">
        <w:rPr>
          <w:rFonts w:cs="Tahoma"/>
          <w:snapToGrid w:val="0"/>
          <w:color w:val="000000"/>
          <w:szCs w:val="18"/>
        </w:rPr>
        <w:t>Настоящий раздел устанавливает единственное средство правовой защиты Microsoft в случае возникновения таких требований.</w:t>
      </w:r>
    </w:p>
    <w:p w:rsidR="001B413E" w:rsidRPr="00EF675E" w:rsidRDefault="001B413E" w:rsidP="001B413E">
      <w:pPr>
        <w:spacing w:before="120"/>
        <w:ind w:left="720"/>
        <w:jc w:val="both"/>
        <w:rPr>
          <w:rFonts w:cs="Tahoma"/>
        </w:rPr>
      </w:pPr>
      <w:r w:rsidRPr="00EF675E">
        <w:rPr>
          <w:rFonts w:cs="Tahoma"/>
          <w:snapToGrid w:val="0"/>
          <w:color w:val="000000"/>
          <w:szCs w:val="18"/>
        </w:rPr>
        <w:t>Microsoft обязуется незамедлительно письменно уведомить клиента о предъявлении требования в соответствии с настоящим разделом.</w:t>
      </w:r>
      <w:r w:rsidR="00857E1B" w:rsidRPr="00EF675E">
        <w:rPr>
          <w:rFonts w:cs="Tahoma"/>
          <w:snapToGrid w:val="0"/>
          <w:color w:val="000000"/>
          <w:szCs w:val="18"/>
        </w:rPr>
        <w:t xml:space="preserve"> </w:t>
      </w:r>
      <w:r w:rsidRPr="00EF675E">
        <w:rPr>
          <w:rFonts w:cs="Tahoma"/>
          <w:snapToGrid w:val="0"/>
          <w:color w:val="000000"/>
          <w:szCs w:val="18"/>
        </w:rPr>
        <w:t>Microsoft обязана (1) предоставить клиенту единоличный контроль над защитой от такого требования или его урегулированием; и (2) оказывать разумное содействие для возражения на требование. Клиент возместит Microsoft обоснованные фактические расходы, понесенные ею при оказании такого содействия.</w:t>
      </w:r>
    </w:p>
    <w:p w:rsidR="005249CE" w:rsidRDefault="005249CE" w:rsidP="005249CE">
      <w:pPr>
        <w:spacing w:before="120" w:after="60"/>
        <w:ind w:left="720"/>
        <w:outlineLvl w:val="0"/>
        <w:rPr>
          <w:rFonts w:cs="Tahoma"/>
          <w:b/>
          <w:bCs/>
          <w:iCs/>
          <w:snapToGrid w:val="0"/>
          <w:szCs w:val="18"/>
        </w:rPr>
      </w:pPr>
    </w:p>
    <w:p w:rsidR="005249CE" w:rsidRDefault="005249CE" w:rsidP="005249CE">
      <w:pPr>
        <w:spacing w:before="120" w:after="60"/>
        <w:ind w:left="720"/>
        <w:outlineLvl w:val="0"/>
        <w:rPr>
          <w:rFonts w:cs="Tahoma"/>
          <w:b/>
          <w:bCs/>
          <w:iCs/>
          <w:snapToGrid w:val="0"/>
          <w:szCs w:val="18"/>
        </w:rPr>
      </w:pPr>
    </w:p>
    <w:p w:rsidR="001B413E" w:rsidRPr="00EF675E" w:rsidRDefault="001B413E" w:rsidP="001B413E">
      <w:pPr>
        <w:keepNext/>
        <w:spacing w:before="120" w:after="60"/>
        <w:ind w:left="720"/>
        <w:outlineLvl w:val="0"/>
        <w:rPr>
          <w:rFonts w:cs="Tahoma"/>
        </w:rPr>
      </w:pPr>
      <w:r w:rsidRPr="00EF675E">
        <w:rPr>
          <w:rFonts w:cs="Tahoma"/>
          <w:b/>
          <w:bCs/>
          <w:iCs/>
          <w:snapToGrid w:val="0"/>
          <w:szCs w:val="18"/>
        </w:rPr>
        <w:lastRenderedPageBreak/>
        <w:t>Ограничение ответственности.</w:t>
      </w:r>
    </w:p>
    <w:p w:rsidR="001B413E" w:rsidRPr="00EF675E" w:rsidRDefault="001B413E" w:rsidP="001B413E">
      <w:pPr>
        <w:ind w:left="720"/>
        <w:jc w:val="both"/>
        <w:rPr>
          <w:rFonts w:cs="Tahoma"/>
        </w:rPr>
      </w:pPr>
      <w:r w:rsidRPr="00EF675E">
        <w:rPr>
          <w:rFonts w:cs="Tahoma"/>
          <w:snapToGrid w:val="0"/>
          <w:color w:val="000000"/>
          <w:szCs w:val="18"/>
        </w:rPr>
        <w:t>В степени, допустимой применимым правом, ответственность каждой стороны, ее Аффилированных лиц и Подрядчиков, возникающая в связи с Веб-службой, ограничивается возмещением прямых убытков в сумме, не превышающей сумму, уплаченную клиентом за Веб-службы, в отношении которых возникла такая ответственность, в течение предыдущих 12 месяцев.</w:t>
      </w:r>
      <w:r w:rsidR="00857E1B" w:rsidRPr="00EF675E">
        <w:rPr>
          <w:rFonts w:cs="Tahoma"/>
          <w:snapToGrid w:val="0"/>
          <w:color w:val="000000"/>
          <w:szCs w:val="18"/>
        </w:rPr>
        <w:t xml:space="preserve"> </w:t>
      </w:r>
      <w:r w:rsidRPr="00EF675E">
        <w:rPr>
          <w:rFonts w:cs="Tahoma"/>
          <w:snapToGrid w:val="0"/>
          <w:color w:val="000000"/>
          <w:szCs w:val="18"/>
        </w:rPr>
        <w:t>Эти ограничения применяются независимо от того, является ли основанием для возникновения ответственности нарушение контракта, гражданское правонарушение (включая неосторожность), строгая ответственность, нарушение гарантий или иное юридическое основание.</w:t>
      </w:r>
      <w:r w:rsidR="00857E1B" w:rsidRPr="00EF675E">
        <w:rPr>
          <w:rFonts w:cs="Tahoma"/>
          <w:snapToGrid w:val="0"/>
          <w:color w:val="000000"/>
          <w:szCs w:val="18"/>
        </w:rPr>
        <w:t xml:space="preserve"> </w:t>
      </w:r>
      <w:r w:rsidRPr="00EF675E">
        <w:rPr>
          <w:rFonts w:cs="Tahoma"/>
          <w:snapToGrid w:val="0"/>
          <w:color w:val="000000"/>
          <w:szCs w:val="18"/>
        </w:rPr>
        <w:t>Однако данные денежные ограничения не применяются к следующим случаям:</w:t>
      </w:r>
    </w:p>
    <w:p w:rsidR="001B413E" w:rsidRPr="00EF675E" w:rsidRDefault="001B413E" w:rsidP="00157BDC">
      <w:pPr>
        <w:numPr>
          <w:ilvl w:val="0"/>
          <w:numId w:val="124"/>
        </w:numPr>
        <w:spacing w:before="120"/>
        <w:ind w:left="1170" w:hanging="450"/>
        <w:contextualSpacing/>
        <w:jc w:val="both"/>
        <w:rPr>
          <w:rFonts w:cs="Tahoma"/>
        </w:rPr>
      </w:pPr>
      <w:r w:rsidRPr="00EF675E">
        <w:rPr>
          <w:rFonts w:cs="Tahoma"/>
          <w:snapToGrid w:val="0"/>
          <w:color w:val="000000"/>
          <w:szCs w:val="18"/>
        </w:rPr>
        <w:t>обязательствам Microsoft, предусмотренным в разделе «Возражение на иски о нарушении, незаконном присвоении и иски третьих лиц» Основного соглашения, или обязательствам клиента, предусмотренным настоящими Дополнительными условиями в разделе «Соглашение о защите, обеспечиваемой клиентом»;</w:t>
      </w:r>
    </w:p>
    <w:p w:rsidR="001B413E" w:rsidRPr="00EF675E" w:rsidRDefault="001B413E" w:rsidP="00157BDC">
      <w:pPr>
        <w:numPr>
          <w:ilvl w:val="0"/>
          <w:numId w:val="124"/>
        </w:numPr>
        <w:spacing w:before="120"/>
        <w:ind w:left="1170" w:hanging="450"/>
        <w:contextualSpacing/>
        <w:jc w:val="both"/>
        <w:rPr>
          <w:rFonts w:cs="Tahoma"/>
        </w:rPr>
      </w:pPr>
      <w:r w:rsidRPr="00EF675E">
        <w:rPr>
          <w:rFonts w:cs="Tahoma"/>
          <w:snapToGrid w:val="0"/>
          <w:color w:val="000000"/>
          <w:szCs w:val="18"/>
        </w:rPr>
        <w:t xml:space="preserve">ответственности, возникающей в связи с нарушением одной из сторон своих обязательств, предусмотренных Основным соглашением в разделе «Конфиденциальность», за исключением ответственности Microsoft, возникающей в связи с Данными клиента, которая при любых обстоятельствах ограничивается суммой, уплаченной клиентом в течение предыдущих 12 месяцев за Веб-службы, в отношении которых возникла данная ответственность; и </w:t>
      </w:r>
    </w:p>
    <w:p w:rsidR="001B413E" w:rsidRPr="00EF675E" w:rsidRDefault="001B413E" w:rsidP="00157BDC">
      <w:pPr>
        <w:numPr>
          <w:ilvl w:val="0"/>
          <w:numId w:val="124"/>
        </w:numPr>
        <w:spacing w:before="120"/>
        <w:ind w:left="1170" w:hanging="450"/>
        <w:contextualSpacing/>
        <w:jc w:val="both"/>
        <w:rPr>
          <w:rFonts w:cs="Tahoma"/>
        </w:rPr>
      </w:pPr>
      <w:r w:rsidRPr="00EF675E">
        <w:rPr>
          <w:rFonts w:cs="Tahoma"/>
          <w:snapToGrid w:val="0"/>
          <w:color w:val="000000"/>
          <w:szCs w:val="18"/>
        </w:rPr>
        <w:t>нарушению одной из сторон прав на интеллектуальную собственность другой стороны.</w:t>
      </w:r>
    </w:p>
    <w:p w:rsidR="001B413E" w:rsidRPr="00EF675E" w:rsidRDefault="001B413E" w:rsidP="001B413E">
      <w:pPr>
        <w:spacing w:before="120"/>
        <w:ind w:left="720"/>
        <w:jc w:val="both"/>
        <w:rPr>
          <w:rFonts w:cs="Tahoma"/>
        </w:rPr>
      </w:pPr>
      <w:r w:rsidRPr="00EF675E">
        <w:rPr>
          <w:rFonts w:cs="Tahoma"/>
          <w:b/>
          <w:bCs/>
          <w:snapToGrid w:val="0"/>
          <w:color w:val="000000"/>
          <w:szCs w:val="18"/>
        </w:rPr>
        <w:t>В СТЕПЕНИ, ДОПУСТИМОЙ ПРИМЕНИМЫМ ПРАВОМ, НЕЗАВИСИМО ОТ ПРАВОВОГО ОСНОВАНИЯ ТРЕБОВАНИЯ, НИ ОДНА ИЗ СТОРОН ИЛИ ЕЕ АФФИЛИРОВАННЫХ ЛИЦ ИЛИ ПОДРЯДЧИКОВ НЕ НЕСЕТ ОТВЕТСТВЕННОСТИ ЗА КАКИЕ-ЛИБО ОПОСРЕДОВАННЫЕ, КОСВЕННЫЕ, СПЕЦИАЛЬНЫЕ ИЛИ СЛУЧАЙНЫЕ УБЫТКИ ИЛИ УБЫТКИ В ВИДЕ УПУЩЕННОЙ ВЫГОДЫ И УПУЩЕННОЙ ВЫРУЧКИ, В СВЯЗИ С ПРЕРЫВАНИЕМ ДЕЯТЕЛЬНОСТИ ПРЕДПРИЯТИЯ ИЛИ УТРАТОЙ КОММЕРЧЕСКОЙ ИНФОРМАЦИИ, ВОЗНИКАЮЩИЕ В СВЯЗИ С НАСТОЯЩИМ СОГЛАШЕНИЕМ ИЛИ НАСТОЯЩИМИ ДОПОЛНИТЕЛЬНЫМИ УСЛОВИЯМИ, ДАЖЕ ЕСЛИ СТОРОНАМ БЫЛО ИЗВЕСТНО О ВОЗМОЖНОСТИ ВОЗНИКНОВЕНИЯ ТАКИХ УБЫТКОВ ИЛИ СУЩЕСТВОВАЛА РАЗУМНАЯ ВОЗМОЖНОСТЬ ПРЕДВИДЕТЬ ИХ ВОЗНИКНОВЕНИЕ.</w:t>
      </w:r>
      <w:r w:rsidR="00857E1B" w:rsidRPr="00EF675E">
        <w:rPr>
          <w:rFonts w:cs="Tahoma"/>
          <w:b/>
          <w:bCs/>
          <w:snapToGrid w:val="0"/>
          <w:color w:val="000000"/>
          <w:szCs w:val="18"/>
        </w:rPr>
        <w:t xml:space="preserve"> </w:t>
      </w:r>
      <w:r w:rsidRPr="00EF675E">
        <w:rPr>
          <w:rFonts w:cs="Tahoma"/>
          <w:b/>
          <w:bCs/>
          <w:snapToGrid w:val="0"/>
          <w:color w:val="000000"/>
          <w:szCs w:val="18"/>
        </w:rPr>
        <w:t>ОДНАКО ДАННОЕ ОГРАНИЧЕНИЕ НЕ ПРИМЕНЯЕТСЯ К ОТВЕТСТВЕННОСТИ ОДНОЙ СТОРОНЫ ПЕРЕД ДРУГОЙ В СВЯЗИ С НАРУШЕНИЕМ ОБЯЗАТЕЛЬСТВ ПО СОБЛЮДЕНИЮ КОНФИДЕНЦИАЛЬНОСТИ (ЗА ИСКЛЮЧЕНИЕМ СЛУЧАЕВ, КОГДА ТАКОЕ НАРУШЕНИЕ КАСАЕТСЯ ДАННЫХ КЛИЕНТА), ПРАВ НА ИНТЕЛЛЕКТУАЛЬНУЮ СОБСТВЕННОСТЬ ДРУГОЙ СТОРОНЫ ЛИБО ОБЯЗАТЕЛЬСТВ MICROSOFT, ПРЕДУСМОТРЕННЫХ РАЗДЕЛЕ «ВОЗРАЖЕНИЕ НА ИСКИ О НАРУШЕНИИ, НЕЗАКОННОМ ПРИСВОЕНИИ И ИСКИ ТРЕТЬИХ ЛИЦ» СОГЛАШЕНИЯ MASTER AGREEMENT, ИЛИ ОБЯЗАТЕЛЬСТВ КЛИЕНТА, ПРЕДУСМОТРЕННЫХ ДОПОЛНИТЕЛЬНЫМИ УСЛОВИЯМИ В РАЗДЕЛЕ «СОГЛАШЕНИЕ О ЗАЩИТЕ, ОБЕСПЕЧИВАЕМОЙ КЛИЕНТОМ».</w:t>
      </w:r>
    </w:p>
    <w:p w:rsidR="001B413E" w:rsidRPr="00EF675E" w:rsidRDefault="001B413E" w:rsidP="001B413E">
      <w:pPr>
        <w:keepNext/>
        <w:spacing w:before="120" w:after="60"/>
        <w:ind w:left="720"/>
        <w:outlineLvl w:val="0"/>
        <w:rPr>
          <w:rFonts w:cs="Tahoma"/>
        </w:rPr>
      </w:pPr>
      <w:r w:rsidRPr="00EF675E">
        <w:rPr>
          <w:rFonts w:cs="Tahoma"/>
          <w:b/>
          <w:bCs/>
          <w:iCs/>
          <w:snapToGrid w:val="0"/>
          <w:szCs w:val="18"/>
        </w:rPr>
        <w:t>Субподрядчики.</w:t>
      </w:r>
    </w:p>
    <w:p w:rsidR="008A1637" w:rsidRPr="00EF675E" w:rsidRDefault="001B413E" w:rsidP="001B413E">
      <w:pPr>
        <w:ind w:left="720" w:right="720"/>
        <w:rPr>
          <w:rFonts w:cs="Tahoma"/>
        </w:rPr>
      </w:pPr>
      <w:r w:rsidRPr="00EF675E">
        <w:rPr>
          <w:rFonts w:cs="Tahoma"/>
          <w:snapToGrid w:val="0"/>
          <w:szCs w:val="18"/>
        </w:rPr>
        <w:t>Microsoft может пользоваться услугами Субподрядчиков по поддержке Веб-служб.</w:t>
      </w:r>
      <w:r w:rsidR="00857E1B" w:rsidRPr="00EF675E">
        <w:rPr>
          <w:rFonts w:cs="Tahoma"/>
          <w:snapToGrid w:val="0"/>
          <w:szCs w:val="18"/>
        </w:rPr>
        <w:t xml:space="preserve"> </w:t>
      </w:r>
      <w:r w:rsidRPr="00EF675E">
        <w:rPr>
          <w:rFonts w:cs="Tahoma"/>
          <w:snapToGrid w:val="0"/>
          <w:szCs w:val="18"/>
        </w:rPr>
        <w:t>Microsoft будет нести ответственность за свои действия, регулируемые условиями Соглашения о корпоративном лицензировании Клиента.</w:t>
      </w:r>
    </w:p>
    <w:p w:rsidR="00023FE7" w:rsidRPr="00EF675E" w:rsidRDefault="008A1637" w:rsidP="009334A5">
      <w:pPr>
        <w:pStyle w:val="Heading1"/>
      </w:pPr>
      <w:r w:rsidRPr="00EF675E">
        <w:br w:type="page"/>
      </w:r>
      <w:bookmarkStart w:id="952" w:name="_Toc336338255"/>
      <w:bookmarkStart w:id="953" w:name="_Toc362006816"/>
      <w:r w:rsidRPr="00EF675E">
        <w:lastRenderedPageBreak/>
        <w:t>Примечания о продуктах</w:t>
      </w:r>
      <w:bookmarkEnd w:id="952"/>
      <w:bookmarkEnd w:id="953"/>
    </w:p>
    <w:p w:rsidR="00023FE7" w:rsidRPr="00EF675E" w:rsidRDefault="00023FE7">
      <w:pPr>
        <w:pStyle w:val="Heading2"/>
        <w:ind w:hanging="540"/>
        <w:rPr>
          <w:rFonts w:ascii="Tahoma" w:hAnsi="Tahoma" w:cs="Tahoma"/>
        </w:rPr>
      </w:pPr>
    </w:p>
    <w:p w:rsidR="00023FE7" w:rsidRPr="00EF675E" w:rsidRDefault="00023FE7">
      <w:pPr>
        <w:pStyle w:val="Heading2"/>
        <w:ind w:left="0"/>
        <w:rPr>
          <w:rFonts w:ascii="Tahoma" w:hAnsi="Tahoma" w:cs="Tahoma"/>
        </w:rPr>
      </w:pPr>
      <w:bookmarkStart w:id="954" w:name="_Toc336338256"/>
      <w:bookmarkStart w:id="955" w:name="_Toc362006817"/>
      <w:r w:rsidRPr="00EF675E">
        <w:rPr>
          <w:rFonts w:ascii="Tahoma" w:hAnsi="Tahoma" w:cs="Tahoma"/>
          <w:sz w:val="28"/>
        </w:rPr>
        <w:t>Категория «Приложения»</w:t>
      </w:r>
      <w:bookmarkEnd w:id="954"/>
      <w:bookmarkEnd w:id="955"/>
    </w:p>
    <w:p w:rsidR="00023FE7" w:rsidRPr="00EF675E" w:rsidRDefault="00023FE7" w:rsidP="00D94745">
      <w:pPr>
        <w:rPr>
          <w:rFonts w:cs="Tahoma"/>
        </w:rPr>
      </w:pPr>
      <w:bookmarkStart w:id="956" w:name="_1_Data_Analyzer"/>
      <w:bookmarkStart w:id="957" w:name="Aps_1BingMapsDesktopandContentPack"/>
      <w:bookmarkEnd w:id="956"/>
    </w:p>
    <w:p w:rsidR="004A2FC2" w:rsidRPr="00EF675E" w:rsidRDefault="004A2FC2" w:rsidP="004A2FC2">
      <w:pPr>
        <w:rPr>
          <w:rFonts w:cs="Tahoma"/>
        </w:rPr>
      </w:pPr>
      <w:bookmarkStart w:id="958" w:name="Aps_ExpStudioproducts"/>
      <w:bookmarkStart w:id="959" w:name="Aps_ExpStudio2"/>
      <w:bookmarkStart w:id="960" w:name="Aps_1ExpStudio3"/>
      <w:bookmarkEnd w:id="957"/>
    </w:p>
    <w:p w:rsidR="00176313" w:rsidRPr="00EF675E" w:rsidRDefault="00B54C21" w:rsidP="004A2FC2">
      <w:pPr>
        <w:pStyle w:val="Heading3"/>
        <w:ind w:left="180" w:hanging="180"/>
        <w:rPr>
          <w:rFonts w:ascii="Tahoma" w:hAnsi="Tahoma" w:cs="Tahoma"/>
        </w:rPr>
      </w:pPr>
      <w:bookmarkStart w:id="961" w:name="_12_Expression_Encoder"/>
      <w:bookmarkStart w:id="962" w:name="_1_Expression_Encoder"/>
      <w:bookmarkStart w:id="963" w:name="_Toc336338258"/>
      <w:bookmarkStart w:id="964" w:name="_Toc362006818"/>
      <w:bookmarkEnd w:id="961"/>
      <w:bookmarkEnd w:id="962"/>
      <w:r w:rsidRPr="00EF675E">
        <w:rPr>
          <w:rFonts w:ascii="Tahoma" w:hAnsi="Tahoma" w:cs="Tahoma"/>
          <w:caps/>
          <w:color w:val="F66400"/>
          <w:sz w:val="22"/>
          <w:vertAlign w:val="superscript"/>
        </w:rPr>
        <w:t>1</w:t>
      </w:r>
      <w:r w:rsidRPr="00EF675E">
        <w:rPr>
          <w:rFonts w:ascii="Tahoma" w:hAnsi="Tahoma" w:cs="Tahoma"/>
          <w:color w:val="F66400"/>
          <w:sz w:val="22"/>
        </w:rPr>
        <w:t xml:space="preserve"> Expression Encoder Pro 4</w:t>
      </w:r>
      <w:bookmarkEnd w:id="958"/>
      <w:bookmarkEnd w:id="963"/>
      <w:bookmarkEnd w:id="964"/>
    </w:p>
    <w:p w:rsidR="00176313" w:rsidRPr="00EF675E" w:rsidRDefault="00176313" w:rsidP="004A2FC2">
      <w:pPr>
        <w:rPr>
          <w:rFonts w:cs="Tahoma"/>
        </w:rPr>
      </w:pPr>
    </w:p>
    <w:p w:rsidR="00176313" w:rsidRPr="00EF675E" w:rsidRDefault="00176313" w:rsidP="00864B8A">
      <w:pPr>
        <w:spacing w:after="60"/>
        <w:ind w:left="720"/>
        <w:rPr>
          <w:rFonts w:cs="Tahoma"/>
        </w:rPr>
      </w:pPr>
      <w:r w:rsidRPr="00EF675E">
        <w:rPr>
          <w:rFonts w:cs="Tahoma"/>
          <w:b/>
          <w:szCs w:val="20"/>
        </w:rPr>
        <w:t>Expression Encoder Pro 4</w:t>
      </w:r>
    </w:p>
    <w:p w:rsidR="00176313" w:rsidRPr="00EF675E" w:rsidRDefault="00176313" w:rsidP="004A2FC2">
      <w:pPr>
        <w:ind w:left="720"/>
        <w:rPr>
          <w:rFonts w:cs="Tahoma"/>
        </w:rPr>
      </w:pPr>
      <w:r w:rsidRPr="00EF675E">
        <w:rPr>
          <w:rFonts w:cs="Tahoma"/>
          <w:color w:val="000000"/>
          <w:szCs w:val="18"/>
        </w:rPr>
        <w:t>Изменилась фирменная символика семейства продуктов Expression.</w:t>
      </w:r>
      <w:r w:rsidR="00857E1B" w:rsidRPr="00EF675E">
        <w:rPr>
          <w:rFonts w:cs="Tahoma"/>
          <w:color w:val="000000"/>
          <w:szCs w:val="18"/>
        </w:rPr>
        <w:t xml:space="preserve"> </w:t>
      </w:r>
      <w:r w:rsidRPr="00EF675E">
        <w:rPr>
          <w:rFonts w:cs="Tahoma"/>
          <w:color w:val="000000"/>
          <w:szCs w:val="18"/>
        </w:rPr>
        <w:t>Изменения затронули только фирменную символику продукта; программное обеспечение версии 3 и программное обеспечение версии 4 не изменилось.</w:t>
      </w:r>
      <w:r w:rsidR="00857E1B" w:rsidRPr="00EF675E">
        <w:rPr>
          <w:rFonts w:cs="Tahoma"/>
          <w:color w:val="000000"/>
          <w:szCs w:val="18"/>
        </w:rPr>
        <w:t xml:space="preserve"> </w:t>
      </w:r>
      <w:r w:rsidRPr="00EF675E">
        <w:rPr>
          <w:rFonts w:cs="Tahoma"/>
          <w:color w:val="000000"/>
          <w:szCs w:val="18"/>
        </w:rPr>
        <w:t>Соответственно, считается, что клиенты, которые приобрели лицензию на продукты версии 3, также имеют лицензию на соответствующие продукты версии 4 (как показано ниже) и могут использовать программное обеспечении версии 4 вместо программного обеспечения версии 3. Право на использование программного обеспечения продолжает регулироваться условиями Соглашения о корпоративном лицензировании клиента и правами на использование продуктов, применимыми к данному программному обеспечению, с учетом этих условий использования продукта.</w:t>
      </w:r>
      <w:r w:rsidR="00857E1B" w:rsidRPr="00EF675E">
        <w:rPr>
          <w:rFonts w:cs="Tahoma"/>
          <w:color w:val="000000"/>
          <w:szCs w:val="18"/>
        </w:rPr>
        <w:t xml:space="preserve"> </w:t>
      </w:r>
      <w:r w:rsidRPr="00EF675E">
        <w:rPr>
          <w:rFonts w:cs="Tahoma"/>
          <w:color w:val="000000"/>
          <w:szCs w:val="18"/>
        </w:rPr>
        <w:t>Изменение фирменной символики не является основанием для продления срока действия гарантии или обязательств Microsoft в отношении поддержки в рамках покрытия Software Assurance для данных продуктов.</w:t>
      </w:r>
    </w:p>
    <w:p w:rsidR="00973A93" w:rsidRPr="00EF675E" w:rsidRDefault="00973A93">
      <w:pPr>
        <w:rPr>
          <w:rFonts w:cs="Tahoma"/>
        </w:rPr>
      </w:pPr>
    </w:p>
    <w:p w:rsidR="004A2FC2" w:rsidRPr="00EF675E" w:rsidRDefault="004A2FC2" w:rsidP="004A2FC2">
      <w:pPr>
        <w:rPr>
          <w:rFonts w:cs="Tahoma"/>
        </w:rPr>
      </w:pPr>
      <w:bookmarkStart w:id="965" w:name="_Toc254806117"/>
      <w:bookmarkStart w:id="966" w:name="Aps_MSDNOPSystems"/>
      <w:bookmarkStart w:id="967" w:name="Aps_3MSDNOPSystems"/>
      <w:bookmarkStart w:id="968" w:name="Aps_5OffCommunicator07"/>
      <w:bookmarkEnd w:id="959"/>
      <w:bookmarkEnd w:id="960"/>
    </w:p>
    <w:p w:rsidR="00E316C2" w:rsidRPr="00EF675E" w:rsidRDefault="00B54C21" w:rsidP="00E316C2">
      <w:pPr>
        <w:pStyle w:val="Heading3"/>
        <w:rPr>
          <w:rFonts w:ascii="Tahoma" w:hAnsi="Tahoma" w:cs="Tahoma"/>
        </w:rPr>
      </w:pPr>
      <w:bookmarkStart w:id="969" w:name="_23_Lync_for"/>
      <w:bookmarkStart w:id="970" w:name="_2_Lync_for"/>
      <w:bookmarkStart w:id="971" w:name="_Toc336338259"/>
      <w:bookmarkStart w:id="972" w:name="_Toc362006819"/>
      <w:bookmarkStart w:id="973" w:name="Aps_3Lync2010"/>
      <w:bookmarkEnd w:id="969"/>
      <w:bookmarkEnd w:id="970"/>
      <w:r w:rsidRPr="00EF675E">
        <w:rPr>
          <w:rFonts w:ascii="Tahoma" w:hAnsi="Tahoma" w:cs="Tahoma"/>
          <w:caps/>
          <w:color w:val="F66400"/>
          <w:sz w:val="22"/>
          <w:vertAlign w:val="superscript"/>
        </w:rPr>
        <w:t>2</w:t>
      </w:r>
      <w:r w:rsidRPr="00EF675E">
        <w:rPr>
          <w:rFonts w:ascii="Tahoma" w:hAnsi="Tahoma" w:cs="Tahoma"/>
          <w:color w:val="F66400"/>
          <w:sz w:val="22"/>
        </w:rPr>
        <w:t xml:space="preserve"> </w:t>
      </w:r>
      <w:bookmarkStart w:id="974" w:name="Aps_4LyncforMac2011"/>
      <w:r w:rsidRPr="00EF675E">
        <w:rPr>
          <w:rFonts w:ascii="Tahoma" w:hAnsi="Tahoma" w:cs="Tahoma"/>
          <w:color w:val="F66400"/>
          <w:sz w:val="22"/>
        </w:rPr>
        <w:t xml:space="preserve">Lync </w:t>
      </w:r>
      <w:bookmarkEnd w:id="971"/>
      <w:r w:rsidRPr="00EF675E">
        <w:rPr>
          <w:rFonts w:ascii="Tahoma" w:hAnsi="Tahoma" w:cs="Tahoma"/>
          <w:color w:val="F66400"/>
          <w:sz w:val="22"/>
        </w:rPr>
        <w:t>для Mac 2011</w:t>
      </w:r>
      <w:bookmarkEnd w:id="972"/>
      <w:bookmarkEnd w:id="974"/>
    </w:p>
    <w:p w:rsidR="00AE5A9F" w:rsidRPr="00EF675E" w:rsidRDefault="00AE5A9F" w:rsidP="00AE5A9F">
      <w:pPr>
        <w:rPr>
          <w:rFonts w:cs="Tahoma"/>
        </w:rPr>
      </w:pPr>
    </w:p>
    <w:bookmarkEnd w:id="973"/>
    <w:p w:rsidR="004A2FC2" w:rsidRPr="00EF675E" w:rsidRDefault="00E316C2" w:rsidP="00864B8A">
      <w:pPr>
        <w:spacing w:after="60"/>
        <w:ind w:left="720"/>
        <w:rPr>
          <w:rFonts w:cs="Tahoma"/>
        </w:rPr>
      </w:pPr>
      <w:r w:rsidRPr="00EF675E">
        <w:rPr>
          <w:rFonts w:cs="Tahoma"/>
          <w:b/>
          <w:szCs w:val="20"/>
        </w:rPr>
        <w:t>Схема миграции с Communicator для Mac 2011 в рамках программы Software Assurance</w:t>
      </w:r>
    </w:p>
    <w:p w:rsidR="00B9674D" w:rsidRPr="00EF675E" w:rsidRDefault="00E316C2" w:rsidP="004A2FC2">
      <w:pPr>
        <w:adjustRightInd w:val="0"/>
        <w:ind w:left="720"/>
        <w:textAlignment w:val="baseline"/>
        <w:rPr>
          <w:rFonts w:cs="Tahoma"/>
        </w:rPr>
      </w:pPr>
      <w:r w:rsidRPr="00EF675E">
        <w:rPr>
          <w:rFonts w:cs="Tahoma"/>
        </w:rPr>
        <w:t>Последующей версией Communicator для Mac 2011 является Lync для Mac 2011.</w:t>
      </w:r>
    </w:p>
    <w:p w:rsidR="004A2FC2" w:rsidRPr="00EF675E" w:rsidRDefault="004A2FC2" w:rsidP="004A2FC2">
      <w:pPr>
        <w:adjustRightInd w:val="0"/>
        <w:textAlignment w:val="baseline"/>
        <w:rPr>
          <w:rFonts w:cs="Tahoma"/>
        </w:rPr>
      </w:pPr>
    </w:p>
    <w:p w:rsidR="004A2FC2" w:rsidRPr="00EF675E" w:rsidRDefault="004A2FC2" w:rsidP="004A2FC2">
      <w:pPr>
        <w:adjustRightInd w:val="0"/>
        <w:textAlignment w:val="baseline"/>
        <w:rPr>
          <w:rFonts w:cs="Tahoma"/>
        </w:rPr>
      </w:pPr>
    </w:p>
    <w:p w:rsidR="00DC2291" w:rsidRPr="00EF675E" w:rsidRDefault="00B54C21" w:rsidP="00DC2291">
      <w:pPr>
        <w:pStyle w:val="Heading3"/>
        <w:rPr>
          <w:rFonts w:ascii="Tahoma" w:hAnsi="Tahoma" w:cs="Tahoma"/>
        </w:rPr>
      </w:pPr>
      <w:bookmarkStart w:id="975" w:name="_34_MSDN_Operating"/>
      <w:bookmarkStart w:id="976" w:name="_3_MSDN_Operating"/>
      <w:bookmarkStart w:id="977" w:name="_Toc336338261"/>
      <w:bookmarkStart w:id="978" w:name="_Toc362006820"/>
      <w:bookmarkEnd w:id="975"/>
      <w:bookmarkEnd w:id="976"/>
      <w:r w:rsidRPr="00EF675E">
        <w:rPr>
          <w:rFonts w:ascii="Tahoma" w:hAnsi="Tahoma" w:cs="Tahoma"/>
          <w:caps/>
          <w:color w:val="F66400"/>
          <w:sz w:val="22"/>
          <w:vertAlign w:val="superscript"/>
        </w:rPr>
        <w:t>3</w:t>
      </w:r>
      <w:r w:rsidRPr="00EF675E">
        <w:rPr>
          <w:rFonts w:ascii="Tahoma" w:hAnsi="Tahoma" w:cs="Tahoma"/>
          <w:color w:val="F66400"/>
          <w:sz w:val="22"/>
        </w:rPr>
        <w:t xml:space="preserve"> MSDN Operating Systems</w:t>
      </w:r>
      <w:bookmarkEnd w:id="965"/>
      <w:bookmarkEnd w:id="977"/>
      <w:bookmarkEnd w:id="978"/>
    </w:p>
    <w:bookmarkEnd w:id="966"/>
    <w:bookmarkEnd w:id="967"/>
    <w:p w:rsidR="00D16EA8" w:rsidRPr="00EF675E" w:rsidRDefault="00D16EA8" w:rsidP="00D16EA8">
      <w:pPr>
        <w:pStyle w:val="FootnoteBulletLevel1"/>
        <w:tabs>
          <w:tab w:val="clear" w:pos="900"/>
        </w:tabs>
        <w:spacing w:before="0" w:after="0"/>
        <w:ind w:left="720" w:firstLine="0"/>
        <w:rPr>
          <w:rFonts w:ascii="Tahoma" w:hAnsi="Tahoma" w:cs="Tahoma"/>
        </w:rPr>
      </w:pPr>
    </w:p>
    <w:p w:rsidR="00D16EA8" w:rsidRPr="00EF675E" w:rsidRDefault="00DC2291" w:rsidP="00864B8A">
      <w:pPr>
        <w:spacing w:after="60"/>
        <w:ind w:left="720"/>
        <w:rPr>
          <w:rFonts w:cs="Tahoma"/>
        </w:rPr>
      </w:pPr>
      <w:r w:rsidRPr="00EF675E">
        <w:rPr>
          <w:rFonts w:cs="Tahoma"/>
          <w:b/>
          <w:szCs w:val="20"/>
        </w:rPr>
        <w:t>Право на участие в программе Software Assurance</w:t>
      </w:r>
    </w:p>
    <w:p w:rsidR="008368B4" w:rsidRPr="005249CE" w:rsidRDefault="00DC2291" w:rsidP="008368B4">
      <w:pPr>
        <w:pStyle w:val="EndnoteText"/>
        <w:tabs>
          <w:tab w:val="num" w:pos="1080"/>
        </w:tabs>
        <w:ind w:left="720"/>
        <w:rPr>
          <w:rFonts w:ascii="Tahoma" w:hAnsi="Tahoma" w:cs="Tahoma"/>
          <w:spacing w:val="-2"/>
        </w:rPr>
      </w:pPr>
      <w:r w:rsidRPr="005249CE">
        <w:rPr>
          <w:rFonts w:ascii="Tahoma" w:hAnsi="Tahoma" w:cs="Tahoma"/>
          <w:spacing w:val="-2"/>
          <w:sz w:val="18"/>
        </w:rPr>
        <w:t>Если у клиентов заканчивается срок действия покрытия Software Assurance по лицензиям на следующие продукты, они имеют право на возобновление действия покрытия в виде MSDN Operating Systems Software Assurance. При переходе на другой уровень подписки MSDN новые условия использования заменяют предыдущие, а любое ПО, не входящее в новую подписку MSDN, должно быть удалено.</w:t>
      </w:r>
    </w:p>
    <w:p w:rsidR="00DC2291" w:rsidRPr="00EF675E" w:rsidRDefault="00DC2291" w:rsidP="00D16EA8">
      <w:pPr>
        <w:pStyle w:val="EndnoteText"/>
        <w:tabs>
          <w:tab w:val="num" w:pos="1080"/>
        </w:tabs>
        <w:ind w:left="720"/>
        <w:rPr>
          <w:rFonts w:ascii="Tahoma" w:hAnsi="Tahoma" w:cs="Tahoma"/>
        </w:rPr>
      </w:pPr>
    </w:p>
    <w:p w:rsidR="00DC2291" w:rsidRPr="00EF675E" w:rsidRDefault="00DC2291" w:rsidP="00D16EA8">
      <w:pPr>
        <w:pStyle w:val="FootnoteBulletLevel2"/>
        <w:numPr>
          <w:ilvl w:val="0"/>
          <w:numId w:val="4"/>
        </w:numPr>
        <w:spacing w:before="0" w:after="60"/>
        <w:ind w:left="1440"/>
        <w:rPr>
          <w:rFonts w:ascii="Tahoma" w:hAnsi="Tahoma" w:cs="Tahoma"/>
        </w:rPr>
      </w:pPr>
      <w:r w:rsidRPr="00EF675E">
        <w:rPr>
          <w:rFonts w:ascii="Tahoma" w:hAnsi="Tahoma" w:cs="Tahoma"/>
          <w:sz w:val="18"/>
        </w:rPr>
        <w:t>Visual Studio Ultimate с подпиской MSDN</w:t>
      </w:r>
    </w:p>
    <w:p w:rsidR="00DC2291" w:rsidRPr="00EF675E" w:rsidRDefault="00DC2291" w:rsidP="00D16EA8">
      <w:pPr>
        <w:pStyle w:val="FootnoteBulletLevel2"/>
        <w:numPr>
          <w:ilvl w:val="0"/>
          <w:numId w:val="4"/>
        </w:numPr>
        <w:spacing w:before="0" w:after="60"/>
        <w:ind w:left="1440"/>
        <w:rPr>
          <w:rFonts w:ascii="Tahoma" w:hAnsi="Tahoma" w:cs="Tahoma"/>
        </w:rPr>
      </w:pPr>
      <w:r w:rsidRPr="00EF675E">
        <w:rPr>
          <w:rFonts w:ascii="Tahoma" w:hAnsi="Tahoma" w:cs="Tahoma"/>
          <w:sz w:val="18"/>
        </w:rPr>
        <w:t>Visual Studio Premium с подпиской MSDN</w:t>
      </w:r>
    </w:p>
    <w:p w:rsidR="00DC2291" w:rsidRPr="00EF675E" w:rsidRDefault="00DC2291" w:rsidP="00D16EA8">
      <w:pPr>
        <w:pStyle w:val="FootnoteBulletLevel2"/>
        <w:numPr>
          <w:ilvl w:val="0"/>
          <w:numId w:val="4"/>
        </w:numPr>
        <w:spacing w:before="0" w:after="60"/>
        <w:ind w:left="1440"/>
        <w:rPr>
          <w:rFonts w:ascii="Tahoma" w:hAnsi="Tahoma" w:cs="Tahoma"/>
        </w:rPr>
      </w:pPr>
      <w:r w:rsidRPr="00EF675E">
        <w:rPr>
          <w:rFonts w:ascii="Tahoma" w:hAnsi="Tahoma" w:cs="Tahoma"/>
          <w:sz w:val="18"/>
        </w:rPr>
        <w:t>Visual Studio Professional с MSDN</w:t>
      </w:r>
    </w:p>
    <w:p w:rsidR="00DC2291" w:rsidRPr="00EF675E" w:rsidRDefault="00DC2291" w:rsidP="00D16EA8">
      <w:pPr>
        <w:pStyle w:val="FootnoteBulletLevel2"/>
        <w:numPr>
          <w:ilvl w:val="0"/>
          <w:numId w:val="4"/>
        </w:numPr>
        <w:spacing w:before="0" w:after="60"/>
        <w:ind w:left="1440"/>
        <w:rPr>
          <w:rFonts w:ascii="Tahoma" w:hAnsi="Tahoma" w:cs="Tahoma"/>
        </w:rPr>
      </w:pPr>
      <w:r w:rsidRPr="00EF675E">
        <w:rPr>
          <w:rFonts w:ascii="Tahoma" w:hAnsi="Tahoma" w:cs="Tahoma"/>
          <w:sz w:val="18"/>
        </w:rPr>
        <w:t>Visual Studio Professional с MSDN Embedded</w:t>
      </w:r>
    </w:p>
    <w:p w:rsidR="00DC2291" w:rsidRPr="00EF675E" w:rsidRDefault="00DC2291" w:rsidP="00D16EA8">
      <w:pPr>
        <w:pStyle w:val="FootnoteBulletLevel2"/>
        <w:numPr>
          <w:ilvl w:val="0"/>
          <w:numId w:val="4"/>
        </w:numPr>
        <w:spacing w:before="0" w:after="60"/>
        <w:ind w:left="1440"/>
        <w:rPr>
          <w:rFonts w:ascii="Tahoma" w:hAnsi="Tahoma" w:cs="Tahoma"/>
        </w:rPr>
      </w:pPr>
      <w:r w:rsidRPr="00EF675E">
        <w:rPr>
          <w:rFonts w:ascii="Tahoma" w:hAnsi="Tahoma" w:cs="Tahoma"/>
          <w:sz w:val="18"/>
        </w:rPr>
        <w:t>Visual Studio Test Professional с подпиской MSDN</w:t>
      </w:r>
    </w:p>
    <w:p w:rsidR="00DC2291" w:rsidRPr="00EF675E" w:rsidRDefault="00DC2291" w:rsidP="00D16EA8">
      <w:pPr>
        <w:pStyle w:val="FootnoteBulletLevel2"/>
        <w:numPr>
          <w:ilvl w:val="0"/>
          <w:numId w:val="4"/>
        </w:numPr>
        <w:spacing w:before="0" w:after="60"/>
        <w:ind w:left="1440"/>
        <w:rPr>
          <w:rFonts w:ascii="Tahoma" w:hAnsi="Tahoma" w:cs="Tahoma"/>
        </w:rPr>
      </w:pPr>
      <w:r w:rsidRPr="00EF675E">
        <w:rPr>
          <w:rFonts w:ascii="Tahoma" w:hAnsi="Tahoma" w:cs="Tahoma"/>
          <w:sz w:val="18"/>
        </w:rPr>
        <w:t>Visual Studio Professional с MSDN Professional;</w:t>
      </w:r>
    </w:p>
    <w:p w:rsidR="00DC2291" w:rsidRPr="00EF675E" w:rsidRDefault="00DC2291" w:rsidP="00D16EA8">
      <w:pPr>
        <w:pStyle w:val="FootnoteBulletLevel2"/>
        <w:numPr>
          <w:ilvl w:val="0"/>
          <w:numId w:val="4"/>
        </w:numPr>
        <w:spacing w:before="0" w:after="60"/>
        <w:ind w:left="1440"/>
        <w:rPr>
          <w:rFonts w:ascii="Tahoma" w:hAnsi="Tahoma" w:cs="Tahoma"/>
        </w:rPr>
      </w:pPr>
      <w:r w:rsidRPr="00EF675E">
        <w:rPr>
          <w:rFonts w:ascii="Tahoma" w:hAnsi="Tahoma" w:cs="Tahoma"/>
          <w:sz w:val="18"/>
        </w:rPr>
        <w:t>Visual Studio Professional с MSDN Premium;</w:t>
      </w:r>
    </w:p>
    <w:p w:rsidR="00DC2291" w:rsidRPr="00EF675E" w:rsidRDefault="00DC2291" w:rsidP="00D16EA8">
      <w:pPr>
        <w:pStyle w:val="FootnoteBulletLevel2"/>
        <w:numPr>
          <w:ilvl w:val="0"/>
          <w:numId w:val="4"/>
        </w:numPr>
        <w:spacing w:before="0" w:after="60"/>
        <w:ind w:left="1440"/>
        <w:rPr>
          <w:rFonts w:ascii="Tahoma" w:hAnsi="Tahoma" w:cs="Tahoma"/>
        </w:rPr>
      </w:pPr>
      <w:r w:rsidRPr="00EF675E">
        <w:rPr>
          <w:rFonts w:ascii="Tahoma" w:hAnsi="Tahoma" w:cs="Tahoma"/>
          <w:sz w:val="18"/>
        </w:rPr>
        <w:t>Visual Studio Team System Team Suite с MSDN Premium</w:t>
      </w:r>
    </w:p>
    <w:p w:rsidR="00DC2291" w:rsidRPr="00EF675E" w:rsidRDefault="00DC2291" w:rsidP="00D16EA8">
      <w:pPr>
        <w:pStyle w:val="FootnoteBulletLevel2"/>
        <w:numPr>
          <w:ilvl w:val="0"/>
          <w:numId w:val="4"/>
        </w:numPr>
        <w:spacing w:before="0" w:after="60"/>
        <w:ind w:left="1440"/>
        <w:rPr>
          <w:rFonts w:ascii="Tahoma" w:hAnsi="Tahoma" w:cs="Tahoma"/>
        </w:rPr>
      </w:pPr>
      <w:r w:rsidRPr="00EF675E">
        <w:rPr>
          <w:rFonts w:ascii="Tahoma" w:hAnsi="Tahoma" w:cs="Tahoma"/>
          <w:sz w:val="18"/>
        </w:rPr>
        <w:t>Visual Studio Team System Test Edition с MSDN Premium</w:t>
      </w:r>
    </w:p>
    <w:p w:rsidR="00DC2291" w:rsidRPr="00EF675E" w:rsidRDefault="00DC2291" w:rsidP="00D16EA8">
      <w:pPr>
        <w:pStyle w:val="FootnoteBulletLevel2"/>
        <w:numPr>
          <w:ilvl w:val="0"/>
          <w:numId w:val="4"/>
        </w:numPr>
        <w:spacing w:before="0" w:after="60"/>
        <w:ind w:left="1440"/>
        <w:rPr>
          <w:rFonts w:ascii="Tahoma" w:hAnsi="Tahoma" w:cs="Tahoma"/>
        </w:rPr>
      </w:pPr>
      <w:r w:rsidRPr="00EF675E">
        <w:rPr>
          <w:rFonts w:ascii="Tahoma" w:hAnsi="Tahoma" w:cs="Tahoma"/>
          <w:sz w:val="18"/>
        </w:rPr>
        <w:t>Visual Studio Team System Development Edition с MSDN Premium</w:t>
      </w:r>
    </w:p>
    <w:p w:rsidR="00DC2291" w:rsidRPr="00EF675E" w:rsidRDefault="00DC2291" w:rsidP="00D16EA8">
      <w:pPr>
        <w:pStyle w:val="FootnoteBulletLevel2"/>
        <w:numPr>
          <w:ilvl w:val="0"/>
          <w:numId w:val="4"/>
        </w:numPr>
        <w:spacing w:before="0" w:after="60"/>
        <w:ind w:left="1440"/>
        <w:rPr>
          <w:rFonts w:ascii="Tahoma" w:hAnsi="Tahoma" w:cs="Tahoma"/>
        </w:rPr>
      </w:pPr>
      <w:r w:rsidRPr="00EF675E">
        <w:rPr>
          <w:rFonts w:ascii="Tahoma" w:hAnsi="Tahoma" w:cs="Tahoma"/>
          <w:sz w:val="18"/>
        </w:rPr>
        <w:t>Visual Studio Team System Architecture Edition с MSDN Premium</w:t>
      </w:r>
    </w:p>
    <w:p w:rsidR="00DC2291" w:rsidRPr="00EF675E" w:rsidRDefault="00DC2291" w:rsidP="00D16EA8">
      <w:pPr>
        <w:pStyle w:val="FootnoteBulletLevel2"/>
        <w:numPr>
          <w:ilvl w:val="0"/>
          <w:numId w:val="4"/>
        </w:numPr>
        <w:spacing w:before="0" w:after="60"/>
        <w:ind w:left="1440"/>
        <w:rPr>
          <w:rFonts w:ascii="Tahoma" w:hAnsi="Tahoma" w:cs="Tahoma"/>
        </w:rPr>
      </w:pPr>
      <w:r w:rsidRPr="00EF675E">
        <w:rPr>
          <w:rFonts w:ascii="Tahoma" w:hAnsi="Tahoma" w:cs="Tahoma"/>
          <w:sz w:val="18"/>
        </w:rPr>
        <w:t>Visual Studio Team System Database Edition с MSDN Premium</w:t>
      </w:r>
    </w:p>
    <w:p w:rsidR="00DC2291" w:rsidRPr="00EF675E" w:rsidRDefault="00DC2291" w:rsidP="00D16EA8">
      <w:pPr>
        <w:pStyle w:val="FootnoteBulletLevel2"/>
        <w:numPr>
          <w:ilvl w:val="0"/>
          <w:numId w:val="4"/>
        </w:numPr>
        <w:spacing w:before="0" w:after="60"/>
        <w:ind w:left="1440"/>
        <w:rPr>
          <w:rFonts w:ascii="Tahoma" w:hAnsi="Tahoma" w:cs="Tahoma"/>
        </w:rPr>
      </w:pPr>
      <w:r w:rsidRPr="00EF675E">
        <w:rPr>
          <w:rFonts w:ascii="Tahoma" w:hAnsi="Tahoma" w:cs="Tahoma"/>
          <w:sz w:val="18"/>
        </w:rPr>
        <w:t>MSDN Operating Systems</w:t>
      </w:r>
    </w:p>
    <w:p w:rsidR="00DC2291" w:rsidRPr="00EF675E" w:rsidRDefault="00DC2291" w:rsidP="00D16EA8">
      <w:pPr>
        <w:pStyle w:val="FootnoteBulletLevel2"/>
        <w:numPr>
          <w:ilvl w:val="0"/>
          <w:numId w:val="4"/>
        </w:numPr>
        <w:spacing w:before="0" w:after="60"/>
        <w:ind w:left="1440"/>
        <w:rPr>
          <w:rFonts w:ascii="Tahoma" w:hAnsi="Tahoma" w:cs="Tahoma"/>
        </w:rPr>
      </w:pPr>
      <w:r w:rsidRPr="00EF675E">
        <w:rPr>
          <w:rFonts w:ascii="Tahoma" w:hAnsi="Tahoma" w:cs="Tahoma"/>
          <w:sz w:val="18"/>
        </w:rPr>
        <w:t>клиенты с действующей подпиской, приобретенной в розницу, на какое-либо из указанного выше программного обеспечения;</w:t>
      </w:r>
    </w:p>
    <w:p w:rsidR="00E6031D" w:rsidRDefault="00E6031D" w:rsidP="00864B8A">
      <w:pPr>
        <w:spacing w:after="60"/>
        <w:ind w:left="720"/>
        <w:rPr>
          <w:rFonts w:cs="Tahoma"/>
          <w:b/>
          <w:szCs w:val="20"/>
        </w:rPr>
      </w:pPr>
    </w:p>
    <w:p w:rsidR="00D16EA8" w:rsidRPr="00EF675E" w:rsidRDefault="00F51051" w:rsidP="00864B8A">
      <w:pPr>
        <w:spacing w:after="60"/>
        <w:ind w:left="720"/>
        <w:rPr>
          <w:rFonts w:cs="Tahoma"/>
        </w:rPr>
      </w:pPr>
      <w:r w:rsidRPr="00EF675E">
        <w:rPr>
          <w:rFonts w:cs="Tahoma"/>
          <w:b/>
          <w:szCs w:val="20"/>
        </w:rPr>
        <w:lastRenderedPageBreak/>
        <w:t>Службы подписки</w:t>
      </w:r>
    </w:p>
    <w:p w:rsidR="00B26237" w:rsidRPr="00EF675E" w:rsidRDefault="002333B5" w:rsidP="00D16EA8">
      <w:pPr>
        <w:pStyle w:val="FootnoteBulletLevel2"/>
        <w:tabs>
          <w:tab w:val="clear" w:pos="1260"/>
        </w:tabs>
        <w:spacing w:before="0"/>
        <w:ind w:left="720" w:firstLine="0"/>
        <w:rPr>
          <w:rFonts w:ascii="Tahoma" w:hAnsi="Tahoma" w:cs="Tahoma"/>
        </w:rPr>
      </w:pPr>
      <w:r w:rsidRPr="00EF675E">
        <w:rPr>
          <w:rFonts w:ascii="Tahoma" w:hAnsi="Tahoma" w:cs="Tahoma"/>
          <w:sz w:val="18"/>
        </w:rPr>
        <w:t>Службы подписки MSDN, которые могут включать загрузки, ключи продуктов, преимущества Windows Azure, электронное обучение, техническую поддержку, преимущества Магазина Windows и другие службы, доступны только при активной подписке.</w:t>
      </w:r>
    </w:p>
    <w:p w:rsidR="00D16EA8" w:rsidRPr="00EF675E" w:rsidRDefault="00D16EA8" w:rsidP="00D16EA8">
      <w:pPr>
        <w:pStyle w:val="FootnoteBulletLevel2"/>
        <w:tabs>
          <w:tab w:val="clear" w:pos="1260"/>
        </w:tabs>
        <w:spacing w:before="0"/>
        <w:ind w:left="0" w:firstLine="0"/>
        <w:rPr>
          <w:rFonts w:ascii="Tahoma" w:hAnsi="Tahoma" w:cs="Tahoma"/>
        </w:rPr>
      </w:pPr>
    </w:p>
    <w:p w:rsidR="00D16EA8" w:rsidRPr="00EF675E" w:rsidRDefault="00D16EA8" w:rsidP="00D16EA8">
      <w:pPr>
        <w:pStyle w:val="FootnoteBulletLevel2"/>
        <w:tabs>
          <w:tab w:val="clear" w:pos="1260"/>
        </w:tabs>
        <w:spacing w:before="0"/>
        <w:ind w:left="0" w:firstLine="0"/>
        <w:rPr>
          <w:rFonts w:ascii="Tahoma" w:hAnsi="Tahoma" w:cs="Tahoma"/>
        </w:rPr>
      </w:pPr>
    </w:p>
    <w:p w:rsidR="000C6DBC" w:rsidRPr="00EF675E" w:rsidRDefault="00B54C21" w:rsidP="00B26237">
      <w:pPr>
        <w:pStyle w:val="Heading2"/>
        <w:ind w:left="0"/>
        <w:rPr>
          <w:rFonts w:ascii="Tahoma" w:hAnsi="Tahoma" w:cs="Tahoma"/>
        </w:rPr>
      </w:pPr>
      <w:bookmarkStart w:id="979" w:name="_6_Office_365"/>
      <w:bookmarkStart w:id="980" w:name="_45_Office_365"/>
      <w:bookmarkStart w:id="981" w:name="_4_MSDN_Platforms"/>
      <w:bookmarkStart w:id="982" w:name="_Toc362006821"/>
      <w:bookmarkStart w:id="983" w:name="_Toc336338262"/>
      <w:bookmarkEnd w:id="979"/>
      <w:bookmarkEnd w:id="980"/>
      <w:bookmarkEnd w:id="981"/>
      <w:r w:rsidRPr="00EF675E">
        <w:rPr>
          <w:rFonts w:ascii="Tahoma" w:hAnsi="Tahoma" w:cs="Tahoma"/>
          <w:caps/>
          <w:color w:val="F66400"/>
          <w:sz w:val="22"/>
          <w:szCs w:val="20"/>
          <w:vertAlign w:val="superscript"/>
        </w:rPr>
        <w:t>4</w:t>
      </w:r>
      <w:r w:rsidRPr="00EF675E">
        <w:rPr>
          <w:rFonts w:ascii="Tahoma" w:hAnsi="Tahoma" w:cs="Tahoma"/>
          <w:color w:val="F66400"/>
          <w:sz w:val="22"/>
          <w:szCs w:val="20"/>
        </w:rPr>
        <w:t xml:space="preserve"> </w:t>
      </w:r>
      <w:r w:rsidRPr="00EF675E">
        <w:rPr>
          <w:rFonts w:ascii="Tahoma" w:hAnsi="Tahoma" w:cs="Tahoma"/>
          <w:color w:val="FF6600"/>
          <w:sz w:val="22"/>
          <w:szCs w:val="22"/>
        </w:rPr>
        <w:t>Платформы MSDN</w:t>
      </w:r>
      <w:bookmarkEnd w:id="982"/>
    </w:p>
    <w:p w:rsidR="000C6DBC" w:rsidRPr="00EF675E" w:rsidRDefault="000C6DBC" w:rsidP="000C6DBC">
      <w:pPr>
        <w:pStyle w:val="FootnoteBulletLevel2"/>
        <w:tabs>
          <w:tab w:val="clear" w:pos="1260"/>
        </w:tabs>
        <w:spacing w:before="0"/>
        <w:ind w:left="0" w:firstLine="0"/>
        <w:rPr>
          <w:rFonts w:ascii="Tahoma" w:hAnsi="Tahoma" w:cs="Tahoma"/>
        </w:rPr>
      </w:pPr>
    </w:p>
    <w:p w:rsidR="000C6DBC" w:rsidRPr="00EF675E" w:rsidRDefault="000C6DBC" w:rsidP="000C6DBC">
      <w:pPr>
        <w:spacing w:after="60"/>
        <w:ind w:left="720"/>
        <w:rPr>
          <w:rFonts w:cs="Tahoma"/>
        </w:rPr>
      </w:pPr>
      <w:r w:rsidRPr="00EF675E">
        <w:rPr>
          <w:rFonts w:cs="Tahoma"/>
          <w:b/>
          <w:szCs w:val="18"/>
        </w:rPr>
        <w:t>Visual Studio Team Foundation Server 2012</w:t>
      </w:r>
    </w:p>
    <w:p w:rsidR="000C6DBC" w:rsidRPr="00EF675E" w:rsidRDefault="000C6DBC" w:rsidP="000C6DBC">
      <w:pPr>
        <w:pStyle w:val="EndnoteText"/>
        <w:ind w:left="720"/>
        <w:rPr>
          <w:rFonts w:ascii="Tahoma" w:hAnsi="Tahoma" w:cs="Tahoma"/>
        </w:rPr>
      </w:pPr>
      <w:r w:rsidRPr="00EF675E">
        <w:rPr>
          <w:rFonts w:ascii="Tahoma" w:hAnsi="Tahoma" w:cs="Tahoma"/>
          <w:sz w:val="18"/>
          <w:szCs w:val="18"/>
        </w:rPr>
        <w:t>Подписчик имеет право на получение одной серверной лицензии Visual Studio Team Foundation Server 2012 и одной клиентской лицензии Team Foundation Server User CAL.</w:t>
      </w:r>
      <w:r w:rsidR="00857E1B" w:rsidRPr="00EF675E">
        <w:rPr>
          <w:rFonts w:ascii="Tahoma" w:hAnsi="Tahoma" w:cs="Tahoma"/>
          <w:sz w:val="18"/>
          <w:szCs w:val="18"/>
        </w:rPr>
        <w:t xml:space="preserve"> </w:t>
      </w:r>
      <w:r w:rsidRPr="00EF675E">
        <w:rPr>
          <w:rFonts w:ascii="Tahoma" w:hAnsi="Tahoma" w:cs="Tahoma"/>
          <w:sz w:val="18"/>
          <w:szCs w:val="18"/>
        </w:rPr>
        <w:t>Клиентская лицензия может использоваться только подписчиком.</w:t>
      </w:r>
    </w:p>
    <w:p w:rsidR="000C6DBC" w:rsidRPr="00EF675E" w:rsidRDefault="000C6DBC" w:rsidP="000C6DBC">
      <w:pPr>
        <w:rPr>
          <w:rFonts w:cs="Tahoma"/>
        </w:rPr>
      </w:pPr>
    </w:p>
    <w:p w:rsidR="000C6DBC" w:rsidRPr="00EF675E" w:rsidRDefault="000C6DBC" w:rsidP="000C6DBC">
      <w:pPr>
        <w:spacing w:after="60"/>
        <w:ind w:left="720"/>
        <w:rPr>
          <w:rFonts w:cs="Tahoma"/>
        </w:rPr>
      </w:pPr>
      <w:r w:rsidRPr="00EF675E">
        <w:rPr>
          <w:rFonts w:cs="Tahoma"/>
          <w:b/>
          <w:szCs w:val="18"/>
        </w:rPr>
        <w:t>Службы подписки</w:t>
      </w:r>
    </w:p>
    <w:p w:rsidR="000C6DBC" w:rsidRPr="00EF675E" w:rsidRDefault="000C6DBC" w:rsidP="005249CE">
      <w:pPr>
        <w:ind w:left="720"/>
        <w:rPr>
          <w:rFonts w:cs="Tahoma"/>
        </w:rPr>
      </w:pPr>
      <w:r w:rsidRPr="00EF675E">
        <w:rPr>
          <w:rFonts w:cs="Tahoma"/>
          <w:szCs w:val="18"/>
        </w:rPr>
        <w:t>Службы подписки MSDN, которые могут включать загрузки, ключи продуктов, преимущества Windows</w:t>
      </w:r>
      <w:r w:rsidR="005249CE">
        <w:rPr>
          <w:rFonts w:cs="Tahoma"/>
          <w:szCs w:val="18"/>
        </w:rPr>
        <w:t> </w:t>
      </w:r>
      <w:r w:rsidRPr="00EF675E">
        <w:rPr>
          <w:rFonts w:cs="Tahoma"/>
          <w:szCs w:val="18"/>
        </w:rPr>
        <w:t>Azure, электронное обучение, преимущества Office 365 Developer, техническую поддержку, преимущества Магазина Windows и другие службы, доступны только при активной подписке.</w:t>
      </w:r>
    </w:p>
    <w:p w:rsidR="000C6DBC" w:rsidRPr="00EF675E" w:rsidRDefault="000C6DBC" w:rsidP="00B26237">
      <w:pPr>
        <w:pStyle w:val="Heading2"/>
        <w:ind w:left="0"/>
        <w:rPr>
          <w:rFonts w:ascii="Tahoma" w:hAnsi="Tahoma" w:cs="Tahoma"/>
        </w:rPr>
      </w:pPr>
    </w:p>
    <w:p w:rsidR="000C6DBC" w:rsidRPr="00EF675E" w:rsidRDefault="000C6DBC" w:rsidP="00B26237">
      <w:pPr>
        <w:pStyle w:val="Heading2"/>
        <w:ind w:left="0"/>
        <w:rPr>
          <w:rFonts w:ascii="Tahoma" w:hAnsi="Tahoma" w:cs="Tahoma"/>
        </w:rPr>
      </w:pPr>
    </w:p>
    <w:p w:rsidR="00B26237" w:rsidRPr="00EF675E" w:rsidRDefault="00513265" w:rsidP="00B26237">
      <w:pPr>
        <w:pStyle w:val="Heading2"/>
        <w:ind w:left="0"/>
        <w:rPr>
          <w:rFonts w:ascii="Tahoma" w:hAnsi="Tahoma" w:cs="Tahoma"/>
        </w:rPr>
      </w:pPr>
      <w:bookmarkStart w:id="984" w:name="_5_Office_365_1"/>
      <w:bookmarkStart w:id="985" w:name="_Toc362006822"/>
      <w:bookmarkEnd w:id="984"/>
      <w:r w:rsidRPr="00EF675E">
        <w:rPr>
          <w:rFonts w:ascii="Tahoma" w:hAnsi="Tahoma" w:cs="Tahoma"/>
          <w:caps/>
          <w:color w:val="FF6600"/>
          <w:sz w:val="22"/>
          <w:szCs w:val="22"/>
          <w:vertAlign w:val="superscript"/>
        </w:rPr>
        <w:t>5</w:t>
      </w:r>
      <w:r w:rsidRPr="00EF675E">
        <w:rPr>
          <w:rFonts w:ascii="Tahoma" w:hAnsi="Tahoma" w:cs="Tahoma"/>
          <w:color w:val="FF6600"/>
        </w:rPr>
        <w:t xml:space="preserve"> </w:t>
      </w:r>
      <w:r w:rsidRPr="00EF675E">
        <w:rPr>
          <w:rFonts w:ascii="Tahoma" w:hAnsi="Tahoma" w:cs="Tahoma"/>
          <w:color w:val="FF6600"/>
          <w:sz w:val="22"/>
          <w:szCs w:val="22"/>
        </w:rPr>
        <w:t>Office 365 Education A2-A4 (User SL)</w:t>
      </w:r>
      <w:bookmarkEnd w:id="983"/>
      <w:bookmarkEnd w:id="985"/>
    </w:p>
    <w:p w:rsidR="00B26237" w:rsidRPr="00EF675E" w:rsidRDefault="00B26237" w:rsidP="00AE5A9F">
      <w:pPr>
        <w:rPr>
          <w:rFonts w:cs="Tahoma"/>
        </w:rPr>
      </w:pPr>
    </w:p>
    <w:p w:rsidR="00B26237" w:rsidRPr="00EF675E" w:rsidRDefault="00B26237" w:rsidP="00B26237">
      <w:pPr>
        <w:ind w:left="720"/>
        <w:rPr>
          <w:rFonts w:cs="Tahoma"/>
        </w:rPr>
      </w:pPr>
      <w:r w:rsidRPr="00EF675E">
        <w:rPr>
          <w:rFonts w:eastAsia="Calibri" w:cs="Tahoma"/>
          <w:color w:val="000000"/>
          <w:szCs w:val="18"/>
        </w:rPr>
        <w:t>В Office 365 Education A2–A4 входят все те же веб-службы (в виде отдельных версий для образовательных заведений), что и в Office 365 корпоративный E2–E4, за исключением Yammer Enterprise.</w:t>
      </w:r>
      <w:r w:rsidR="00857E1B" w:rsidRPr="00EF675E">
        <w:rPr>
          <w:rFonts w:eastAsia="Calibri" w:cs="Tahoma"/>
          <w:color w:val="000000"/>
          <w:szCs w:val="18"/>
        </w:rPr>
        <w:t xml:space="preserve"> </w:t>
      </w:r>
      <w:r w:rsidRPr="00EF675E">
        <w:rPr>
          <w:rFonts w:eastAsia="Calibri" w:cs="Tahoma"/>
          <w:color w:val="000000"/>
          <w:szCs w:val="18"/>
        </w:rPr>
        <w:t>Права на использование для Планов A2–A4 для версии Education и их компонентов идентичны правам для их коммерческих аналогов.</w:t>
      </w:r>
      <w:r w:rsidR="00857E1B" w:rsidRPr="00EF675E">
        <w:rPr>
          <w:rFonts w:eastAsia="Calibri" w:cs="Tahoma"/>
          <w:color w:val="000000"/>
          <w:szCs w:val="18"/>
        </w:rPr>
        <w:t xml:space="preserve"> </w:t>
      </w:r>
      <w:r w:rsidRPr="00EF675E">
        <w:rPr>
          <w:rFonts w:eastAsia="Calibri" w:cs="Tahoma"/>
          <w:color w:val="000000"/>
          <w:szCs w:val="18"/>
        </w:rPr>
        <w:t>При этом пользователи с лицензиями USL Office 365 Education A2 не имеют права обращаться к локальным серверам и Yammer Enterprise не доступен в рамках A2–A4.</w:t>
      </w:r>
    </w:p>
    <w:p w:rsidR="00B26237" w:rsidRPr="00EF675E" w:rsidRDefault="00B26237" w:rsidP="00B26237">
      <w:pPr>
        <w:ind w:left="720"/>
        <w:rPr>
          <w:rFonts w:cs="Tahoma"/>
        </w:rPr>
      </w:pPr>
    </w:p>
    <w:p w:rsidR="00B26237" w:rsidRPr="00EF675E" w:rsidRDefault="00B26237" w:rsidP="00B26237">
      <w:pPr>
        <w:ind w:left="720"/>
        <w:rPr>
          <w:rFonts w:cs="Tahoma"/>
        </w:rPr>
      </w:pPr>
      <w:r w:rsidRPr="00EF675E">
        <w:rPr>
          <w:rFonts w:eastAsia="Calibri" w:cs="Tahoma"/>
          <w:color w:val="000000"/>
          <w:szCs w:val="18"/>
        </w:rPr>
        <w:t>Согласно Соглашению School, подписные лицензии на планы Office 365</w:t>
      </w:r>
      <w:r w:rsidR="00857E1B" w:rsidRPr="00EF675E">
        <w:rPr>
          <w:rFonts w:eastAsia="Calibri" w:cs="Tahoma"/>
          <w:color w:val="000000"/>
          <w:szCs w:val="18"/>
        </w:rPr>
        <w:t xml:space="preserve"> </w:t>
      </w:r>
      <w:r w:rsidRPr="00EF675E">
        <w:rPr>
          <w:rFonts w:eastAsia="Calibri" w:cs="Tahoma"/>
          <w:color w:val="000000"/>
          <w:szCs w:val="18"/>
        </w:rPr>
        <w:t>необходимо получить для каждого пользователя в учреждении или не для всех пользователей в учреждении. Если возникает необходимость в дополнительных лицензиях User SL для доступа к Плану O365 в середине срока, Учреждение должно подать заказ на такие Лицензии.</w:t>
      </w:r>
      <w:r w:rsidR="00857E1B" w:rsidRPr="00EF675E">
        <w:rPr>
          <w:rFonts w:eastAsia="Calibri" w:cs="Tahoma"/>
          <w:color w:val="000000"/>
          <w:szCs w:val="18"/>
        </w:rPr>
        <w:t xml:space="preserve"> </w:t>
      </w:r>
      <w:r w:rsidRPr="00EF675E">
        <w:rPr>
          <w:rFonts w:eastAsia="Calibri" w:cs="Tahoma"/>
          <w:color w:val="000000"/>
          <w:szCs w:val="18"/>
        </w:rPr>
        <w:t>Учреждение может использовать любой план O365 для соответствия минимальным требованиям в рамках программы. При приобретении лицензии O365 Add-On лицензия на соответствующий продукт должна быть приобретена в рамках того же соглашения о регистрации.</w:t>
      </w:r>
      <w:r w:rsidR="00857E1B" w:rsidRPr="00EF675E">
        <w:rPr>
          <w:rFonts w:eastAsia="Calibri" w:cs="Tahoma"/>
          <w:color w:val="000000"/>
          <w:szCs w:val="18"/>
        </w:rPr>
        <w:t xml:space="preserve"> </w:t>
      </w:r>
      <w:r w:rsidRPr="00EF675E">
        <w:rPr>
          <w:rFonts w:cs="Tahoma"/>
          <w:color w:val="000000"/>
        </w:rPr>
        <w:t>При размещение ежегодных заказов Учреждение может заказать меньшее количество лицензий для Веб-служб, чем количество в первоначальном заказе Учреждения при условии, что ежегодный заказ соответствует минимальным требования для Веб-служб платформы</w:t>
      </w:r>
    </w:p>
    <w:p w:rsidR="00B26237" w:rsidRPr="00EF675E" w:rsidRDefault="00B26237" w:rsidP="00B26237">
      <w:pPr>
        <w:ind w:left="720"/>
        <w:rPr>
          <w:rFonts w:cs="Tahoma"/>
        </w:rPr>
      </w:pPr>
    </w:p>
    <w:p w:rsidR="00996781" w:rsidRPr="00EF675E" w:rsidRDefault="00996781" w:rsidP="005249CE">
      <w:pPr>
        <w:ind w:left="720"/>
        <w:rPr>
          <w:rFonts w:cs="Tahoma"/>
        </w:rPr>
      </w:pPr>
      <w:r w:rsidRPr="00EF675E">
        <w:rPr>
          <w:rFonts w:cs="Tahoma"/>
          <w:iCs/>
        </w:rPr>
        <w:t>В качестве ограниченного по времени предложения предлагается следующее: клиенты, лицензирующие Office 365 Education A1, A2, A3 или A4, получат одну бесплатную лицензированную копию Lync 2013 (или Lync для Mac 2011) за каждую подписную лицензию «на пользователя» на Office 365 Education A1, A2, A3 и A4. Это программное обеспечение можно использовать только с Office 365 Education A1, A2, A3, A4 (включая Lync Online); все права на использование программного обеспечения прекращаются после окончания срока действия основной подписной лицензии или перехода на следующую основную версию Office 365 Education A1, A2, A3, A4 и Lync Online (в</w:t>
      </w:r>
      <w:r w:rsidR="005249CE">
        <w:rPr>
          <w:rFonts w:cs="Tahoma"/>
          <w:iCs/>
        </w:rPr>
        <w:t> </w:t>
      </w:r>
      <w:r w:rsidRPr="00EF675E">
        <w:rPr>
          <w:rFonts w:cs="Tahoma"/>
          <w:iCs/>
        </w:rPr>
        <w:t>зависимости от того, какое из событий наступит первым).</w:t>
      </w:r>
    </w:p>
    <w:p w:rsidR="00996781" w:rsidRPr="00EF675E" w:rsidRDefault="00996781" w:rsidP="00B26237">
      <w:pPr>
        <w:ind w:left="720"/>
        <w:rPr>
          <w:rFonts w:cs="Tahoma"/>
        </w:rPr>
      </w:pPr>
    </w:p>
    <w:p w:rsidR="00B26237" w:rsidRPr="00EF675E" w:rsidRDefault="000A0D35" w:rsidP="00864B8A">
      <w:pPr>
        <w:spacing w:after="60"/>
        <w:ind w:left="720"/>
        <w:rPr>
          <w:rFonts w:cs="Tahoma"/>
        </w:rPr>
      </w:pPr>
      <w:r w:rsidRPr="00EF675E">
        <w:rPr>
          <w:rFonts w:cs="Tahoma"/>
          <w:b/>
          <w:szCs w:val="20"/>
        </w:rPr>
        <w:t>Лицензии USL Add-on</w:t>
      </w:r>
    </w:p>
    <w:p w:rsidR="00B26237" w:rsidRPr="00EF675E" w:rsidRDefault="00B26237" w:rsidP="00B26237">
      <w:pPr>
        <w:ind w:left="720"/>
        <w:rPr>
          <w:rFonts w:cs="Tahoma"/>
        </w:rPr>
      </w:pPr>
      <w:r w:rsidRPr="00EF675E">
        <w:rPr>
          <w:rFonts w:eastAsia="Calibri" w:cs="Tahoma"/>
          <w:color w:val="000000"/>
          <w:szCs w:val="18"/>
        </w:rPr>
        <w:t>Учреждения с соответствующим покрытием продуктов могут приобрести соответствующую лицензию User SL для Плана O365 Add-on, как описывается в таблице ниже.</w:t>
      </w:r>
      <w:r w:rsidR="00857E1B" w:rsidRPr="00EF675E">
        <w:rPr>
          <w:rFonts w:eastAsia="Calibri" w:cs="Tahoma"/>
          <w:color w:val="000000"/>
          <w:szCs w:val="18"/>
        </w:rPr>
        <w:t xml:space="preserve"> </w:t>
      </w:r>
      <w:r w:rsidRPr="00EF675E">
        <w:rPr>
          <w:rFonts w:eastAsia="Calibri" w:cs="Tahoma"/>
          <w:color w:val="000000"/>
          <w:szCs w:val="18"/>
        </w:rPr>
        <w:t>Учреждения с Соглашением School. Учреждения могут приобрести соответствующую лицензию User SL для Плана O365 Add-on для своих Пользователей в количестве, не превышающем числа их Соответствующих ПК, при условии наличия покрытия для соответствующих продуктов.</w:t>
      </w:r>
      <w:r w:rsidR="00857E1B" w:rsidRPr="00EF675E">
        <w:rPr>
          <w:rFonts w:eastAsia="Calibri" w:cs="Tahoma"/>
          <w:color w:val="000000"/>
          <w:szCs w:val="18"/>
        </w:rPr>
        <w:t xml:space="preserve"> </w:t>
      </w:r>
    </w:p>
    <w:p w:rsidR="00B26237" w:rsidRDefault="00B26237" w:rsidP="00B26237">
      <w:pPr>
        <w:rPr>
          <w:rFonts w:cs="Tahoma"/>
        </w:rPr>
      </w:pPr>
    </w:p>
    <w:p w:rsidR="005249CE" w:rsidRDefault="005249CE" w:rsidP="00B26237">
      <w:pPr>
        <w:rPr>
          <w:rFonts w:cs="Tahoma"/>
        </w:rPr>
      </w:pPr>
    </w:p>
    <w:p w:rsidR="005249CE" w:rsidRPr="00EF675E" w:rsidRDefault="005249CE" w:rsidP="00B26237">
      <w:pPr>
        <w:rPr>
          <w:rFonts w:cs="Tahoma"/>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2"/>
        <w:gridCol w:w="4260"/>
      </w:tblGrid>
      <w:tr w:rsidR="00B26237" w:rsidRPr="00EF675E" w:rsidTr="00B42A20">
        <w:tc>
          <w:tcPr>
            <w:tcW w:w="4320" w:type="dxa"/>
            <w:shd w:val="clear" w:color="auto" w:fill="FABF8F"/>
          </w:tcPr>
          <w:p w:rsidR="00B26237" w:rsidRPr="00EF675E" w:rsidRDefault="00B26237" w:rsidP="00B42A20">
            <w:pPr>
              <w:rPr>
                <w:rFonts w:eastAsia="Calibri" w:cs="Tahoma"/>
                <w:b/>
                <w:color w:val="000000"/>
                <w:szCs w:val="18"/>
              </w:rPr>
            </w:pPr>
            <w:r w:rsidRPr="00EF675E">
              <w:rPr>
                <w:rFonts w:eastAsia="Calibri" w:cs="Tahoma"/>
                <w:b/>
                <w:color w:val="000000"/>
                <w:szCs w:val="18"/>
              </w:rPr>
              <w:lastRenderedPageBreak/>
              <w:t>Соответствующая лицензия</w:t>
            </w:r>
          </w:p>
        </w:tc>
        <w:tc>
          <w:tcPr>
            <w:tcW w:w="4320" w:type="dxa"/>
            <w:shd w:val="clear" w:color="auto" w:fill="FABF8F"/>
          </w:tcPr>
          <w:p w:rsidR="00B26237" w:rsidRPr="00EF675E" w:rsidRDefault="000A0D35" w:rsidP="000A0D35">
            <w:pPr>
              <w:rPr>
                <w:rFonts w:eastAsia="Calibri" w:cs="Tahoma"/>
                <w:b/>
                <w:color w:val="000000"/>
                <w:szCs w:val="18"/>
              </w:rPr>
            </w:pPr>
            <w:r w:rsidRPr="00EF675E">
              <w:rPr>
                <w:rFonts w:eastAsia="Calibri" w:cs="Tahoma"/>
                <w:b/>
                <w:color w:val="000000"/>
                <w:szCs w:val="18"/>
              </w:rPr>
              <w:t>Лицензия USL Add-On</w:t>
            </w:r>
          </w:p>
        </w:tc>
      </w:tr>
      <w:tr w:rsidR="00B26237" w:rsidRPr="00EF675E" w:rsidTr="00B42A20">
        <w:tc>
          <w:tcPr>
            <w:tcW w:w="4320" w:type="dxa"/>
            <w:shd w:val="clear" w:color="auto" w:fill="auto"/>
          </w:tcPr>
          <w:p w:rsidR="00B26237" w:rsidRPr="00EF675E" w:rsidRDefault="00B26237" w:rsidP="00B42A20">
            <w:pPr>
              <w:rPr>
                <w:rFonts w:eastAsia="Calibri" w:cs="Tahoma"/>
                <w:color w:val="000000"/>
                <w:szCs w:val="18"/>
              </w:rPr>
            </w:pPr>
            <w:r w:rsidRPr="00EF675E">
              <w:rPr>
                <w:rFonts w:eastAsia="Calibri" w:cs="Tahoma"/>
                <w:color w:val="000000"/>
                <w:szCs w:val="18"/>
              </w:rPr>
              <w:t>Core CAL Suite</w:t>
            </w:r>
            <w:r w:rsidRPr="00EF675E">
              <w:rPr>
                <w:rFonts w:eastAsia="Calibri" w:cs="Tahoma"/>
                <w:color w:val="000000"/>
                <w:szCs w:val="18"/>
                <w:vertAlign w:val="superscript"/>
              </w:rPr>
              <w:t>1</w:t>
            </w:r>
            <w:r w:rsidRPr="00EF675E">
              <w:rPr>
                <w:rFonts w:eastAsia="Calibri" w:cs="Tahoma"/>
                <w:color w:val="000000"/>
                <w:szCs w:val="18"/>
              </w:rPr>
              <w:t xml:space="preserve"> или E</w:t>
            </w:r>
            <w:r w:rsidR="00303D52">
              <w:rPr>
                <w:rFonts w:eastAsia="Calibri" w:cs="Tahoma"/>
                <w:color w:val="000000"/>
                <w:szCs w:val="18"/>
              </w:rPr>
              <w:t xml:space="preserve">nterprise </w:t>
            </w:r>
            <w:r w:rsidRPr="00EF675E">
              <w:rPr>
                <w:rFonts w:eastAsia="Calibri" w:cs="Tahoma"/>
                <w:color w:val="000000"/>
                <w:szCs w:val="18"/>
              </w:rPr>
              <w:t>CAL Suite</w:t>
            </w:r>
            <w:r w:rsidRPr="00EF675E">
              <w:rPr>
                <w:rFonts w:eastAsia="Calibri" w:cs="Tahoma"/>
                <w:color w:val="000000"/>
                <w:szCs w:val="18"/>
                <w:vertAlign w:val="superscript"/>
              </w:rPr>
              <w:t>1</w:t>
            </w:r>
          </w:p>
        </w:tc>
        <w:tc>
          <w:tcPr>
            <w:tcW w:w="4320" w:type="dxa"/>
            <w:shd w:val="clear" w:color="auto" w:fill="auto"/>
          </w:tcPr>
          <w:p w:rsidR="00B26237" w:rsidRPr="00EF675E" w:rsidRDefault="00B26237" w:rsidP="009B3FA2">
            <w:pPr>
              <w:rPr>
                <w:rFonts w:eastAsia="Calibri" w:cs="Tahoma"/>
                <w:color w:val="000000"/>
                <w:szCs w:val="18"/>
              </w:rPr>
            </w:pPr>
            <w:r w:rsidRPr="00EF675E">
              <w:rPr>
                <w:rFonts w:eastAsia="Calibri" w:cs="Tahoma"/>
                <w:color w:val="000000"/>
                <w:szCs w:val="18"/>
              </w:rPr>
              <w:t>Office 365 Education (план A3) Add-on USL для Core CAL или E</w:t>
            </w:r>
            <w:r w:rsidR="00303D52">
              <w:rPr>
                <w:rFonts w:eastAsia="Calibri" w:cs="Tahoma"/>
                <w:color w:val="000000"/>
                <w:szCs w:val="18"/>
              </w:rPr>
              <w:t xml:space="preserve">nterprise </w:t>
            </w:r>
            <w:r w:rsidRPr="00EF675E">
              <w:rPr>
                <w:rFonts w:eastAsia="Calibri" w:cs="Tahoma"/>
                <w:color w:val="000000"/>
                <w:szCs w:val="18"/>
              </w:rPr>
              <w:t>CAL</w:t>
            </w:r>
          </w:p>
        </w:tc>
      </w:tr>
      <w:tr w:rsidR="00B26237" w:rsidRPr="00EF675E" w:rsidTr="00B42A20">
        <w:tc>
          <w:tcPr>
            <w:tcW w:w="4320" w:type="dxa"/>
            <w:shd w:val="clear" w:color="auto" w:fill="auto"/>
          </w:tcPr>
          <w:p w:rsidR="00B26237" w:rsidRPr="00EF675E" w:rsidRDefault="00B26237" w:rsidP="00B42A20">
            <w:pPr>
              <w:rPr>
                <w:rFonts w:eastAsia="Calibri" w:cs="Tahoma"/>
                <w:color w:val="000000"/>
                <w:szCs w:val="18"/>
              </w:rPr>
            </w:pPr>
            <w:r w:rsidRPr="00EF675E">
              <w:rPr>
                <w:rFonts w:eastAsia="Calibri" w:cs="Tahoma"/>
                <w:color w:val="000000"/>
                <w:szCs w:val="18"/>
              </w:rPr>
              <w:t>Office профессиональный плюс</w:t>
            </w:r>
            <w:r w:rsidRPr="00EF675E">
              <w:rPr>
                <w:rFonts w:eastAsia="Calibri" w:cs="Tahoma"/>
                <w:color w:val="000000"/>
                <w:szCs w:val="18"/>
                <w:vertAlign w:val="superscript"/>
              </w:rPr>
              <w:t>1</w:t>
            </w:r>
          </w:p>
        </w:tc>
        <w:tc>
          <w:tcPr>
            <w:tcW w:w="4320" w:type="dxa"/>
            <w:shd w:val="clear" w:color="auto" w:fill="auto"/>
          </w:tcPr>
          <w:p w:rsidR="00B26237" w:rsidRPr="00EF675E" w:rsidRDefault="00B26237" w:rsidP="009B3FA2">
            <w:pPr>
              <w:rPr>
                <w:rFonts w:eastAsia="Calibri" w:cs="Tahoma"/>
                <w:color w:val="000000"/>
                <w:szCs w:val="18"/>
              </w:rPr>
            </w:pPr>
            <w:r w:rsidRPr="00EF675E">
              <w:rPr>
                <w:rFonts w:eastAsia="Calibri" w:cs="Tahoma"/>
                <w:color w:val="000000"/>
                <w:szCs w:val="18"/>
              </w:rPr>
              <w:t>Office 365 Education (план A3) Add-on USL для Office профессиональный плюс</w:t>
            </w:r>
          </w:p>
        </w:tc>
      </w:tr>
      <w:tr w:rsidR="00B26237" w:rsidRPr="00EF675E" w:rsidTr="00B42A20">
        <w:tc>
          <w:tcPr>
            <w:tcW w:w="4320" w:type="dxa"/>
            <w:shd w:val="clear" w:color="auto" w:fill="auto"/>
          </w:tcPr>
          <w:p w:rsidR="00B26237" w:rsidRPr="00EF675E" w:rsidRDefault="00B26237" w:rsidP="00B42A20">
            <w:pPr>
              <w:rPr>
                <w:rFonts w:eastAsia="Calibri" w:cs="Tahoma"/>
                <w:color w:val="000000"/>
                <w:szCs w:val="18"/>
              </w:rPr>
            </w:pPr>
            <w:r w:rsidRPr="00EF675E">
              <w:rPr>
                <w:rFonts w:eastAsia="Calibri" w:cs="Tahoma"/>
                <w:color w:val="000000"/>
                <w:szCs w:val="18"/>
              </w:rPr>
              <w:t>Core CAL Suite</w:t>
            </w:r>
            <w:r w:rsidRPr="00EF675E">
              <w:rPr>
                <w:rFonts w:eastAsia="Calibri" w:cs="Tahoma"/>
                <w:color w:val="000000"/>
                <w:szCs w:val="18"/>
                <w:vertAlign w:val="superscript"/>
              </w:rPr>
              <w:t>1</w:t>
            </w:r>
            <w:r w:rsidRPr="00EF675E">
              <w:rPr>
                <w:rFonts w:eastAsia="Calibri" w:cs="Tahoma"/>
                <w:color w:val="000000"/>
                <w:szCs w:val="18"/>
              </w:rPr>
              <w:t xml:space="preserve"> или E</w:t>
            </w:r>
            <w:r w:rsidR="00303D52">
              <w:rPr>
                <w:rFonts w:eastAsia="Calibri" w:cs="Tahoma"/>
                <w:color w:val="000000"/>
                <w:szCs w:val="18"/>
              </w:rPr>
              <w:t xml:space="preserve">nterprise </w:t>
            </w:r>
            <w:r w:rsidRPr="00EF675E">
              <w:rPr>
                <w:rFonts w:eastAsia="Calibri" w:cs="Tahoma"/>
                <w:color w:val="000000"/>
                <w:szCs w:val="18"/>
              </w:rPr>
              <w:t>CAL Suite</w:t>
            </w:r>
            <w:r w:rsidRPr="00EF675E">
              <w:rPr>
                <w:rFonts w:eastAsia="Calibri" w:cs="Tahoma"/>
                <w:color w:val="000000"/>
                <w:szCs w:val="18"/>
                <w:vertAlign w:val="superscript"/>
              </w:rPr>
              <w:t>1</w:t>
            </w:r>
            <w:r w:rsidRPr="00EF675E">
              <w:rPr>
                <w:rFonts w:eastAsia="Calibri" w:cs="Tahoma"/>
                <w:color w:val="000000"/>
                <w:szCs w:val="18"/>
              </w:rPr>
              <w:t xml:space="preserve"> + Office профессиональный плюс</w:t>
            </w:r>
            <w:r w:rsidRPr="00EF675E">
              <w:rPr>
                <w:rFonts w:eastAsia="Calibri" w:cs="Tahoma"/>
                <w:color w:val="000000"/>
                <w:szCs w:val="18"/>
                <w:vertAlign w:val="superscript"/>
              </w:rPr>
              <w:t>1</w:t>
            </w:r>
          </w:p>
        </w:tc>
        <w:tc>
          <w:tcPr>
            <w:tcW w:w="4320" w:type="dxa"/>
            <w:shd w:val="clear" w:color="auto" w:fill="auto"/>
          </w:tcPr>
          <w:p w:rsidR="00B26237" w:rsidRPr="00EF675E" w:rsidRDefault="00B26237" w:rsidP="009B3FA2">
            <w:pPr>
              <w:rPr>
                <w:rFonts w:eastAsia="Calibri" w:cs="Tahoma"/>
                <w:color w:val="000000"/>
                <w:szCs w:val="18"/>
              </w:rPr>
            </w:pPr>
            <w:r w:rsidRPr="00EF675E">
              <w:rPr>
                <w:rFonts w:eastAsia="Calibri" w:cs="Tahoma"/>
                <w:color w:val="000000"/>
                <w:szCs w:val="18"/>
              </w:rPr>
              <w:t>Office 365 Education (план A3) Add-on USL для Core CAL или E</w:t>
            </w:r>
            <w:r w:rsidR="00303D52">
              <w:rPr>
                <w:rFonts w:eastAsia="Calibri" w:cs="Tahoma"/>
                <w:color w:val="000000"/>
                <w:szCs w:val="18"/>
              </w:rPr>
              <w:t xml:space="preserve">nterprise </w:t>
            </w:r>
            <w:r w:rsidRPr="00EF675E">
              <w:rPr>
                <w:rFonts w:eastAsia="Calibri" w:cs="Tahoma"/>
                <w:color w:val="000000"/>
                <w:szCs w:val="18"/>
              </w:rPr>
              <w:t>CAL + Office профессиональный плюс</w:t>
            </w:r>
          </w:p>
        </w:tc>
      </w:tr>
      <w:tr w:rsidR="00B26237" w:rsidRPr="00EF675E" w:rsidTr="00B42A20">
        <w:tc>
          <w:tcPr>
            <w:tcW w:w="4320" w:type="dxa"/>
            <w:shd w:val="clear" w:color="auto" w:fill="auto"/>
          </w:tcPr>
          <w:p w:rsidR="00B26237" w:rsidRPr="00EF675E" w:rsidRDefault="00B26237" w:rsidP="00B42A20">
            <w:pPr>
              <w:rPr>
                <w:rFonts w:eastAsia="Calibri" w:cs="Tahoma"/>
                <w:color w:val="000000"/>
                <w:szCs w:val="18"/>
              </w:rPr>
            </w:pPr>
            <w:r w:rsidRPr="00EF675E">
              <w:rPr>
                <w:rFonts w:eastAsia="Calibri" w:cs="Tahoma"/>
                <w:color w:val="000000"/>
                <w:szCs w:val="18"/>
              </w:rPr>
              <w:t>Core CAL Suite</w:t>
            </w:r>
            <w:r w:rsidRPr="00EF675E">
              <w:rPr>
                <w:rFonts w:eastAsia="Calibri" w:cs="Tahoma"/>
                <w:color w:val="000000"/>
                <w:szCs w:val="18"/>
                <w:vertAlign w:val="superscript"/>
              </w:rPr>
              <w:t>1</w:t>
            </w:r>
            <w:r w:rsidRPr="00EF675E">
              <w:rPr>
                <w:rFonts w:eastAsia="Calibri" w:cs="Tahoma"/>
                <w:color w:val="000000"/>
                <w:szCs w:val="18"/>
              </w:rPr>
              <w:t xml:space="preserve"> или E</w:t>
            </w:r>
            <w:r w:rsidR="00303D52">
              <w:rPr>
                <w:rFonts w:eastAsia="Calibri" w:cs="Tahoma"/>
                <w:color w:val="000000"/>
                <w:szCs w:val="18"/>
              </w:rPr>
              <w:t xml:space="preserve">nterprise </w:t>
            </w:r>
            <w:r w:rsidRPr="00EF675E">
              <w:rPr>
                <w:rFonts w:eastAsia="Calibri" w:cs="Tahoma"/>
                <w:color w:val="000000"/>
                <w:szCs w:val="18"/>
              </w:rPr>
              <w:t>CAL Suite</w:t>
            </w:r>
            <w:r w:rsidRPr="00EF675E">
              <w:rPr>
                <w:rFonts w:eastAsia="Calibri" w:cs="Tahoma"/>
                <w:color w:val="000000"/>
                <w:szCs w:val="18"/>
                <w:vertAlign w:val="superscript"/>
              </w:rPr>
              <w:t>1</w:t>
            </w:r>
          </w:p>
        </w:tc>
        <w:tc>
          <w:tcPr>
            <w:tcW w:w="4320" w:type="dxa"/>
            <w:shd w:val="clear" w:color="auto" w:fill="auto"/>
          </w:tcPr>
          <w:p w:rsidR="00B26237" w:rsidRPr="00EF675E" w:rsidRDefault="00B26237" w:rsidP="009B3FA2">
            <w:pPr>
              <w:rPr>
                <w:rFonts w:eastAsia="Calibri" w:cs="Tahoma"/>
                <w:color w:val="000000"/>
                <w:szCs w:val="18"/>
              </w:rPr>
            </w:pPr>
            <w:r w:rsidRPr="00EF675E">
              <w:rPr>
                <w:rFonts w:eastAsia="Calibri" w:cs="Tahoma"/>
                <w:color w:val="000000"/>
                <w:szCs w:val="18"/>
              </w:rPr>
              <w:t>Office 365 Education (план A4) Add-on USL для Core CAL или E</w:t>
            </w:r>
            <w:r w:rsidR="00303D52">
              <w:rPr>
                <w:rFonts w:eastAsia="Calibri" w:cs="Tahoma"/>
                <w:color w:val="000000"/>
                <w:szCs w:val="18"/>
              </w:rPr>
              <w:t xml:space="preserve">nterprise </w:t>
            </w:r>
            <w:r w:rsidRPr="00EF675E">
              <w:rPr>
                <w:rFonts w:eastAsia="Calibri" w:cs="Tahoma"/>
                <w:color w:val="000000"/>
                <w:szCs w:val="18"/>
              </w:rPr>
              <w:t>CAL</w:t>
            </w:r>
          </w:p>
        </w:tc>
      </w:tr>
      <w:tr w:rsidR="00B26237" w:rsidRPr="00EF675E" w:rsidTr="00B42A20">
        <w:tc>
          <w:tcPr>
            <w:tcW w:w="4320" w:type="dxa"/>
            <w:shd w:val="clear" w:color="auto" w:fill="auto"/>
          </w:tcPr>
          <w:p w:rsidR="00B26237" w:rsidRPr="00EF675E" w:rsidRDefault="00B26237" w:rsidP="00B42A20">
            <w:pPr>
              <w:rPr>
                <w:rFonts w:eastAsia="Calibri" w:cs="Tahoma"/>
                <w:color w:val="000000"/>
                <w:szCs w:val="18"/>
              </w:rPr>
            </w:pPr>
            <w:r w:rsidRPr="00EF675E">
              <w:rPr>
                <w:rFonts w:eastAsia="Calibri" w:cs="Tahoma"/>
                <w:color w:val="000000"/>
                <w:szCs w:val="18"/>
              </w:rPr>
              <w:t>Office профессиональный плюс</w:t>
            </w:r>
            <w:r w:rsidRPr="00EF675E">
              <w:rPr>
                <w:rFonts w:eastAsia="Calibri" w:cs="Tahoma"/>
                <w:color w:val="000000"/>
                <w:szCs w:val="18"/>
                <w:vertAlign w:val="superscript"/>
              </w:rPr>
              <w:t>1</w:t>
            </w:r>
          </w:p>
        </w:tc>
        <w:tc>
          <w:tcPr>
            <w:tcW w:w="4320" w:type="dxa"/>
            <w:shd w:val="clear" w:color="auto" w:fill="auto"/>
          </w:tcPr>
          <w:p w:rsidR="00B26237" w:rsidRPr="00EF675E" w:rsidRDefault="00B26237" w:rsidP="009B3FA2">
            <w:pPr>
              <w:rPr>
                <w:rFonts w:eastAsia="Calibri" w:cs="Tahoma"/>
                <w:color w:val="000000"/>
                <w:szCs w:val="18"/>
              </w:rPr>
            </w:pPr>
            <w:r w:rsidRPr="00EF675E">
              <w:rPr>
                <w:rFonts w:eastAsia="Calibri" w:cs="Tahoma"/>
                <w:color w:val="000000"/>
                <w:szCs w:val="18"/>
              </w:rPr>
              <w:t>Office 365 Education (план A4) Add-on USL для Office профессиональный плюс</w:t>
            </w:r>
          </w:p>
        </w:tc>
      </w:tr>
      <w:tr w:rsidR="00B26237" w:rsidRPr="00EF675E" w:rsidTr="00B42A20">
        <w:tc>
          <w:tcPr>
            <w:tcW w:w="4320" w:type="dxa"/>
            <w:shd w:val="clear" w:color="auto" w:fill="auto"/>
          </w:tcPr>
          <w:p w:rsidR="00B26237" w:rsidRPr="00EF675E" w:rsidRDefault="00B26237" w:rsidP="00B42A20">
            <w:pPr>
              <w:rPr>
                <w:rFonts w:eastAsia="Calibri" w:cs="Tahoma"/>
                <w:color w:val="000000"/>
                <w:szCs w:val="18"/>
              </w:rPr>
            </w:pPr>
            <w:r w:rsidRPr="00EF675E">
              <w:rPr>
                <w:rFonts w:eastAsia="Calibri" w:cs="Tahoma"/>
                <w:color w:val="000000"/>
                <w:szCs w:val="18"/>
              </w:rPr>
              <w:t>Core CAL Suite или E</w:t>
            </w:r>
            <w:r w:rsidR="00303D52">
              <w:rPr>
                <w:rFonts w:eastAsia="Calibri" w:cs="Tahoma"/>
                <w:color w:val="000000"/>
                <w:szCs w:val="18"/>
              </w:rPr>
              <w:t xml:space="preserve">nterprise </w:t>
            </w:r>
            <w:r w:rsidRPr="00EF675E">
              <w:rPr>
                <w:rFonts w:eastAsia="Calibri" w:cs="Tahoma"/>
                <w:color w:val="000000"/>
                <w:szCs w:val="18"/>
              </w:rPr>
              <w:t>CAL Suite</w:t>
            </w:r>
            <w:r w:rsidRPr="00EF675E">
              <w:rPr>
                <w:rFonts w:eastAsia="Calibri" w:cs="Tahoma"/>
                <w:color w:val="000000"/>
                <w:szCs w:val="18"/>
                <w:vertAlign w:val="superscript"/>
              </w:rPr>
              <w:t>1</w:t>
            </w:r>
            <w:r w:rsidRPr="00EF675E">
              <w:rPr>
                <w:rFonts w:eastAsia="Calibri" w:cs="Tahoma"/>
                <w:color w:val="000000"/>
                <w:szCs w:val="18"/>
              </w:rPr>
              <w:t xml:space="preserve"> + Office профессиональный плюс</w:t>
            </w:r>
            <w:r w:rsidRPr="00EF675E">
              <w:rPr>
                <w:rFonts w:eastAsia="Calibri" w:cs="Tahoma"/>
                <w:color w:val="000000"/>
                <w:szCs w:val="18"/>
                <w:vertAlign w:val="superscript"/>
              </w:rPr>
              <w:t>1</w:t>
            </w:r>
          </w:p>
        </w:tc>
        <w:tc>
          <w:tcPr>
            <w:tcW w:w="4320" w:type="dxa"/>
            <w:shd w:val="clear" w:color="auto" w:fill="auto"/>
          </w:tcPr>
          <w:p w:rsidR="00B26237" w:rsidRPr="00EF675E" w:rsidRDefault="00B26237" w:rsidP="009B3FA2">
            <w:pPr>
              <w:rPr>
                <w:rFonts w:eastAsia="Calibri" w:cs="Tahoma"/>
                <w:color w:val="000000"/>
                <w:szCs w:val="18"/>
              </w:rPr>
            </w:pPr>
            <w:r w:rsidRPr="00EF675E">
              <w:rPr>
                <w:rFonts w:eastAsia="Calibri" w:cs="Tahoma"/>
                <w:color w:val="000000"/>
                <w:szCs w:val="18"/>
              </w:rPr>
              <w:t>Office 365 Education (план A4) Add-on USL для Core CAL или E</w:t>
            </w:r>
            <w:r w:rsidR="00303D52">
              <w:rPr>
                <w:rFonts w:eastAsia="Calibri" w:cs="Tahoma"/>
                <w:color w:val="000000"/>
                <w:szCs w:val="18"/>
              </w:rPr>
              <w:t xml:space="preserve">nterprise </w:t>
            </w:r>
            <w:r w:rsidRPr="00EF675E">
              <w:rPr>
                <w:rFonts w:eastAsia="Calibri" w:cs="Tahoma"/>
                <w:color w:val="000000"/>
                <w:szCs w:val="18"/>
              </w:rPr>
              <w:t>CAL + Office профессиональный плюс</w:t>
            </w:r>
          </w:p>
        </w:tc>
      </w:tr>
    </w:tbl>
    <w:p w:rsidR="00B26237" w:rsidRPr="00EF675E" w:rsidRDefault="00B26237" w:rsidP="00B26237">
      <w:pPr>
        <w:ind w:left="900"/>
        <w:rPr>
          <w:rFonts w:cs="Tahoma"/>
        </w:rPr>
      </w:pPr>
      <w:r w:rsidRPr="00EF675E">
        <w:rPr>
          <w:rFonts w:eastAsia="Calibri" w:cs="Tahoma"/>
          <w:i/>
          <w:color w:val="000000"/>
          <w:sz w:val="16"/>
          <w:szCs w:val="18"/>
          <w:vertAlign w:val="superscript"/>
        </w:rPr>
        <w:t>1</w:t>
      </w:r>
      <w:r w:rsidRPr="00EF675E">
        <w:rPr>
          <w:rFonts w:eastAsia="Calibri" w:cs="Tahoma"/>
          <w:i/>
          <w:color w:val="000000"/>
          <w:sz w:val="16"/>
          <w:szCs w:val="18"/>
        </w:rPr>
        <w:t>С действующим покрытием Software Assurance</w:t>
      </w:r>
    </w:p>
    <w:p w:rsidR="00B26237" w:rsidRPr="00EF675E" w:rsidRDefault="00B26237" w:rsidP="00B26237">
      <w:pPr>
        <w:ind w:left="720"/>
        <w:rPr>
          <w:rFonts w:cs="Tahoma"/>
        </w:rPr>
      </w:pPr>
    </w:p>
    <w:p w:rsidR="00B26237" w:rsidRPr="00EF675E" w:rsidRDefault="00B26237" w:rsidP="00B26237">
      <w:pPr>
        <w:ind w:left="720"/>
        <w:rPr>
          <w:rFonts w:cs="Tahoma"/>
        </w:rPr>
      </w:pPr>
      <w:r w:rsidRPr="00EF675E">
        <w:rPr>
          <w:rFonts w:eastAsia="Calibri" w:cs="Tahoma"/>
          <w:iCs/>
          <w:color w:val="000000"/>
          <w:szCs w:val="18"/>
        </w:rPr>
        <w:t>Учреждения, имеющие Подписные лицензии «на пользователя» для Office 365 Education (план A3) или Office 365 Education (план A4), которые назначены всем преподавателям и прочим сотрудникам, имеют право устанавливать программное обеспечение Office профессиональный плюс 2010 в лабораториях и библиотеках Организации Учреждения с открытым доступом.</w:t>
      </w:r>
      <w:r w:rsidR="00857E1B" w:rsidRPr="00EF675E">
        <w:rPr>
          <w:rFonts w:eastAsia="Calibri" w:cs="Tahoma"/>
          <w:iCs/>
          <w:color w:val="000000"/>
          <w:szCs w:val="18"/>
        </w:rPr>
        <w:t xml:space="preserve"> </w:t>
      </w:r>
      <w:r w:rsidRPr="00EF675E">
        <w:rPr>
          <w:rFonts w:eastAsia="Calibri" w:cs="Tahoma"/>
          <w:iCs/>
          <w:color w:val="000000"/>
          <w:szCs w:val="18"/>
        </w:rPr>
        <w:t>В ином случае использование программного обеспечения регулируется условиями лицензии для Office профессиональный плюс 2010.</w:t>
      </w:r>
    </w:p>
    <w:p w:rsidR="00B26237" w:rsidRPr="00EF675E" w:rsidRDefault="00B26237" w:rsidP="00B26237">
      <w:pPr>
        <w:ind w:left="720"/>
        <w:rPr>
          <w:rFonts w:cs="Tahoma"/>
        </w:rPr>
      </w:pPr>
    </w:p>
    <w:p w:rsidR="00B26237" w:rsidRPr="005249CE" w:rsidRDefault="00B26237" w:rsidP="00810479">
      <w:pPr>
        <w:pStyle w:val="FootnoteBulletLevel2"/>
        <w:tabs>
          <w:tab w:val="clear" w:pos="1260"/>
        </w:tabs>
        <w:spacing w:before="0"/>
        <w:ind w:left="720" w:firstLine="0"/>
        <w:rPr>
          <w:rFonts w:ascii="Tahoma" w:hAnsi="Tahoma" w:cs="Tahoma"/>
          <w:spacing w:val="-2"/>
        </w:rPr>
      </w:pPr>
      <w:r w:rsidRPr="005249CE">
        <w:rPr>
          <w:rFonts w:ascii="Tahoma" w:eastAsia="Calibri" w:hAnsi="Tahoma" w:cs="Tahoma"/>
          <w:color w:val="000000"/>
          <w:spacing w:val="-2"/>
          <w:sz w:val="18"/>
          <w:szCs w:val="18"/>
        </w:rPr>
        <w:t>Чтобы получить полный доступ к возможностям Lync Online (план 1A) и (план 2A), необходимо отдельно приобрести и установить Microsoft Lync 2013 (или Lync для Mac 2011). В качестве ограниченного по времени предложения клиенты, имеющие лицензию Lync Online, получают одну лицензированную копию Lync для Mac 2011 бесплатно с каждой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857E1B" w:rsidRPr="005249CE">
        <w:rPr>
          <w:rFonts w:ascii="Tahoma" w:eastAsia="Calibri" w:hAnsi="Tahoma" w:cs="Tahoma"/>
          <w:color w:val="000000"/>
          <w:spacing w:val="-2"/>
          <w:sz w:val="18"/>
          <w:szCs w:val="18"/>
        </w:rPr>
        <w:t xml:space="preserve"> </w:t>
      </w:r>
      <w:r w:rsidRPr="005249CE">
        <w:rPr>
          <w:rFonts w:ascii="Tahoma" w:eastAsia="Calibri" w:hAnsi="Tahoma" w:cs="Tahoma"/>
          <w:color w:val="000000"/>
          <w:spacing w:val="-2"/>
          <w:sz w:val="18"/>
          <w:szCs w:val="18"/>
        </w:rPr>
        <w:t>Клиенты могут использовать бесплатный клиент Lync Basic 2013 для работы с пользователями, у которых установлена Windows.</w:t>
      </w:r>
    </w:p>
    <w:p w:rsidR="00B26237" w:rsidRPr="00EF675E" w:rsidRDefault="00B26237" w:rsidP="00E03856">
      <w:pPr>
        <w:pStyle w:val="FootnoteBulletLevel2"/>
        <w:tabs>
          <w:tab w:val="clear" w:pos="1260"/>
        </w:tabs>
        <w:spacing w:before="0"/>
        <w:ind w:left="0" w:firstLine="0"/>
        <w:rPr>
          <w:rFonts w:ascii="Tahoma" w:hAnsi="Tahoma" w:cs="Tahoma"/>
        </w:rPr>
      </w:pPr>
    </w:p>
    <w:p w:rsidR="00B26237" w:rsidRPr="00EF675E" w:rsidRDefault="00B26237" w:rsidP="00D16EA8">
      <w:pPr>
        <w:pStyle w:val="FootnoteBulletLevel2"/>
        <w:tabs>
          <w:tab w:val="clear" w:pos="1260"/>
        </w:tabs>
        <w:spacing w:before="0"/>
        <w:ind w:left="0" w:firstLine="0"/>
        <w:rPr>
          <w:rFonts w:ascii="Tahoma" w:hAnsi="Tahoma" w:cs="Tahoma"/>
        </w:rPr>
      </w:pPr>
    </w:p>
    <w:p w:rsidR="00996781" w:rsidRPr="00EF675E" w:rsidRDefault="00A13C98" w:rsidP="00B26237">
      <w:pPr>
        <w:pStyle w:val="Heading2"/>
        <w:ind w:left="0"/>
        <w:rPr>
          <w:rFonts w:ascii="Tahoma" w:hAnsi="Tahoma" w:cs="Tahoma"/>
        </w:rPr>
      </w:pPr>
      <w:bookmarkStart w:id="986" w:name="_7_Office_365"/>
      <w:bookmarkStart w:id="987" w:name="_65_Office_365"/>
      <w:bookmarkStart w:id="988" w:name="_5_Office_365"/>
      <w:bookmarkStart w:id="989" w:name="_Toc362006823"/>
      <w:bookmarkStart w:id="990" w:name="_Toc336338263"/>
      <w:bookmarkEnd w:id="986"/>
      <w:bookmarkEnd w:id="987"/>
      <w:bookmarkEnd w:id="988"/>
      <w:r w:rsidRPr="00EF675E">
        <w:rPr>
          <w:rFonts w:ascii="Tahoma" w:hAnsi="Tahoma" w:cs="Tahoma"/>
          <w:caps/>
          <w:color w:val="FF6600"/>
          <w:sz w:val="22"/>
          <w:szCs w:val="22"/>
          <w:vertAlign w:val="superscript"/>
        </w:rPr>
        <w:t>6</w:t>
      </w:r>
      <w:r w:rsidRPr="00EF675E">
        <w:rPr>
          <w:rFonts w:ascii="Tahoma" w:hAnsi="Tahoma" w:cs="Tahoma"/>
          <w:color w:val="FF6600"/>
        </w:rPr>
        <w:t xml:space="preserve"> </w:t>
      </w:r>
      <w:r w:rsidRPr="00EF675E">
        <w:rPr>
          <w:rFonts w:ascii="Tahoma" w:hAnsi="Tahoma" w:cs="Tahoma"/>
          <w:color w:val="FF6600"/>
          <w:sz w:val="22"/>
          <w:szCs w:val="22"/>
        </w:rPr>
        <w:t>Office 365 для среднего бизнеса</w:t>
      </w:r>
      <w:bookmarkEnd w:id="989"/>
    </w:p>
    <w:p w:rsidR="00996781" w:rsidRPr="00EF675E" w:rsidRDefault="00996781" w:rsidP="00996781">
      <w:pPr>
        <w:ind w:left="720"/>
        <w:rPr>
          <w:rFonts w:cs="Tahoma"/>
        </w:rPr>
      </w:pPr>
    </w:p>
    <w:p w:rsidR="00996781" w:rsidRPr="00EF675E" w:rsidRDefault="00996781" w:rsidP="00996781">
      <w:pPr>
        <w:ind w:left="720"/>
        <w:rPr>
          <w:rFonts w:cs="Tahoma"/>
        </w:rPr>
      </w:pPr>
      <w:r w:rsidRPr="00EF675E">
        <w:rPr>
          <w:rFonts w:cs="Tahoma"/>
          <w:color w:val="000000"/>
        </w:rPr>
        <w:t>Предложение Office 365 для среднего бизнеса рассчитано на клиентов, штат организаций которых составляет 10–250 лицензий.</w:t>
      </w:r>
      <w:r w:rsidR="00857E1B" w:rsidRPr="00EF675E">
        <w:rPr>
          <w:rFonts w:cs="Tahoma"/>
          <w:color w:val="000000"/>
        </w:rPr>
        <w:t xml:space="preserve"> </w:t>
      </w:r>
      <w:r w:rsidRPr="00EF675E">
        <w:rPr>
          <w:rFonts w:cs="Tahoma"/>
          <w:color w:val="000000"/>
        </w:rPr>
        <w:t>Оно продается только в рамках программ Open License, Open Value и Open Value Subscription.</w:t>
      </w:r>
      <w:r w:rsidR="00857E1B" w:rsidRPr="00EF675E">
        <w:rPr>
          <w:rFonts w:cs="Tahoma"/>
          <w:color w:val="000000"/>
        </w:rPr>
        <w:t xml:space="preserve"> </w:t>
      </w:r>
      <w:r w:rsidRPr="00EF675E">
        <w:rPr>
          <w:rFonts w:cs="Tahoma"/>
          <w:color w:val="000000"/>
        </w:rPr>
        <w:t xml:space="preserve">При приобретении Office 365 для среднего бизнеса выдается ключ продукта, позволяющий активировать службу. </w:t>
      </w:r>
    </w:p>
    <w:p w:rsidR="00996781" w:rsidRPr="00EF675E" w:rsidRDefault="00996781" w:rsidP="00996781">
      <w:pPr>
        <w:ind w:left="720"/>
        <w:rPr>
          <w:rFonts w:cs="Tahoma"/>
        </w:rPr>
      </w:pPr>
    </w:p>
    <w:p w:rsidR="00996781" w:rsidRPr="00EF675E" w:rsidRDefault="00996781" w:rsidP="00996781">
      <w:pPr>
        <w:ind w:left="720"/>
        <w:rPr>
          <w:rFonts w:cs="Tahoma"/>
        </w:rPr>
      </w:pPr>
      <w:r w:rsidRPr="00EF675E">
        <w:rPr>
          <w:rFonts w:cs="Tahoma"/>
          <w:color w:val="000000"/>
        </w:rPr>
        <w:t>Office 365 для среднего бизнеса реализуется посредством одного авансового платежа (за год).</w:t>
      </w:r>
      <w:r w:rsidR="00857E1B" w:rsidRPr="00EF675E">
        <w:rPr>
          <w:rFonts w:cs="Tahoma"/>
          <w:color w:val="000000"/>
        </w:rPr>
        <w:t xml:space="preserve"> </w:t>
      </w:r>
      <w:r w:rsidRPr="00EF675E">
        <w:rPr>
          <w:rFonts w:cs="Tahoma"/>
          <w:color w:val="000000"/>
        </w:rPr>
        <w:t>Даты начала и окончания срока действия подписки на службу не зависят от срока действия контракта корпоративного лицензирования.</w:t>
      </w:r>
      <w:r w:rsidR="00857E1B" w:rsidRPr="00EF675E">
        <w:rPr>
          <w:rFonts w:cs="Tahoma"/>
          <w:color w:val="000000"/>
        </w:rPr>
        <w:t xml:space="preserve"> </w:t>
      </w:r>
      <w:r w:rsidRPr="00EF675E">
        <w:rPr>
          <w:rFonts w:cs="Tahoma"/>
          <w:color w:val="000000"/>
        </w:rPr>
        <w:t>Началом срока действия подписки является дата активации ключа продукта, а не заказа.</w:t>
      </w:r>
      <w:r w:rsidR="00857E1B" w:rsidRPr="00EF675E">
        <w:rPr>
          <w:rFonts w:cs="Tahoma"/>
          <w:color w:val="000000"/>
        </w:rPr>
        <w:t xml:space="preserve"> </w:t>
      </w:r>
      <w:r w:rsidRPr="00EF675E">
        <w:rPr>
          <w:rFonts w:cs="Tahoma"/>
          <w:color w:val="000000"/>
        </w:rPr>
        <w:t xml:space="preserve">После активации ключа продукта Office 365 Microsoft отказывается принимать запросы на возврат от партнеров. </w:t>
      </w:r>
    </w:p>
    <w:p w:rsidR="00996781" w:rsidRPr="00EF675E" w:rsidRDefault="00996781" w:rsidP="00996781">
      <w:pPr>
        <w:ind w:left="720"/>
        <w:rPr>
          <w:rFonts w:cs="Tahoma"/>
        </w:rPr>
      </w:pPr>
    </w:p>
    <w:p w:rsidR="00996781" w:rsidRPr="00EF675E" w:rsidRDefault="00996781" w:rsidP="005249CE">
      <w:pPr>
        <w:ind w:left="720"/>
        <w:rPr>
          <w:rFonts w:cs="Tahoma"/>
        </w:rPr>
      </w:pPr>
      <w:r w:rsidRPr="00EF675E">
        <w:rPr>
          <w:rFonts w:cs="Tahoma"/>
          <w:color w:val="000000"/>
        </w:rPr>
        <w:t>Конечные клиенты с действующим Соглашением Open Value/Open Value Subscription Agreement, взявшие на себя обязательства по Office профессиональный плюс и (или) Client Access License Suite на</w:t>
      </w:r>
      <w:r w:rsidR="005249CE">
        <w:rPr>
          <w:rFonts w:cs="Tahoma"/>
          <w:color w:val="000000"/>
        </w:rPr>
        <w:t> </w:t>
      </w:r>
      <w:r w:rsidRPr="00EF675E">
        <w:rPr>
          <w:rFonts w:cs="Tahoma"/>
          <w:color w:val="000000"/>
        </w:rPr>
        <w:t>уровне организации, имеют право на сниженную цену на Office 365 для среднего бизнеса.</w:t>
      </w:r>
      <w:r w:rsidR="00857E1B" w:rsidRPr="00EF675E">
        <w:rPr>
          <w:rFonts w:cs="Tahoma"/>
          <w:color w:val="000000"/>
        </w:rPr>
        <w:t xml:space="preserve"> </w:t>
      </w:r>
      <w:r w:rsidRPr="00EF675E">
        <w:rPr>
          <w:rFonts w:cs="Tahoma"/>
          <w:color w:val="000000"/>
        </w:rPr>
        <w:t xml:space="preserve">Это предложение называется Office 365 Open Value Offer; дополнительную информацию клиент может получить у торгового посредника. </w:t>
      </w:r>
    </w:p>
    <w:p w:rsidR="00996781" w:rsidRPr="00EF675E" w:rsidRDefault="00996781" w:rsidP="00996781">
      <w:pPr>
        <w:ind w:left="720"/>
        <w:rPr>
          <w:rFonts w:cs="Tahoma"/>
        </w:rPr>
      </w:pPr>
    </w:p>
    <w:p w:rsidR="00996781" w:rsidRPr="00EF675E" w:rsidRDefault="00996781" w:rsidP="00996781">
      <w:pPr>
        <w:ind w:left="720"/>
        <w:rPr>
          <w:rFonts w:cs="Tahoma"/>
        </w:rPr>
      </w:pPr>
      <w:r w:rsidRPr="00EF675E">
        <w:rPr>
          <w:rFonts w:cs="Tahoma"/>
          <w:color w:val="000000"/>
        </w:rPr>
        <w:t>В случае возникновения противоречия между условиями лицензирования для Office 365 для среднего бизнеса и данным примечанием преимущественную силу имеют действующие Права на использование продуктов.</w:t>
      </w:r>
    </w:p>
    <w:p w:rsidR="000A0D35" w:rsidRPr="00EF675E" w:rsidRDefault="000A0D35" w:rsidP="00996781">
      <w:pPr>
        <w:ind w:left="720"/>
        <w:rPr>
          <w:rFonts w:cs="Tahoma"/>
        </w:rPr>
      </w:pPr>
    </w:p>
    <w:p w:rsidR="000A0D35" w:rsidRPr="00EF675E" w:rsidRDefault="000A0D35" w:rsidP="004C0E33">
      <w:pPr>
        <w:pStyle w:val="Heading2"/>
        <w:ind w:left="130" w:hanging="130"/>
        <w:rPr>
          <w:rFonts w:ascii="Tahoma" w:hAnsi="Tahoma" w:cs="Tahoma"/>
        </w:rPr>
      </w:pPr>
      <w:bookmarkStart w:id="991" w:name="_7_Add-on_User"/>
      <w:bookmarkStart w:id="992" w:name="_Toc362006824"/>
      <w:bookmarkEnd w:id="991"/>
      <w:r w:rsidRPr="00EF675E">
        <w:rPr>
          <w:rFonts w:ascii="Tahoma" w:hAnsi="Tahoma" w:cs="Tahoma"/>
          <w:caps/>
          <w:color w:val="FF6600"/>
          <w:sz w:val="22"/>
          <w:szCs w:val="22"/>
          <w:vertAlign w:val="superscript"/>
        </w:rPr>
        <w:lastRenderedPageBreak/>
        <w:t xml:space="preserve">7 </w:t>
      </w:r>
      <w:r w:rsidRPr="00EF675E">
        <w:rPr>
          <w:rFonts w:ascii="Tahoma" w:hAnsi="Tahoma" w:cs="Tahoma"/>
          <w:color w:val="FF6600"/>
          <w:sz w:val="22"/>
          <w:szCs w:val="22"/>
        </w:rPr>
        <w:t>Подписные лицензии USL Add-on «на пользователя» на Office 365 и рабочую нагрузку «корпоративный»</w:t>
      </w:r>
      <w:bookmarkEnd w:id="992"/>
    </w:p>
    <w:p w:rsidR="000A0D35" w:rsidRPr="00EF675E" w:rsidRDefault="000A0D35" w:rsidP="000A0D35">
      <w:pPr>
        <w:spacing w:after="60"/>
        <w:ind w:left="720"/>
        <w:rPr>
          <w:rFonts w:cs="Tahoma"/>
        </w:rPr>
      </w:pPr>
    </w:p>
    <w:p w:rsidR="000A0D35" w:rsidRPr="00EF675E" w:rsidRDefault="000A0D35" w:rsidP="005249CE">
      <w:pPr>
        <w:spacing w:after="60"/>
        <w:ind w:left="720"/>
        <w:rPr>
          <w:rFonts w:cs="Tahoma"/>
        </w:rPr>
      </w:pPr>
      <w:r w:rsidRPr="00EF675E">
        <w:rPr>
          <w:rFonts w:cs="Tahoma"/>
        </w:rPr>
        <w:t>Подписные лицензии USL Add-on «на пользователя» (Add-on User SL) — это Подписные лицензии на</w:t>
      </w:r>
      <w:r w:rsidR="005249CE">
        <w:rPr>
          <w:rFonts w:cs="Tahoma"/>
        </w:rPr>
        <w:t> </w:t>
      </w:r>
      <w:r w:rsidRPr="00EF675E">
        <w:rPr>
          <w:rFonts w:cs="Tahoma"/>
        </w:rPr>
        <w:t xml:space="preserve">пользователя (SL), приобретаемые в дополнение к Соответствующей лицензии или набору Соответствующих лицензий и связываемые с ними, которые дают доступ к Веб-службам и права на использование, эквивалентные Соответствующей лицензии SL для Веб-служб «на пользователя». </w:t>
      </w:r>
    </w:p>
    <w:p w:rsidR="000A0D35" w:rsidRPr="00EF675E" w:rsidRDefault="000A0D35" w:rsidP="000A0D35">
      <w:pPr>
        <w:spacing w:after="60"/>
        <w:ind w:left="720"/>
        <w:rPr>
          <w:rFonts w:cs="Tahoma"/>
        </w:rPr>
      </w:pPr>
      <w:r w:rsidRPr="00EF675E">
        <w:rPr>
          <w:rFonts w:cs="Tahoma"/>
        </w:rPr>
        <w:t>В следующей таблице описаны Соответствующие лицензии и Соответствующие лицензии SL для Веб-служб «на пользователя» для каждой доступной лицензии Add-on User SL.</w:t>
      </w:r>
    </w:p>
    <w:p w:rsidR="000A0D35" w:rsidRPr="00EF675E" w:rsidRDefault="000A0D35" w:rsidP="00D824E9">
      <w:pPr>
        <w:rPr>
          <w:rFonts w:cs="Tahoma"/>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3"/>
        <w:gridCol w:w="3144"/>
        <w:gridCol w:w="3786"/>
      </w:tblGrid>
      <w:tr w:rsidR="000A0D35" w:rsidRPr="00EF675E" w:rsidTr="00D824E9">
        <w:tc>
          <w:tcPr>
            <w:tcW w:w="1277" w:type="dxa"/>
            <w:shd w:val="clear" w:color="auto" w:fill="FABF8F"/>
          </w:tcPr>
          <w:p w:rsidR="000A0D35" w:rsidRPr="00EF675E" w:rsidRDefault="000A0D35" w:rsidP="00DB3ECB">
            <w:pPr>
              <w:jc w:val="center"/>
              <w:rPr>
                <w:rFonts w:cs="Tahoma"/>
                <w:b/>
                <w:szCs w:val="24"/>
              </w:rPr>
            </w:pPr>
            <w:r w:rsidRPr="00EF675E">
              <w:rPr>
                <w:rFonts w:cs="Tahoma"/>
                <w:b/>
                <w:szCs w:val="24"/>
              </w:rPr>
              <w:t>Соответствующие лицензии</w:t>
            </w:r>
          </w:p>
        </w:tc>
        <w:tc>
          <w:tcPr>
            <w:tcW w:w="3412" w:type="dxa"/>
            <w:shd w:val="clear" w:color="auto" w:fill="FABF8F"/>
            <w:vAlign w:val="center"/>
          </w:tcPr>
          <w:p w:rsidR="000A0D35" w:rsidRPr="00EF675E" w:rsidRDefault="000A0D35" w:rsidP="00DB3ECB">
            <w:pPr>
              <w:jc w:val="center"/>
              <w:rPr>
                <w:rFonts w:cs="Tahoma"/>
                <w:b/>
                <w:szCs w:val="24"/>
                <w:vertAlign w:val="superscript"/>
              </w:rPr>
            </w:pPr>
            <w:r w:rsidRPr="00EF675E">
              <w:rPr>
                <w:rFonts w:cs="Tahoma"/>
                <w:b/>
                <w:szCs w:val="24"/>
              </w:rPr>
              <w:t>Add-on User SL</w:t>
            </w:r>
            <w:r w:rsidRPr="00EF675E">
              <w:rPr>
                <w:rFonts w:cs="Tahoma"/>
                <w:b/>
                <w:szCs w:val="24"/>
                <w:vertAlign w:val="superscript"/>
              </w:rPr>
              <w:t>1</w:t>
            </w:r>
          </w:p>
        </w:tc>
        <w:tc>
          <w:tcPr>
            <w:tcW w:w="4164" w:type="dxa"/>
            <w:shd w:val="clear" w:color="auto" w:fill="FABF8F"/>
            <w:vAlign w:val="center"/>
          </w:tcPr>
          <w:p w:rsidR="000A0D35" w:rsidRPr="00EF675E" w:rsidRDefault="000A0D35" w:rsidP="00DB3ECB">
            <w:pPr>
              <w:jc w:val="center"/>
              <w:rPr>
                <w:rFonts w:cs="Tahoma"/>
                <w:b/>
                <w:szCs w:val="24"/>
              </w:rPr>
            </w:pPr>
            <w:r w:rsidRPr="00EF675E">
              <w:rPr>
                <w:rFonts w:cs="Tahoma"/>
                <w:b/>
                <w:szCs w:val="24"/>
              </w:rPr>
              <w:t>Соответствующие лицензии SL для Веб-служб «на пользователя»</w:t>
            </w:r>
            <w:r w:rsidRPr="00EF675E">
              <w:rPr>
                <w:rFonts w:cs="Tahoma"/>
                <w:b/>
                <w:szCs w:val="24"/>
                <w:vertAlign w:val="superscript"/>
              </w:rPr>
              <w:t>1</w:t>
            </w:r>
          </w:p>
        </w:tc>
      </w:tr>
      <w:tr w:rsidR="000A0D35" w:rsidRPr="00EF675E" w:rsidTr="003F1A34">
        <w:tc>
          <w:tcPr>
            <w:tcW w:w="1277" w:type="dxa"/>
            <w:vMerge w:val="restart"/>
            <w:vAlign w:val="center"/>
          </w:tcPr>
          <w:p w:rsidR="000A0D35" w:rsidRPr="00EF675E" w:rsidRDefault="000A0D35" w:rsidP="00DB3ECB">
            <w:pPr>
              <w:jc w:val="center"/>
              <w:rPr>
                <w:rFonts w:cs="Tahoma"/>
                <w:szCs w:val="18"/>
              </w:rPr>
            </w:pPr>
            <w:r w:rsidRPr="00EF675E">
              <w:rPr>
                <w:rFonts w:cs="Tahoma"/>
                <w:szCs w:val="18"/>
              </w:rPr>
              <w:t>Лицензия Core CAL</w:t>
            </w:r>
          </w:p>
        </w:tc>
        <w:tc>
          <w:tcPr>
            <w:tcW w:w="3412" w:type="dxa"/>
            <w:vAlign w:val="center"/>
          </w:tcPr>
          <w:p w:rsidR="000A0D35" w:rsidRPr="00EF675E" w:rsidRDefault="000A0D35" w:rsidP="00DB3ECB">
            <w:pPr>
              <w:rPr>
                <w:rFonts w:cs="Tahoma"/>
                <w:szCs w:val="18"/>
              </w:rPr>
            </w:pPr>
            <w:r w:rsidRPr="00EF675E">
              <w:rPr>
                <w:rFonts w:cs="Tahoma"/>
                <w:szCs w:val="18"/>
              </w:rPr>
              <w:t xml:space="preserve">Office 365 E1/G1 Add-on </w:t>
            </w:r>
          </w:p>
        </w:tc>
        <w:tc>
          <w:tcPr>
            <w:tcW w:w="4164" w:type="dxa"/>
            <w:vAlign w:val="center"/>
          </w:tcPr>
          <w:p w:rsidR="000A0D35" w:rsidRPr="00EF675E" w:rsidRDefault="000A0D35" w:rsidP="00DB3ECB">
            <w:pPr>
              <w:rPr>
                <w:rFonts w:cs="Tahoma"/>
                <w:szCs w:val="18"/>
              </w:rPr>
            </w:pPr>
            <w:r w:rsidRPr="00EF675E">
              <w:rPr>
                <w:rFonts w:cs="Tahoma"/>
                <w:szCs w:val="18"/>
              </w:rPr>
              <w:t>Office 365 E1/G1</w:t>
            </w:r>
          </w:p>
        </w:tc>
      </w:tr>
      <w:tr w:rsidR="000A0D35" w:rsidRPr="00EF675E" w:rsidTr="003F1A34">
        <w:tc>
          <w:tcPr>
            <w:tcW w:w="1277" w:type="dxa"/>
            <w:vMerge/>
            <w:vAlign w:val="center"/>
          </w:tcPr>
          <w:p w:rsidR="000A0D35" w:rsidRPr="00EF675E" w:rsidRDefault="000A0D35" w:rsidP="00DB3ECB">
            <w:pPr>
              <w:jc w:val="center"/>
              <w:rPr>
                <w:rFonts w:cs="Tahoma"/>
                <w:szCs w:val="18"/>
              </w:rPr>
            </w:pPr>
          </w:p>
        </w:tc>
        <w:tc>
          <w:tcPr>
            <w:tcW w:w="3412" w:type="dxa"/>
            <w:vAlign w:val="center"/>
          </w:tcPr>
          <w:p w:rsidR="000A0D35" w:rsidRPr="00EF675E" w:rsidRDefault="000A0D35" w:rsidP="00DB3ECB">
            <w:pPr>
              <w:rPr>
                <w:rFonts w:cs="Tahoma"/>
                <w:szCs w:val="18"/>
              </w:rPr>
            </w:pPr>
            <w:r w:rsidRPr="00EF675E">
              <w:rPr>
                <w:rFonts w:cs="Tahoma"/>
                <w:szCs w:val="18"/>
              </w:rPr>
              <w:t xml:space="preserve">Office 365 E3/G3 без Office профессиональный плюс Add-on </w:t>
            </w:r>
          </w:p>
        </w:tc>
        <w:tc>
          <w:tcPr>
            <w:tcW w:w="4164" w:type="dxa"/>
            <w:vAlign w:val="center"/>
          </w:tcPr>
          <w:p w:rsidR="000A0D35" w:rsidRPr="00EF675E" w:rsidRDefault="000A0D35" w:rsidP="00DB3ECB">
            <w:pPr>
              <w:rPr>
                <w:rFonts w:cs="Tahoma"/>
                <w:szCs w:val="18"/>
              </w:rPr>
            </w:pPr>
            <w:r w:rsidRPr="00EF675E">
              <w:rPr>
                <w:rFonts w:cs="Tahoma"/>
                <w:szCs w:val="18"/>
              </w:rPr>
              <w:t xml:space="preserve">Office 365 E3/G3 без версии «профессиональный плюс» </w:t>
            </w:r>
          </w:p>
        </w:tc>
      </w:tr>
      <w:tr w:rsidR="000A0D35" w:rsidRPr="00EF675E" w:rsidTr="003F1A34">
        <w:tc>
          <w:tcPr>
            <w:tcW w:w="1277" w:type="dxa"/>
            <w:vMerge/>
            <w:vAlign w:val="center"/>
          </w:tcPr>
          <w:p w:rsidR="000A0D35" w:rsidRPr="00EF675E" w:rsidRDefault="000A0D35" w:rsidP="00DB3ECB">
            <w:pPr>
              <w:jc w:val="center"/>
              <w:rPr>
                <w:rFonts w:cs="Tahoma"/>
                <w:szCs w:val="18"/>
              </w:rPr>
            </w:pPr>
          </w:p>
        </w:tc>
        <w:tc>
          <w:tcPr>
            <w:tcW w:w="3412" w:type="dxa"/>
            <w:vAlign w:val="center"/>
          </w:tcPr>
          <w:p w:rsidR="000A0D35" w:rsidRPr="00EF675E" w:rsidRDefault="000A0D35" w:rsidP="00DB3ECB">
            <w:pPr>
              <w:rPr>
                <w:rFonts w:cs="Tahoma"/>
                <w:szCs w:val="18"/>
              </w:rPr>
            </w:pPr>
            <w:r w:rsidRPr="00EF675E">
              <w:rPr>
                <w:rFonts w:cs="Tahoma"/>
                <w:szCs w:val="18"/>
              </w:rPr>
              <w:t>Office 365 E4/G4 без Office профессиональный плюс Add-on</w:t>
            </w:r>
          </w:p>
        </w:tc>
        <w:tc>
          <w:tcPr>
            <w:tcW w:w="4164" w:type="dxa"/>
            <w:vAlign w:val="center"/>
          </w:tcPr>
          <w:p w:rsidR="000A0D35" w:rsidRPr="00EF675E" w:rsidRDefault="000A0D35" w:rsidP="00DB3ECB">
            <w:pPr>
              <w:rPr>
                <w:rFonts w:cs="Tahoma"/>
                <w:szCs w:val="18"/>
              </w:rPr>
            </w:pPr>
            <w:r w:rsidRPr="00EF675E">
              <w:rPr>
                <w:rFonts w:cs="Tahoma"/>
                <w:szCs w:val="18"/>
              </w:rPr>
              <w:t xml:space="preserve">Office 365 E4/G4 без версии «профессиональный плюс» </w:t>
            </w:r>
          </w:p>
        </w:tc>
      </w:tr>
      <w:tr w:rsidR="000A0D35" w:rsidRPr="00EF675E" w:rsidTr="003F1A34">
        <w:tc>
          <w:tcPr>
            <w:tcW w:w="1277" w:type="dxa"/>
            <w:vMerge/>
            <w:vAlign w:val="center"/>
          </w:tcPr>
          <w:p w:rsidR="000A0D35" w:rsidRPr="00EF675E" w:rsidRDefault="000A0D35" w:rsidP="00DB3ECB">
            <w:pPr>
              <w:jc w:val="center"/>
              <w:rPr>
                <w:rFonts w:cs="Tahoma"/>
                <w:szCs w:val="18"/>
              </w:rPr>
            </w:pPr>
          </w:p>
        </w:tc>
        <w:tc>
          <w:tcPr>
            <w:tcW w:w="3412" w:type="dxa"/>
            <w:vAlign w:val="center"/>
          </w:tcPr>
          <w:p w:rsidR="000A0D35" w:rsidRPr="00EF675E" w:rsidRDefault="000A0D35" w:rsidP="00DB3ECB">
            <w:pPr>
              <w:rPr>
                <w:rFonts w:cs="Tahoma"/>
                <w:szCs w:val="18"/>
              </w:rPr>
            </w:pPr>
            <w:r w:rsidRPr="00EF675E">
              <w:rPr>
                <w:rFonts w:cs="Tahoma"/>
                <w:szCs w:val="18"/>
              </w:rPr>
              <w:t>Exchange Online Plan 1 Add-on</w:t>
            </w:r>
          </w:p>
        </w:tc>
        <w:tc>
          <w:tcPr>
            <w:tcW w:w="4164" w:type="dxa"/>
            <w:vAlign w:val="center"/>
          </w:tcPr>
          <w:p w:rsidR="000A0D35" w:rsidRPr="00EF675E" w:rsidRDefault="000A0D35" w:rsidP="00DB3ECB">
            <w:pPr>
              <w:rPr>
                <w:rFonts w:cs="Tahoma"/>
                <w:szCs w:val="18"/>
              </w:rPr>
            </w:pPr>
            <w:r w:rsidRPr="00EF675E">
              <w:rPr>
                <w:rFonts w:cs="Tahoma"/>
                <w:szCs w:val="18"/>
              </w:rPr>
              <w:t>Exchange Online (план 1)</w:t>
            </w:r>
          </w:p>
        </w:tc>
      </w:tr>
      <w:tr w:rsidR="000A0D35" w:rsidRPr="00EF675E" w:rsidTr="003F1A34">
        <w:tc>
          <w:tcPr>
            <w:tcW w:w="1277" w:type="dxa"/>
            <w:vMerge/>
            <w:vAlign w:val="center"/>
          </w:tcPr>
          <w:p w:rsidR="000A0D35" w:rsidRPr="00EF675E" w:rsidRDefault="000A0D35" w:rsidP="00DB3ECB">
            <w:pPr>
              <w:jc w:val="center"/>
              <w:rPr>
                <w:rFonts w:cs="Tahoma"/>
                <w:szCs w:val="18"/>
              </w:rPr>
            </w:pPr>
          </w:p>
        </w:tc>
        <w:tc>
          <w:tcPr>
            <w:tcW w:w="3412" w:type="dxa"/>
            <w:vAlign w:val="center"/>
          </w:tcPr>
          <w:p w:rsidR="000A0D35" w:rsidRPr="00EF675E" w:rsidRDefault="000A0D35" w:rsidP="00DB3ECB">
            <w:pPr>
              <w:rPr>
                <w:rFonts w:cs="Tahoma"/>
                <w:szCs w:val="18"/>
              </w:rPr>
            </w:pPr>
            <w:r w:rsidRPr="00EF675E">
              <w:rPr>
                <w:rFonts w:cs="Tahoma"/>
                <w:szCs w:val="18"/>
              </w:rPr>
              <w:t>SharePoint Online Plan 1 Add-on</w:t>
            </w:r>
          </w:p>
        </w:tc>
        <w:tc>
          <w:tcPr>
            <w:tcW w:w="4164" w:type="dxa"/>
            <w:vAlign w:val="center"/>
          </w:tcPr>
          <w:p w:rsidR="000A0D35" w:rsidRPr="00EF675E" w:rsidRDefault="000A0D35" w:rsidP="00DB3ECB">
            <w:pPr>
              <w:rPr>
                <w:rFonts w:cs="Tahoma"/>
                <w:szCs w:val="18"/>
              </w:rPr>
            </w:pPr>
            <w:r w:rsidRPr="00EF675E">
              <w:rPr>
                <w:rFonts w:cs="Tahoma"/>
                <w:szCs w:val="18"/>
              </w:rPr>
              <w:t>SharePoint Online (план 1)</w:t>
            </w:r>
          </w:p>
        </w:tc>
      </w:tr>
      <w:tr w:rsidR="000A0D35" w:rsidRPr="00EF675E" w:rsidTr="003F1A34">
        <w:tc>
          <w:tcPr>
            <w:tcW w:w="1277" w:type="dxa"/>
            <w:vMerge/>
            <w:vAlign w:val="center"/>
          </w:tcPr>
          <w:p w:rsidR="000A0D35" w:rsidRPr="00EF675E" w:rsidRDefault="000A0D35" w:rsidP="00DB3ECB">
            <w:pPr>
              <w:jc w:val="center"/>
              <w:rPr>
                <w:rFonts w:cs="Tahoma"/>
                <w:szCs w:val="18"/>
              </w:rPr>
            </w:pPr>
          </w:p>
        </w:tc>
        <w:tc>
          <w:tcPr>
            <w:tcW w:w="3412" w:type="dxa"/>
            <w:vAlign w:val="center"/>
          </w:tcPr>
          <w:p w:rsidR="000A0D35" w:rsidRPr="00EF675E" w:rsidRDefault="000A0D35" w:rsidP="00DB3ECB">
            <w:pPr>
              <w:rPr>
                <w:rFonts w:cs="Tahoma"/>
                <w:szCs w:val="18"/>
              </w:rPr>
            </w:pPr>
            <w:r w:rsidRPr="00EF675E">
              <w:rPr>
                <w:rFonts w:cs="Tahoma"/>
                <w:szCs w:val="18"/>
              </w:rPr>
              <w:t>Lync Online Plan 1 Add-on</w:t>
            </w:r>
          </w:p>
        </w:tc>
        <w:tc>
          <w:tcPr>
            <w:tcW w:w="4164" w:type="dxa"/>
            <w:vAlign w:val="center"/>
          </w:tcPr>
          <w:p w:rsidR="000A0D35" w:rsidRPr="00EF675E" w:rsidRDefault="000A0D35" w:rsidP="00DB3ECB">
            <w:pPr>
              <w:rPr>
                <w:rFonts w:cs="Tahoma"/>
                <w:szCs w:val="18"/>
              </w:rPr>
            </w:pPr>
            <w:r w:rsidRPr="00EF675E">
              <w:rPr>
                <w:rFonts w:cs="Tahoma"/>
                <w:szCs w:val="18"/>
              </w:rPr>
              <w:t>Lync Online (план 1)</w:t>
            </w:r>
          </w:p>
        </w:tc>
      </w:tr>
      <w:tr w:rsidR="000A0D35" w:rsidRPr="00EF675E" w:rsidTr="003F1A34">
        <w:tc>
          <w:tcPr>
            <w:tcW w:w="1277" w:type="dxa"/>
            <w:vMerge/>
            <w:vAlign w:val="center"/>
          </w:tcPr>
          <w:p w:rsidR="000A0D35" w:rsidRPr="00EF675E" w:rsidRDefault="000A0D35" w:rsidP="00DB3ECB">
            <w:pPr>
              <w:jc w:val="center"/>
              <w:rPr>
                <w:rFonts w:cs="Tahoma"/>
                <w:szCs w:val="18"/>
              </w:rPr>
            </w:pPr>
          </w:p>
        </w:tc>
        <w:tc>
          <w:tcPr>
            <w:tcW w:w="3412" w:type="dxa"/>
            <w:vAlign w:val="center"/>
          </w:tcPr>
          <w:p w:rsidR="000A0D35" w:rsidRPr="00EF675E" w:rsidRDefault="000A0D35" w:rsidP="00DB3ECB">
            <w:pPr>
              <w:rPr>
                <w:rFonts w:cs="Tahoma"/>
                <w:szCs w:val="18"/>
              </w:rPr>
            </w:pPr>
            <w:r w:rsidRPr="00EF675E">
              <w:rPr>
                <w:rFonts w:cs="Tahoma"/>
                <w:szCs w:val="18"/>
              </w:rPr>
              <w:t>SharePoint Online Plan 1 c Yammer Add-on</w:t>
            </w:r>
          </w:p>
        </w:tc>
        <w:tc>
          <w:tcPr>
            <w:tcW w:w="4164" w:type="dxa"/>
            <w:vAlign w:val="center"/>
          </w:tcPr>
          <w:p w:rsidR="000A0D35" w:rsidRPr="00EF675E" w:rsidRDefault="000A0D35" w:rsidP="00541ED5">
            <w:pPr>
              <w:rPr>
                <w:rFonts w:cs="Tahoma"/>
                <w:szCs w:val="18"/>
              </w:rPr>
            </w:pPr>
            <w:r w:rsidRPr="00EF675E">
              <w:rPr>
                <w:rFonts w:cs="Tahoma"/>
                <w:szCs w:val="18"/>
              </w:rPr>
              <w:t>SharePoint Online Plan 1 и Yammer корпоративный</w:t>
            </w:r>
          </w:p>
        </w:tc>
      </w:tr>
      <w:tr w:rsidR="000A0D35" w:rsidRPr="00EF675E" w:rsidTr="003F1A34">
        <w:tc>
          <w:tcPr>
            <w:tcW w:w="1277" w:type="dxa"/>
            <w:vMerge w:val="restart"/>
            <w:vAlign w:val="center"/>
          </w:tcPr>
          <w:p w:rsidR="000A0D35" w:rsidRPr="00EF675E" w:rsidRDefault="000A0D35" w:rsidP="00DB3ECB">
            <w:pPr>
              <w:jc w:val="center"/>
              <w:rPr>
                <w:rFonts w:cs="Tahoma"/>
              </w:rPr>
            </w:pPr>
            <w:r w:rsidRPr="00EF675E">
              <w:rPr>
                <w:rFonts w:cs="Tahoma"/>
                <w:szCs w:val="18"/>
              </w:rPr>
              <w:t xml:space="preserve">Core CAL Suite + </w:t>
            </w:r>
          </w:p>
          <w:p w:rsidR="000A0D35" w:rsidRPr="00EF675E" w:rsidRDefault="000A0D35" w:rsidP="00DB3ECB">
            <w:pPr>
              <w:jc w:val="center"/>
              <w:rPr>
                <w:rFonts w:cs="Tahoma"/>
                <w:szCs w:val="18"/>
              </w:rPr>
            </w:pPr>
            <w:r w:rsidRPr="00EF675E">
              <w:rPr>
                <w:rFonts w:cs="Tahoma"/>
                <w:szCs w:val="18"/>
              </w:rPr>
              <w:t>Office профессиональный плюс</w:t>
            </w:r>
          </w:p>
        </w:tc>
        <w:tc>
          <w:tcPr>
            <w:tcW w:w="3412" w:type="dxa"/>
            <w:vAlign w:val="center"/>
          </w:tcPr>
          <w:p w:rsidR="000A0D35" w:rsidRPr="00EF675E" w:rsidRDefault="000A0D35" w:rsidP="00DB3ECB">
            <w:pPr>
              <w:rPr>
                <w:rFonts w:cs="Tahoma"/>
                <w:szCs w:val="18"/>
              </w:rPr>
            </w:pPr>
            <w:r w:rsidRPr="00EF675E">
              <w:rPr>
                <w:rFonts w:cs="Tahoma"/>
                <w:szCs w:val="18"/>
              </w:rPr>
              <w:t xml:space="preserve">Office 365 E1/G1 Add-on </w:t>
            </w:r>
          </w:p>
        </w:tc>
        <w:tc>
          <w:tcPr>
            <w:tcW w:w="4164" w:type="dxa"/>
            <w:vAlign w:val="center"/>
          </w:tcPr>
          <w:p w:rsidR="000A0D35" w:rsidRPr="00EF675E" w:rsidRDefault="000A0D35" w:rsidP="00DB3ECB">
            <w:pPr>
              <w:rPr>
                <w:rFonts w:cs="Tahoma"/>
                <w:szCs w:val="18"/>
              </w:rPr>
            </w:pPr>
            <w:r w:rsidRPr="00EF675E">
              <w:rPr>
                <w:rFonts w:cs="Tahoma"/>
                <w:szCs w:val="18"/>
              </w:rPr>
              <w:t>Office 365 E1/G1</w:t>
            </w:r>
          </w:p>
        </w:tc>
      </w:tr>
      <w:tr w:rsidR="000A0D35" w:rsidRPr="00EF675E" w:rsidTr="003F1A34">
        <w:tc>
          <w:tcPr>
            <w:tcW w:w="1277" w:type="dxa"/>
            <w:vMerge/>
          </w:tcPr>
          <w:p w:rsidR="000A0D35" w:rsidRPr="00EF675E" w:rsidRDefault="000A0D35" w:rsidP="00DB3ECB">
            <w:pPr>
              <w:rPr>
                <w:rFonts w:cs="Tahoma"/>
                <w:szCs w:val="18"/>
              </w:rPr>
            </w:pPr>
          </w:p>
        </w:tc>
        <w:tc>
          <w:tcPr>
            <w:tcW w:w="3412" w:type="dxa"/>
            <w:vAlign w:val="center"/>
          </w:tcPr>
          <w:p w:rsidR="000A0D35" w:rsidRPr="00EF675E" w:rsidRDefault="000A0D35" w:rsidP="00DB3ECB">
            <w:pPr>
              <w:rPr>
                <w:rFonts w:cs="Tahoma"/>
                <w:szCs w:val="18"/>
              </w:rPr>
            </w:pPr>
            <w:r w:rsidRPr="00EF675E">
              <w:rPr>
                <w:rFonts w:cs="Tahoma"/>
                <w:szCs w:val="18"/>
              </w:rPr>
              <w:t>Office 365 E3/G3 без Office профессиональный плюс Add-on</w:t>
            </w:r>
          </w:p>
        </w:tc>
        <w:tc>
          <w:tcPr>
            <w:tcW w:w="4164" w:type="dxa"/>
            <w:vAlign w:val="center"/>
          </w:tcPr>
          <w:p w:rsidR="000A0D35" w:rsidRPr="00EF675E" w:rsidRDefault="000A0D35" w:rsidP="00DB3ECB">
            <w:pPr>
              <w:rPr>
                <w:rFonts w:cs="Tahoma"/>
                <w:szCs w:val="18"/>
              </w:rPr>
            </w:pPr>
            <w:r w:rsidRPr="00EF675E">
              <w:rPr>
                <w:rFonts w:cs="Tahoma"/>
                <w:szCs w:val="18"/>
              </w:rPr>
              <w:t>Office 365 E3/G3 без версии «профессиональный плюс»</w:t>
            </w:r>
          </w:p>
        </w:tc>
      </w:tr>
      <w:tr w:rsidR="000A0D35" w:rsidRPr="00EF675E" w:rsidTr="003F1A34">
        <w:tc>
          <w:tcPr>
            <w:tcW w:w="1277" w:type="dxa"/>
            <w:vMerge/>
          </w:tcPr>
          <w:p w:rsidR="000A0D35" w:rsidRPr="00EF675E" w:rsidRDefault="000A0D35" w:rsidP="00DB3ECB">
            <w:pPr>
              <w:rPr>
                <w:rFonts w:cs="Tahoma"/>
                <w:szCs w:val="18"/>
              </w:rPr>
            </w:pPr>
          </w:p>
        </w:tc>
        <w:tc>
          <w:tcPr>
            <w:tcW w:w="3412" w:type="dxa"/>
            <w:vAlign w:val="center"/>
          </w:tcPr>
          <w:p w:rsidR="000A0D35" w:rsidRPr="00EF675E" w:rsidRDefault="000A0D35" w:rsidP="00DB3ECB">
            <w:pPr>
              <w:rPr>
                <w:rFonts w:cs="Tahoma"/>
                <w:szCs w:val="18"/>
              </w:rPr>
            </w:pPr>
            <w:r w:rsidRPr="00EF675E">
              <w:rPr>
                <w:rFonts w:cs="Tahoma"/>
                <w:szCs w:val="18"/>
              </w:rPr>
              <w:t>Office 365 E3/G3 Add-on</w:t>
            </w:r>
          </w:p>
        </w:tc>
        <w:tc>
          <w:tcPr>
            <w:tcW w:w="4164" w:type="dxa"/>
            <w:vAlign w:val="center"/>
          </w:tcPr>
          <w:p w:rsidR="000A0D35" w:rsidRPr="00EF675E" w:rsidRDefault="000A0D35" w:rsidP="00DB3ECB">
            <w:pPr>
              <w:rPr>
                <w:rFonts w:cs="Tahoma"/>
                <w:szCs w:val="18"/>
              </w:rPr>
            </w:pPr>
            <w:r w:rsidRPr="00EF675E">
              <w:rPr>
                <w:rFonts w:cs="Tahoma"/>
                <w:szCs w:val="18"/>
              </w:rPr>
              <w:t>Office 365 E3/G3</w:t>
            </w:r>
          </w:p>
        </w:tc>
      </w:tr>
      <w:tr w:rsidR="000A0D35" w:rsidRPr="00EF675E" w:rsidTr="003F1A34">
        <w:tc>
          <w:tcPr>
            <w:tcW w:w="1277" w:type="dxa"/>
            <w:vMerge/>
          </w:tcPr>
          <w:p w:rsidR="000A0D35" w:rsidRPr="00EF675E" w:rsidRDefault="000A0D35" w:rsidP="00DB3ECB">
            <w:pPr>
              <w:rPr>
                <w:rFonts w:cs="Tahoma"/>
                <w:szCs w:val="18"/>
              </w:rPr>
            </w:pPr>
          </w:p>
        </w:tc>
        <w:tc>
          <w:tcPr>
            <w:tcW w:w="3412" w:type="dxa"/>
            <w:vAlign w:val="center"/>
          </w:tcPr>
          <w:p w:rsidR="000A0D35" w:rsidRPr="00EF675E" w:rsidRDefault="000A0D35" w:rsidP="00DB3ECB">
            <w:pPr>
              <w:rPr>
                <w:rFonts w:cs="Tahoma"/>
                <w:szCs w:val="18"/>
              </w:rPr>
            </w:pPr>
            <w:r w:rsidRPr="00EF675E">
              <w:rPr>
                <w:rFonts w:cs="Tahoma"/>
                <w:szCs w:val="18"/>
              </w:rPr>
              <w:t>Office 365 E4/G4 без Office профессиональный плюс Add-on</w:t>
            </w:r>
          </w:p>
        </w:tc>
        <w:tc>
          <w:tcPr>
            <w:tcW w:w="4164" w:type="dxa"/>
            <w:vAlign w:val="center"/>
          </w:tcPr>
          <w:p w:rsidR="000A0D35" w:rsidRPr="00EF675E" w:rsidRDefault="000A0D35" w:rsidP="00DB3ECB">
            <w:pPr>
              <w:rPr>
                <w:rFonts w:cs="Tahoma"/>
                <w:szCs w:val="18"/>
              </w:rPr>
            </w:pPr>
            <w:r w:rsidRPr="00EF675E">
              <w:rPr>
                <w:rFonts w:cs="Tahoma"/>
                <w:szCs w:val="18"/>
              </w:rPr>
              <w:t>Office 365 E4/G4 без версии «профессиональный плюс»</w:t>
            </w:r>
          </w:p>
        </w:tc>
      </w:tr>
      <w:tr w:rsidR="000A0D35" w:rsidRPr="00EF675E" w:rsidTr="003F1A34">
        <w:tc>
          <w:tcPr>
            <w:tcW w:w="1277" w:type="dxa"/>
            <w:vMerge/>
          </w:tcPr>
          <w:p w:rsidR="000A0D35" w:rsidRPr="00EF675E" w:rsidRDefault="000A0D35" w:rsidP="00DB3ECB">
            <w:pPr>
              <w:rPr>
                <w:rFonts w:cs="Tahoma"/>
                <w:szCs w:val="18"/>
              </w:rPr>
            </w:pPr>
          </w:p>
        </w:tc>
        <w:tc>
          <w:tcPr>
            <w:tcW w:w="3412" w:type="dxa"/>
            <w:vAlign w:val="center"/>
          </w:tcPr>
          <w:p w:rsidR="000A0D35" w:rsidRPr="00EF675E" w:rsidRDefault="000A0D35" w:rsidP="00DB3ECB">
            <w:pPr>
              <w:rPr>
                <w:rFonts w:cs="Tahoma"/>
                <w:szCs w:val="18"/>
              </w:rPr>
            </w:pPr>
            <w:r w:rsidRPr="00EF675E">
              <w:rPr>
                <w:rFonts w:cs="Tahoma"/>
                <w:szCs w:val="18"/>
              </w:rPr>
              <w:t>Office 365 E4/G4 Add-on</w:t>
            </w:r>
          </w:p>
        </w:tc>
        <w:tc>
          <w:tcPr>
            <w:tcW w:w="4164" w:type="dxa"/>
            <w:vAlign w:val="center"/>
          </w:tcPr>
          <w:p w:rsidR="000A0D35" w:rsidRPr="00EF675E" w:rsidRDefault="000A0D35" w:rsidP="00DB3ECB">
            <w:pPr>
              <w:rPr>
                <w:rFonts w:cs="Tahoma"/>
                <w:szCs w:val="18"/>
              </w:rPr>
            </w:pPr>
            <w:r w:rsidRPr="00EF675E">
              <w:rPr>
                <w:rFonts w:cs="Tahoma"/>
                <w:szCs w:val="18"/>
              </w:rPr>
              <w:t>Office 365 E4/G4</w:t>
            </w:r>
          </w:p>
        </w:tc>
      </w:tr>
      <w:tr w:rsidR="000A0D35" w:rsidRPr="00EF675E" w:rsidTr="003F1A34">
        <w:tc>
          <w:tcPr>
            <w:tcW w:w="1277" w:type="dxa"/>
            <w:vMerge/>
          </w:tcPr>
          <w:p w:rsidR="000A0D35" w:rsidRPr="00EF675E" w:rsidRDefault="000A0D35" w:rsidP="00DB3ECB">
            <w:pPr>
              <w:rPr>
                <w:rFonts w:cs="Tahoma"/>
                <w:szCs w:val="18"/>
              </w:rPr>
            </w:pPr>
          </w:p>
        </w:tc>
        <w:tc>
          <w:tcPr>
            <w:tcW w:w="3412" w:type="dxa"/>
            <w:vAlign w:val="center"/>
          </w:tcPr>
          <w:p w:rsidR="000A0D35" w:rsidRPr="00EF675E" w:rsidRDefault="000A0D35" w:rsidP="00DB3ECB">
            <w:pPr>
              <w:rPr>
                <w:rFonts w:cs="Tahoma"/>
                <w:szCs w:val="18"/>
              </w:rPr>
            </w:pPr>
            <w:r w:rsidRPr="00EF675E">
              <w:rPr>
                <w:rFonts w:cs="Tahoma"/>
                <w:szCs w:val="18"/>
              </w:rPr>
              <w:t>Exchange Online Plan 1 Add-on</w:t>
            </w:r>
          </w:p>
        </w:tc>
        <w:tc>
          <w:tcPr>
            <w:tcW w:w="4164" w:type="dxa"/>
            <w:vAlign w:val="center"/>
          </w:tcPr>
          <w:p w:rsidR="000A0D35" w:rsidRPr="00EF675E" w:rsidRDefault="000A0D35" w:rsidP="00DB3ECB">
            <w:pPr>
              <w:rPr>
                <w:rFonts w:cs="Tahoma"/>
                <w:szCs w:val="18"/>
              </w:rPr>
            </w:pPr>
            <w:r w:rsidRPr="00EF675E">
              <w:rPr>
                <w:rFonts w:cs="Tahoma"/>
                <w:szCs w:val="18"/>
              </w:rPr>
              <w:t>Exchange Online (план 1)</w:t>
            </w:r>
          </w:p>
        </w:tc>
      </w:tr>
      <w:tr w:rsidR="000A0D35" w:rsidRPr="00EF675E" w:rsidTr="003F1A34">
        <w:tc>
          <w:tcPr>
            <w:tcW w:w="1277" w:type="dxa"/>
            <w:vMerge/>
          </w:tcPr>
          <w:p w:rsidR="000A0D35" w:rsidRPr="00EF675E" w:rsidRDefault="000A0D35" w:rsidP="00DB3ECB">
            <w:pPr>
              <w:rPr>
                <w:rFonts w:cs="Tahoma"/>
                <w:szCs w:val="18"/>
              </w:rPr>
            </w:pPr>
          </w:p>
        </w:tc>
        <w:tc>
          <w:tcPr>
            <w:tcW w:w="3412" w:type="dxa"/>
            <w:vAlign w:val="center"/>
          </w:tcPr>
          <w:p w:rsidR="000A0D35" w:rsidRPr="00EF675E" w:rsidRDefault="000A0D35" w:rsidP="00DB3ECB">
            <w:pPr>
              <w:rPr>
                <w:rFonts w:cs="Tahoma"/>
                <w:szCs w:val="18"/>
              </w:rPr>
            </w:pPr>
            <w:r w:rsidRPr="00EF675E">
              <w:rPr>
                <w:rFonts w:cs="Tahoma"/>
                <w:szCs w:val="18"/>
              </w:rPr>
              <w:t>SharePoint Online Plan 1 Add-on</w:t>
            </w:r>
          </w:p>
        </w:tc>
        <w:tc>
          <w:tcPr>
            <w:tcW w:w="4164" w:type="dxa"/>
            <w:vAlign w:val="center"/>
          </w:tcPr>
          <w:p w:rsidR="000A0D35" w:rsidRPr="00EF675E" w:rsidRDefault="000A0D35" w:rsidP="00DB3ECB">
            <w:pPr>
              <w:rPr>
                <w:rFonts w:cs="Tahoma"/>
                <w:szCs w:val="18"/>
              </w:rPr>
            </w:pPr>
            <w:r w:rsidRPr="00EF675E">
              <w:rPr>
                <w:rFonts w:cs="Tahoma"/>
                <w:szCs w:val="18"/>
              </w:rPr>
              <w:t>SharePoint Online (план 1)</w:t>
            </w:r>
          </w:p>
        </w:tc>
      </w:tr>
      <w:tr w:rsidR="000A0D35" w:rsidRPr="00EF675E" w:rsidTr="003F1A34">
        <w:tc>
          <w:tcPr>
            <w:tcW w:w="1277" w:type="dxa"/>
            <w:vMerge/>
          </w:tcPr>
          <w:p w:rsidR="000A0D35" w:rsidRPr="00EF675E" w:rsidRDefault="000A0D35" w:rsidP="00DB3ECB">
            <w:pPr>
              <w:rPr>
                <w:rFonts w:cs="Tahoma"/>
                <w:szCs w:val="18"/>
              </w:rPr>
            </w:pPr>
          </w:p>
        </w:tc>
        <w:tc>
          <w:tcPr>
            <w:tcW w:w="3412" w:type="dxa"/>
            <w:vAlign w:val="center"/>
          </w:tcPr>
          <w:p w:rsidR="000A0D35" w:rsidRPr="00EF675E" w:rsidRDefault="000A0D35" w:rsidP="00DB3ECB">
            <w:pPr>
              <w:rPr>
                <w:rFonts w:cs="Tahoma"/>
                <w:szCs w:val="18"/>
              </w:rPr>
            </w:pPr>
            <w:r w:rsidRPr="00EF675E">
              <w:rPr>
                <w:rFonts w:cs="Tahoma"/>
                <w:szCs w:val="18"/>
              </w:rPr>
              <w:t>Lync Online Plan 1 Add-on</w:t>
            </w:r>
          </w:p>
        </w:tc>
        <w:tc>
          <w:tcPr>
            <w:tcW w:w="4164" w:type="dxa"/>
            <w:vAlign w:val="center"/>
          </w:tcPr>
          <w:p w:rsidR="000A0D35" w:rsidRPr="00EF675E" w:rsidRDefault="000A0D35" w:rsidP="00DB3ECB">
            <w:pPr>
              <w:rPr>
                <w:rFonts w:cs="Tahoma"/>
                <w:szCs w:val="18"/>
              </w:rPr>
            </w:pPr>
            <w:r w:rsidRPr="00EF675E">
              <w:rPr>
                <w:rFonts w:cs="Tahoma"/>
                <w:szCs w:val="18"/>
              </w:rPr>
              <w:t>Lync Online (план 1)</w:t>
            </w:r>
          </w:p>
        </w:tc>
      </w:tr>
      <w:tr w:rsidR="000A0D35" w:rsidRPr="00EF675E" w:rsidTr="003F1A34">
        <w:tc>
          <w:tcPr>
            <w:tcW w:w="1277" w:type="dxa"/>
            <w:vMerge/>
          </w:tcPr>
          <w:p w:rsidR="000A0D35" w:rsidRPr="00EF675E" w:rsidRDefault="000A0D35" w:rsidP="00DB3ECB">
            <w:pPr>
              <w:rPr>
                <w:rFonts w:cs="Tahoma"/>
                <w:szCs w:val="18"/>
              </w:rPr>
            </w:pPr>
          </w:p>
        </w:tc>
        <w:tc>
          <w:tcPr>
            <w:tcW w:w="3412" w:type="dxa"/>
            <w:vAlign w:val="center"/>
          </w:tcPr>
          <w:p w:rsidR="000A0D35" w:rsidRPr="00EF675E" w:rsidRDefault="000A0D35" w:rsidP="00DB3ECB">
            <w:pPr>
              <w:rPr>
                <w:rFonts w:cs="Tahoma"/>
                <w:szCs w:val="18"/>
              </w:rPr>
            </w:pPr>
            <w:r w:rsidRPr="00EF675E">
              <w:rPr>
                <w:rFonts w:cs="Tahoma"/>
                <w:szCs w:val="18"/>
              </w:rPr>
              <w:t>SharePoint Online Plan 1 c Yammer Add-on</w:t>
            </w:r>
          </w:p>
        </w:tc>
        <w:tc>
          <w:tcPr>
            <w:tcW w:w="4164" w:type="dxa"/>
            <w:vAlign w:val="center"/>
          </w:tcPr>
          <w:p w:rsidR="000A0D35" w:rsidRPr="00EF675E" w:rsidRDefault="000A0D35" w:rsidP="00541ED5">
            <w:pPr>
              <w:rPr>
                <w:rFonts w:cs="Tahoma"/>
                <w:szCs w:val="18"/>
              </w:rPr>
            </w:pPr>
            <w:r w:rsidRPr="00EF675E">
              <w:rPr>
                <w:rFonts w:cs="Tahoma"/>
                <w:szCs w:val="18"/>
              </w:rPr>
              <w:t xml:space="preserve">SharePoint Online Plan 1 и Yammer корпоративный </w:t>
            </w:r>
          </w:p>
        </w:tc>
      </w:tr>
      <w:tr w:rsidR="000A0D35" w:rsidRPr="00EF675E" w:rsidTr="003F1A34">
        <w:tc>
          <w:tcPr>
            <w:tcW w:w="1277" w:type="dxa"/>
            <w:vMerge w:val="restart"/>
            <w:vAlign w:val="center"/>
          </w:tcPr>
          <w:p w:rsidR="000A0D35" w:rsidRPr="00EF675E" w:rsidRDefault="000A0D35" w:rsidP="00DB3ECB">
            <w:pPr>
              <w:jc w:val="center"/>
              <w:rPr>
                <w:rFonts w:cs="Tahoma"/>
                <w:szCs w:val="18"/>
              </w:rPr>
            </w:pPr>
            <w:r w:rsidRPr="00EF675E">
              <w:rPr>
                <w:rFonts w:cs="Tahoma"/>
                <w:szCs w:val="18"/>
              </w:rPr>
              <w:t>E</w:t>
            </w:r>
            <w:r w:rsidR="00303D52">
              <w:rPr>
                <w:rFonts w:cs="Tahoma"/>
                <w:szCs w:val="18"/>
              </w:rPr>
              <w:t xml:space="preserve">nterprise </w:t>
            </w:r>
            <w:r w:rsidRPr="00EF675E">
              <w:rPr>
                <w:rFonts w:cs="Tahoma"/>
                <w:szCs w:val="18"/>
              </w:rPr>
              <w:t>CAL Suite</w:t>
            </w:r>
          </w:p>
        </w:tc>
        <w:tc>
          <w:tcPr>
            <w:tcW w:w="3412" w:type="dxa"/>
            <w:vAlign w:val="center"/>
          </w:tcPr>
          <w:p w:rsidR="000A0D35" w:rsidRPr="00EF675E" w:rsidRDefault="000A0D35" w:rsidP="00DB3ECB">
            <w:pPr>
              <w:rPr>
                <w:rFonts w:cs="Tahoma"/>
                <w:szCs w:val="18"/>
              </w:rPr>
            </w:pPr>
            <w:r w:rsidRPr="00EF675E">
              <w:rPr>
                <w:rFonts w:cs="Tahoma"/>
                <w:szCs w:val="18"/>
              </w:rPr>
              <w:t>Office 365 E3/G3 без Office профессиональный плюс Add-on</w:t>
            </w:r>
          </w:p>
        </w:tc>
        <w:tc>
          <w:tcPr>
            <w:tcW w:w="4164" w:type="dxa"/>
            <w:vAlign w:val="center"/>
          </w:tcPr>
          <w:p w:rsidR="000A0D35" w:rsidRPr="00EF675E" w:rsidRDefault="000A0D35" w:rsidP="00DB3ECB">
            <w:pPr>
              <w:rPr>
                <w:rFonts w:cs="Tahoma"/>
                <w:szCs w:val="18"/>
              </w:rPr>
            </w:pPr>
            <w:r w:rsidRPr="00EF675E">
              <w:rPr>
                <w:rFonts w:cs="Tahoma"/>
                <w:szCs w:val="18"/>
              </w:rPr>
              <w:t>Office 365 E3/G3 без версии «профессиональный плюс»</w:t>
            </w:r>
          </w:p>
        </w:tc>
      </w:tr>
      <w:tr w:rsidR="000A0D35" w:rsidRPr="00EF675E" w:rsidTr="003F1A34">
        <w:tc>
          <w:tcPr>
            <w:tcW w:w="1277" w:type="dxa"/>
            <w:vMerge/>
          </w:tcPr>
          <w:p w:rsidR="000A0D35" w:rsidRPr="00EF675E" w:rsidRDefault="000A0D35" w:rsidP="00DB3ECB">
            <w:pPr>
              <w:jc w:val="center"/>
              <w:rPr>
                <w:rFonts w:cs="Tahoma"/>
                <w:szCs w:val="18"/>
              </w:rPr>
            </w:pPr>
          </w:p>
        </w:tc>
        <w:tc>
          <w:tcPr>
            <w:tcW w:w="3412" w:type="dxa"/>
            <w:vAlign w:val="center"/>
          </w:tcPr>
          <w:p w:rsidR="000A0D35" w:rsidRPr="00EF675E" w:rsidRDefault="000A0D35" w:rsidP="00DB3ECB">
            <w:pPr>
              <w:rPr>
                <w:rFonts w:cs="Tahoma"/>
                <w:szCs w:val="18"/>
              </w:rPr>
            </w:pPr>
            <w:r w:rsidRPr="00EF675E">
              <w:rPr>
                <w:rFonts w:cs="Tahoma"/>
                <w:szCs w:val="18"/>
              </w:rPr>
              <w:t>Office 365 E4/G4 без Office профессиональный плюс Add-on</w:t>
            </w:r>
          </w:p>
        </w:tc>
        <w:tc>
          <w:tcPr>
            <w:tcW w:w="4164" w:type="dxa"/>
            <w:vAlign w:val="center"/>
          </w:tcPr>
          <w:p w:rsidR="000A0D35" w:rsidRPr="00EF675E" w:rsidRDefault="000A0D35" w:rsidP="00DB3ECB">
            <w:pPr>
              <w:rPr>
                <w:rFonts w:cs="Tahoma"/>
                <w:szCs w:val="18"/>
              </w:rPr>
            </w:pPr>
            <w:r w:rsidRPr="00EF675E">
              <w:rPr>
                <w:rFonts w:cs="Tahoma"/>
                <w:szCs w:val="18"/>
              </w:rPr>
              <w:t>Office 365 E4/G4 без версии «профессиональный плюс»</w:t>
            </w:r>
          </w:p>
        </w:tc>
      </w:tr>
      <w:tr w:rsidR="00541ED5" w:rsidRPr="00EF675E" w:rsidTr="00541ED5">
        <w:tc>
          <w:tcPr>
            <w:tcW w:w="1277" w:type="dxa"/>
            <w:vMerge w:val="restart"/>
            <w:vAlign w:val="center"/>
          </w:tcPr>
          <w:p w:rsidR="00541ED5" w:rsidRPr="00EF675E" w:rsidRDefault="00541ED5" w:rsidP="00DB3ECB">
            <w:pPr>
              <w:jc w:val="center"/>
              <w:rPr>
                <w:rFonts w:cs="Tahoma"/>
              </w:rPr>
            </w:pPr>
            <w:r w:rsidRPr="00EF675E">
              <w:rPr>
                <w:rFonts w:cs="Tahoma"/>
                <w:szCs w:val="18"/>
              </w:rPr>
              <w:t>E</w:t>
            </w:r>
            <w:r w:rsidR="00303D52">
              <w:rPr>
                <w:rFonts w:cs="Tahoma"/>
                <w:szCs w:val="18"/>
              </w:rPr>
              <w:t xml:space="preserve">nterprise </w:t>
            </w:r>
            <w:r w:rsidRPr="00EF675E">
              <w:rPr>
                <w:rFonts w:cs="Tahoma"/>
                <w:szCs w:val="18"/>
              </w:rPr>
              <w:t xml:space="preserve">CAL Suite + </w:t>
            </w:r>
          </w:p>
          <w:p w:rsidR="00541ED5" w:rsidRPr="00EF675E" w:rsidRDefault="00541ED5" w:rsidP="00DB3ECB">
            <w:pPr>
              <w:jc w:val="center"/>
              <w:rPr>
                <w:rFonts w:cs="Tahoma"/>
                <w:szCs w:val="18"/>
              </w:rPr>
            </w:pPr>
            <w:r w:rsidRPr="00EF675E">
              <w:rPr>
                <w:rFonts w:cs="Tahoma"/>
                <w:szCs w:val="18"/>
              </w:rPr>
              <w:t>Office профессиональный плюс</w:t>
            </w:r>
          </w:p>
        </w:tc>
        <w:tc>
          <w:tcPr>
            <w:tcW w:w="3412" w:type="dxa"/>
            <w:vAlign w:val="center"/>
          </w:tcPr>
          <w:p w:rsidR="00541ED5" w:rsidRPr="00EF675E" w:rsidRDefault="00541ED5" w:rsidP="00DB3ECB">
            <w:pPr>
              <w:rPr>
                <w:rFonts w:cs="Tahoma"/>
                <w:szCs w:val="18"/>
              </w:rPr>
            </w:pPr>
            <w:r w:rsidRPr="00EF675E">
              <w:rPr>
                <w:rFonts w:cs="Tahoma"/>
                <w:szCs w:val="18"/>
              </w:rPr>
              <w:t>Office 365 E3/G3 без Office профессиональный плюс Add-on</w:t>
            </w:r>
          </w:p>
        </w:tc>
        <w:tc>
          <w:tcPr>
            <w:tcW w:w="4164" w:type="dxa"/>
            <w:vAlign w:val="center"/>
          </w:tcPr>
          <w:p w:rsidR="00541ED5" w:rsidRPr="00EF675E" w:rsidRDefault="00541ED5" w:rsidP="00DB3ECB">
            <w:pPr>
              <w:rPr>
                <w:rFonts w:cs="Tahoma"/>
                <w:szCs w:val="18"/>
              </w:rPr>
            </w:pPr>
            <w:r w:rsidRPr="00EF675E">
              <w:rPr>
                <w:rFonts w:cs="Tahoma"/>
                <w:szCs w:val="18"/>
              </w:rPr>
              <w:t>Office 365 E3/G3 без версии «профессиональный плюс»</w:t>
            </w:r>
          </w:p>
        </w:tc>
      </w:tr>
      <w:tr w:rsidR="00541ED5" w:rsidRPr="00EF675E" w:rsidTr="00541ED5">
        <w:tc>
          <w:tcPr>
            <w:tcW w:w="1277" w:type="dxa"/>
            <w:vMerge/>
          </w:tcPr>
          <w:p w:rsidR="00541ED5" w:rsidRPr="00EF675E" w:rsidRDefault="00541ED5" w:rsidP="00DB3ECB">
            <w:pPr>
              <w:jc w:val="center"/>
              <w:rPr>
                <w:rFonts w:cs="Tahoma"/>
                <w:szCs w:val="18"/>
              </w:rPr>
            </w:pPr>
          </w:p>
        </w:tc>
        <w:tc>
          <w:tcPr>
            <w:tcW w:w="3412" w:type="dxa"/>
            <w:vAlign w:val="center"/>
          </w:tcPr>
          <w:p w:rsidR="00541ED5" w:rsidRPr="00EF675E" w:rsidRDefault="00541ED5" w:rsidP="00DB3ECB">
            <w:pPr>
              <w:rPr>
                <w:rFonts w:cs="Tahoma"/>
                <w:szCs w:val="18"/>
              </w:rPr>
            </w:pPr>
            <w:r w:rsidRPr="00EF675E">
              <w:rPr>
                <w:rFonts w:cs="Tahoma"/>
                <w:szCs w:val="18"/>
              </w:rPr>
              <w:t>Office 365 E3/G3 Add-on</w:t>
            </w:r>
          </w:p>
        </w:tc>
        <w:tc>
          <w:tcPr>
            <w:tcW w:w="4164" w:type="dxa"/>
            <w:vAlign w:val="center"/>
          </w:tcPr>
          <w:p w:rsidR="00541ED5" w:rsidRPr="00EF675E" w:rsidRDefault="00541ED5" w:rsidP="00DB3ECB">
            <w:pPr>
              <w:rPr>
                <w:rFonts w:cs="Tahoma"/>
                <w:szCs w:val="18"/>
              </w:rPr>
            </w:pPr>
            <w:r w:rsidRPr="00EF675E">
              <w:rPr>
                <w:rFonts w:cs="Tahoma"/>
                <w:szCs w:val="18"/>
              </w:rPr>
              <w:t>Office 365 E3/G3 Add-on</w:t>
            </w:r>
          </w:p>
        </w:tc>
      </w:tr>
      <w:tr w:rsidR="00541ED5" w:rsidRPr="00EF675E" w:rsidTr="00541ED5">
        <w:tc>
          <w:tcPr>
            <w:tcW w:w="1277" w:type="dxa"/>
            <w:vMerge/>
          </w:tcPr>
          <w:p w:rsidR="00541ED5" w:rsidRPr="00EF675E" w:rsidRDefault="00541ED5" w:rsidP="00DB3ECB">
            <w:pPr>
              <w:jc w:val="center"/>
              <w:rPr>
                <w:rFonts w:cs="Tahoma"/>
                <w:szCs w:val="18"/>
              </w:rPr>
            </w:pPr>
          </w:p>
        </w:tc>
        <w:tc>
          <w:tcPr>
            <w:tcW w:w="3412" w:type="dxa"/>
            <w:vAlign w:val="center"/>
          </w:tcPr>
          <w:p w:rsidR="00541ED5" w:rsidRPr="00EF675E" w:rsidRDefault="00541ED5" w:rsidP="00DB3ECB">
            <w:pPr>
              <w:rPr>
                <w:rFonts w:cs="Tahoma"/>
                <w:szCs w:val="18"/>
              </w:rPr>
            </w:pPr>
            <w:r w:rsidRPr="00EF675E">
              <w:rPr>
                <w:rFonts w:cs="Tahoma"/>
                <w:szCs w:val="18"/>
              </w:rPr>
              <w:t>Office 365 E4/G4 без Office профессиональный плюс Add-on</w:t>
            </w:r>
          </w:p>
        </w:tc>
        <w:tc>
          <w:tcPr>
            <w:tcW w:w="4164" w:type="dxa"/>
            <w:vAlign w:val="center"/>
          </w:tcPr>
          <w:p w:rsidR="00541ED5" w:rsidRPr="00EF675E" w:rsidRDefault="00541ED5" w:rsidP="00DB3ECB">
            <w:pPr>
              <w:rPr>
                <w:rFonts w:cs="Tahoma"/>
                <w:szCs w:val="18"/>
              </w:rPr>
            </w:pPr>
            <w:r w:rsidRPr="00EF675E">
              <w:rPr>
                <w:rFonts w:cs="Tahoma"/>
                <w:szCs w:val="18"/>
              </w:rPr>
              <w:t>Office 365 E4/G4 без версии «профессиональный плюс»</w:t>
            </w:r>
          </w:p>
        </w:tc>
      </w:tr>
      <w:tr w:rsidR="00541ED5" w:rsidRPr="00EF675E" w:rsidTr="000A0D35">
        <w:tc>
          <w:tcPr>
            <w:tcW w:w="1277" w:type="dxa"/>
            <w:vMerge/>
          </w:tcPr>
          <w:p w:rsidR="00541ED5" w:rsidRPr="00EF675E" w:rsidRDefault="00541ED5" w:rsidP="00DB3ECB">
            <w:pPr>
              <w:jc w:val="center"/>
              <w:rPr>
                <w:rFonts w:cs="Tahoma"/>
                <w:szCs w:val="18"/>
              </w:rPr>
            </w:pPr>
          </w:p>
        </w:tc>
        <w:tc>
          <w:tcPr>
            <w:tcW w:w="3412" w:type="dxa"/>
            <w:vAlign w:val="center"/>
          </w:tcPr>
          <w:p w:rsidR="00541ED5" w:rsidRPr="00EF675E" w:rsidRDefault="006C5A92" w:rsidP="00DB3ECB">
            <w:pPr>
              <w:rPr>
                <w:rFonts w:cs="Tahoma"/>
                <w:szCs w:val="18"/>
              </w:rPr>
            </w:pPr>
            <w:r w:rsidRPr="00EF675E">
              <w:rPr>
                <w:rFonts w:cs="Tahoma"/>
                <w:szCs w:val="18"/>
              </w:rPr>
              <w:t>Office 365 E4/G4 Add-on</w:t>
            </w:r>
          </w:p>
        </w:tc>
        <w:tc>
          <w:tcPr>
            <w:tcW w:w="4164" w:type="dxa"/>
            <w:vAlign w:val="center"/>
          </w:tcPr>
          <w:p w:rsidR="00541ED5" w:rsidRPr="00EF675E" w:rsidRDefault="006C5A92" w:rsidP="00DB3ECB">
            <w:pPr>
              <w:rPr>
                <w:rFonts w:cs="Tahoma"/>
                <w:szCs w:val="18"/>
              </w:rPr>
            </w:pPr>
            <w:r w:rsidRPr="00EF675E">
              <w:rPr>
                <w:rFonts w:cs="Tahoma"/>
                <w:szCs w:val="18"/>
              </w:rPr>
              <w:t>Office 365 E4/G4</w:t>
            </w:r>
          </w:p>
        </w:tc>
      </w:tr>
    </w:tbl>
    <w:p w:rsidR="00541ED5" w:rsidRPr="00EF675E" w:rsidRDefault="00541ED5" w:rsidP="000A0D35">
      <w:pPr>
        <w:ind w:left="720"/>
        <w:rPr>
          <w:rFonts w:cs="Tahoma"/>
        </w:rPr>
      </w:pPr>
    </w:p>
    <w:p w:rsidR="000A0D35" w:rsidRPr="00EF675E" w:rsidRDefault="000A0D35" w:rsidP="000A0D35">
      <w:pPr>
        <w:ind w:left="720"/>
        <w:rPr>
          <w:rFonts w:cs="Tahoma"/>
        </w:rPr>
      </w:pPr>
      <w:r w:rsidRPr="00EF675E">
        <w:rPr>
          <w:rFonts w:cs="Tahoma"/>
          <w:szCs w:val="24"/>
          <w:vertAlign w:val="superscript"/>
        </w:rPr>
        <w:t>1</w:t>
      </w:r>
      <w:r w:rsidRPr="00EF675E">
        <w:rPr>
          <w:rFonts w:cs="Tahoma"/>
          <w:sz w:val="16"/>
          <w:szCs w:val="24"/>
        </w:rPr>
        <w:t>В приведенной выше таблице использование буквы «E» в названиях лицензий Add-on User SL и Соответствующих лицензий SL для Веб-служб «на пользователя» не является указанием на то, что данные продукты предлагаются в качестве Базовых продуктов.</w:t>
      </w:r>
      <w:r w:rsidR="00857E1B" w:rsidRPr="00EF675E">
        <w:rPr>
          <w:rFonts w:cs="Tahoma"/>
          <w:sz w:val="16"/>
          <w:szCs w:val="24"/>
        </w:rPr>
        <w:t xml:space="preserve"> </w:t>
      </w:r>
      <w:r w:rsidRPr="00EF675E">
        <w:rPr>
          <w:rFonts w:cs="Tahoma"/>
          <w:sz w:val="16"/>
          <w:szCs w:val="24"/>
        </w:rPr>
        <w:t>Вместо этого буква служит сокращением названий продуктов Office 365, где «E» означает «корпоративный», а «G» — «для государственных организаций».</w:t>
      </w:r>
    </w:p>
    <w:p w:rsidR="000A0D35" w:rsidRPr="00EF675E" w:rsidRDefault="000A0D35" w:rsidP="000A0D35">
      <w:pPr>
        <w:ind w:left="720"/>
        <w:rPr>
          <w:rFonts w:cs="Tahoma"/>
        </w:rPr>
      </w:pPr>
    </w:p>
    <w:p w:rsidR="000A0D35" w:rsidRPr="00EF675E" w:rsidRDefault="000A0D35" w:rsidP="000A0D35">
      <w:pPr>
        <w:ind w:left="720"/>
        <w:rPr>
          <w:rFonts w:cs="Tahoma"/>
        </w:rPr>
      </w:pPr>
      <w:r w:rsidRPr="00EF675E">
        <w:rPr>
          <w:rFonts w:cs="Tahoma"/>
          <w:szCs w:val="24"/>
        </w:rPr>
        <w:t xml:space="preserve">К перечисленным в таблице выше лицензиям Add-on User SL применяются следующие условия. </w:t>
      </w:r>
    </w:p>
    <w:p w:rsidR="000A0D35" w:rsidRPr="00EF675E" w:rsidRDefault="000A0D35" w:rsidP="000A0D35">
      <w:pPr>
        <w:ind w:left="900"/>
        <w:rPr>
          <w:rFonts w:cs="Tahoma"/>
        </w:rPr>
      </w:pPr>
    </w:p>
    <w:p w:rsidR="005249CE" w:rsidRDefault="005249CE" w:rsidP="005249CE">
      <w:pPr>
        <w:spacing w:after="60"/>
        <w:ind w:left="720"/>
        <w:rPr>
          <w:rFonts w:eastAsia="Calibri" w:cs="Tahoma"/>
          <w:b/>
          <w:color w:val="000000"/>
          <w:szCs w:val="18"/>
        </w:rPr>
      </w:pPr>
    </w:p>
    <w:p w:rsidR="005249CE" w:rsidRDefault="005249CE" w:rsidP="005249CE">
      <w:pPr>
        <w:spacing w:after="60"/>
        <w:ind w:left="720"/>
        <w:rPr>
          <w:rFonts w:eastAsia="Calibri" w:cs="Tahoma"/>
          <w:b/>
          <w:color w:val="000000"/>
          <w:szCs w:val="18"/>
        </w:rPr>
      </w:pPr>
    </w:p>
    <w:p w:rsidR="005249CE" w:rsidRDefault="005249CE" w:rsidP="005249CE">
      <w:pPr>
        <w:spacing w:after="60"/>
        <w:ind w:left="720"/>
        <w:rPr>
          <w:rFonts w:eastAsia="Calibri" w:cs="Tahoma"/>
          <w:b/>
          <w:color w:val="000000"/>
          <w:szCs w:val="18"/>
        </w:rPr>
      </w:pPr>
    </w:p>
    <w:p w:rsidR="000A0D35" w:rsidRPr="00EF675E" w:rsidRDefault="000A0D35" w:rsidP="000A0D35">
      <w:pPr>
        <w:keepNext/>
        <w:spacing w:after="60"/>
        <w:ind w:left="720"/>
        <w:rPr>
          <w:rFonts w:cs="Tahoma"/>
        </w:rPr>
      </w:pPr>
      <w:r w:rsidRPr="00EF675E">
        <w:rPr>
          <w:rFonts w:eastAsia="Calibri" w:cs="Tahoma"/>
          <w:b/>
          <w:color w:val="000000"/>
          <w:szCs w:val="18"/>
        </w:rPr>
        <w:lastRenderedPageBreak/>
        <w:t>Требования для приобретения</w:t>
      </w:r>
    </w:p>
    <w:p w:rsidR="000A0D35" w:rsidRPr="00EF675E" w:rsidRDefault="000A0D35" w:rsidP="000A0D35">
      <w:pPr>
        <w:spacing w:after="60"/>
        <w:ind w:left="720"/>
        <w:rPr>
          <w:rFonts w:cs="Tahoma"/>
        </w:rPr>
      </w:pPr>
      <w:r w:rsidRPr="00EF675E">
        <w:rPr>
          <w:rFonts w:cs="Tahoma"/>
          <w:szCs w:val="24"/>
        </w:rPr>
        <w:t xml:space="preserve">Для приобретения Add-on User SL должны соблюдаться следующие условия. </w:t>
      </w:r>
    </w:p>
    <w:p w:rsidR="000A0D35" w:rsidRPr="00EF675E" w:rsidRDefault="000A0D35" w:rsidP="00157BDC">
      <w:pPr>
        <w:pStyle w:val="ListParagraph"/>
        <w:numPr>
          <w:ilvl w:val="0"/>
          <w:numId w:val="132"/>
        </w:numPr>
        <w:spacing w:after="60"/>
        <w:rPr>
          <w:rFonts w:ascii="Tahoma" w:hAnsi="Tahoma" w:cs="Tahoma"/>
        </w:rPr>
      </w:pPr>
      <w:r w:rsidRPr="00EF675E">
        <w:rPr>
          <w:rFonts w:ascii="Tahoma" w:hAnsi="Tahoma" w:cs="Tahoma"/>
          <w:sz w:val="18"/>
        </w:rPr>
        <w:t xml:space="preserve">У клиентов должно быть активное Соглашение о регистрации Enterprise с активной подпиской Software Assurance для Соответствующих лицензий. Соответствующие лицензии могут предоставляться на пользователя или на устройство. </w:t>
      </w:r>
    </w:p>
    <w:p w:rsidR="000A0D35" w:rsidRPr="00EF675E" w:rsidRDefault="000A0D35" w:rsidP="00157BDC">
      <w:pPr>
        <w:pStyle w:val="ListParagraph"/>
        <w:numPr>
          <w:ilvl w:val="0"/>
          <w:numId w:val="132"/>
        </w:numPr>
        <w:spacing w:after="60"/>
        <w:rPr>
          <w:rFonts w:ascii="Tahoma" w:hAnsi="Tahoma" w:cs="Tahoma"/>
        </w:rPr>
      </w:pPr>
      <w:r w:rsidRPr="00EF675E">
        <w:rPr>
          <w:rFonts w:ascii="Tahoma" w:hAnsi="Tahoma" w:cs="Tahoma"/>
          <w:sz w:val="18"/>
        </w:rPr>
        <w:t>Клиенты с MBSA версии до 2010 г. должны подписать Дополнительные условия для веб-служб.</w:t>
      </w:r>
    </w:p>
    <w:p w:rsidR="000A0D35" w:rsidRPr="00EF675E" w:rsidRDefault="000A0D35" w:rsidP="000A0D35">
      <w:pPr>
        <w:pStyle w:val="ListParagraph"/>
        <w:tabs>
          <w:tab w:val="left" w:pos="1440"/>
        </w:tabs>
        <w:spacing w:after="60"/>
        <w:ind w:left="1800"/>
        <w:rPr>
          <w:rFonts w:ascii="Tahoma" w:hAnsi="Tahoma" w:cs="Tahoma"/>
        </w:rPr>
      </w:pPr>
    </w:p>
    <w:p w:rsidR="000A0D35" w:rsidRPr="00EF675E" w:rsidRDefault="000A0D35" w:rsidP="000A0D35">
      <w:pPr>
        <w:keepNext/>
        <w:spacing w:after="60"/>
        <w:ind w:left="720"/>
        <w:rPr>
          <w:rFonts w:cs="Tahoma"/>
        </w:rPr>
      </w:pPr>
      <w:r w:rsidRPr="00EF675E">
        <w:rPr>
          <w:rFonts w:eastAsia="Calibri" w:cs="Tahoma"/>
          <w:b/>
          <w:color w:val="000000"/>
          <w:szCs w:val="18"/>
        </w:rPr>
        <w:t>Ограничения на приобретение</w:t>
      </w:r>
    </w:p>
    <w:p w:rsidR="000A0D35" w:rsidRPr="00EF675E" w:rsidRDefault="000A0D35" w:rsidP="000A0D35">
      <w:pPr>
        <w:spacing w:after="60"/>
        <w:ind w:left="720"/>
        <w:rPr>
          <w:rFonts w:cs="Tahoma"/>
        </w:rPr>
      </w:pPr>
      <w:r w:rsidRPr="00EF675E">
        <w:rPr>
          <w:rFonts w:cs="Tahoma"/>
          <w:szCs w:val="24"/>
        </w:rPr>
        <w:t>Для Соответствующей лицензии или набора Соответствующих лицензий можно приобрести только одну лицензию Add-on User SL.</w:t>
      </w:r>
    </w:p>
    <w:p w:rsidR="000A0D35" w:rsidRPr="00EF675E" w:rsidRDefault="000A0D35" w:rsidP="000A0D35">
      <w:pPr>
        <w:spacing w:after="60"/>
        <w:ind w:left="720"/>
        <w:rPr>
          <w:rFonts w:cs="Tahoma"/>
        </w:rPr>
      </w:pPr>
    </w:p>
    <w:p w:rsidR="000A0D35" w:rsidRPr="00EF675E" w:rsidRDefault="000A0D35" w:rsidP="000A0D35">
      <w:pPr>
        <w:keepNext/>
        <w:spacing w:after="60"/>
        <w:ind w:left="720"/>
        <w:rPr>
          <w:rFonts w:cs="Tahoma"/>
        </w:rPr>
      </w:pPr>
      <w:r w:rsidRPr="00EF675E">
        <w:rPr>
          <w:rFonts w:eastAsia="Calibri" w:cs="Tahoma"/>
          <w:b/>
          <w:color w:val="000000"/>
          <w:szCs w:val="18"/>
        </w:rPr>
        <w:t>Назначение лицензии</w:t>
      </w:r>
    </w:p>
    <w:p w:rsidR="000A0D35" w:rsidRPr="00EF675E" w:rsidRDefault="000A0D35" w:rsidP="00D824E9">
      <w:pPr>
        <w:ind w:left="720"/>
        <w:rPr>
          <w:rFonts w:cs="Tahoma"/>
        </w:rPr>
      </w:pPr>
      <w:r w:rsidRPr="00EF675E">
        <w:rPr>
          <w:rFonts w:cs="Tahoma"/>
          <w:szCs w:val="24"/>
        </w:rPr>
        <w:t xml:space="preserve">Каждую лицензию Add-on User SL необходимо назначить одному Соответствующему пользователю (согласно определению в Соглашении о регистрации Enterprise Клиента). Лицензии Add-on User SL можно переназначать другим Соответствующим пользователям в соответствии с Универсальными условиями лицензирования в Правах на использование продуктов в рамках корпоративного лицензирования Microsoft, которые регулируют передачу лицензий «на пользователя». </w:t>
      </w:r>
    </w:p>
    <w:p w:rsidR="000A0D35" w:rsidRPr="00EF675E" w:rsidRDefault="000A0D35" w:rsidP="000A0D35">
      <w:pPr>
        <w:spacing w:after="60"/>
        <w:ind w:left="720"/>
        <w:rPr>
          <w:rFonts w:cs="Tahoma"/>
        </w:rPr>
      </w:pPr>
    </w:p>
    <w:p w:rsidR="000A0D35" w:rsidRPr="00EF675E" w:rsidRDefault="000A0D35" w:rsidP="000A0D35">
      <w:pPr>
        <w:keepNext/>
        <w:spacing w:after="60"/>
        <w:ind w:left="720"/>
        <w:rPr>
          <w:rFonts w:cs="Tahoma"/>
        </w:rPr>
      </w:pPr>
      <w:r w:rsidRPr="00EF675E">
        <w:rPr>
          <w:rFonts w:eastAsia="Calibri" w:cs="Tahoma"/>
          <w:b/>
          <w:color w:val="000000"/>
          <w:szCs w:val="18"/>
        </w:rPr>
        <w:t>Права на использование</w:t>
      </w:r>
    </w:p>
    <w:p w:rsidR="000A0D35" w:rsidRPr="00EF675E" w:rsidRDefault="000A0D35" w:rsidP="00D824E9">
      <w:pPr>
        <w:ind w:left="720"/>
        <w:rPr>
          <w:rFonts w:cs="Tahoma"/>
        </w:rPr>
      </w:pPr>
      <w:r w:rsidRPr="00EF675E">
        <w:rPr>
          <w:rFonts w:eastAsia="Calibri" w:cs="Tahoma"/>
          <w:color w:val="000000"/>
          <w:szCs w:val="18"/>
        </w:rPr>
        <w:t xml:space="preserve">Каждая лицензия Add-on User SL предоставляет права на использование, эквивалентные Соответствующей лицензии SL для Веб-служб «на пользователя». </w:t>
      </w:r>
      <w:r w:rsidRPr="00EF675E">
        <w:rPr>
          <w:rFonts w:cs="Tahoma"/>
          <w:szCs w:val="24"/>
        </w:rPr>
        <w:t xml:space="preserve">Права на использование для каждой Соответствующей лицензии SL для Веб-служб «на пользователя» приведены в Правах на использование продуктов. Права на использование, полученные путем приобретения лицензий Add-on User SL, заканчивают действовать по завершении срока действия покрытия Software Assurance для Соответствующих лицензий или в конце срока подписки для лицензии Add-on User SL в зависимости от того, какое событие наступит раньше. Приобретение этих лицензий Add-on User SL не влияет на права на использование для Соответствующих лицензий. </w:t>
      </w:r>
    </w:p>
    <w:p w:rsidR="000A0D35" w:rsidRPr="00EF675E" w:rsidRDefault="000A0D35" w:rsidP="000A0D35">
      <w:pPr>
        <w:spacing w:after="60"/>
        <w:ind w:left="720"/>
        <w:rPr>
          <w:rFonts w:cs="Tahoma"/>
        </w:rPr>
      </w:pPr>
    </w:p>
    <w:p w:rsidR="000A0D35" w:rsidRPr="00EF675E" w:rsidRDefault="000A0D35" w:rsidP="000A0D35">
      <w:pPr>
        <w:keepNext/>
        <w:spacing w:after="60"/>
        <w:ind w:left="720"/>
        <w:rPr>
          <w:rFonts w:cs="Tahoma"/>
        </w:rPr>
      </w:pPr>
      <w:r w:rsidRPr="00EF675E">
        <w:rPr>
          <w:rFonts w:eastAsia="Calibri" w:cs="Tahoma"/>
          <w:b/>
          <w:color w:val="000000"/>
          <w:szCs w:val="18"/>
        </w:rPr>
        <w:t>Сверка</w:t>
      </w:r>
    </w:p>
    <w:p w:rsidR="000A0D35" w:rsidRPr="00EF675E" w:rsidRDefault="000A0D35" w:rsidP="000A0D35">
      <w:pPr>
        <w:spacing w:after="60"/>
        <w:ind w:left="720"/>
        <w:rPr>
          <w:rFonts w:cs="Tahoma"/>
        </w:rPr>
      </w:pPr>
      <w:r w:rsidRPr="00EF675E">
        <w:rPr>
          <w:rFonts w:eastAsia="Calibri" w:cs="Tahoma"/>
          <w:color w:val="000000"/>
          <w:szCs w:val="18"/>
        </w:rPr>
        <w:t>Лицензии Add-on User SL не являются Базовыми продуктами или Базовыми веб-службами. Их нельзя использовать для выполнения требований Соглашения о регистрации Enterprise, касающихся приобретения продуктов для всех компьютеров предприятия. Например, если клиент выбирает Office профессиональный плюс как Базовый продукт по своему Соглашению о регистрации Enterprise и использует лицензию Add-on User SL для установки Office 365 профессиональный плюс на Соответствующем устройстве без Office профессиональный плюс, ему по-прежнему нужно отправить Сверочный заказ на Office профессиональный плюс для этого Соответствующего устройства, как и для других Базовых продуктов, требуемых для этого Соответствующего устройства.</w:t>
      </w:r>
    </w:p>
    <w:p w:rsidR="00996781" w:rsidRPr="00EF675E" w:rsidRDefault="00996781" w:rsidP="00B26237">
      <w:pPr>
        <w:pStyle w:val="Heading2"/>
        <w:ind w:left="0"/>
        <w:rPr>
          <w:rFonts w:ascii="Tahoma" w:hAnsi="Tahoma" w:cs="Tahoma"/>
        </w:rPr>
      </w:pPr>
    </w:p>
    <w:p w:rsidR="00996781" w:rsidRPr="00EF675E" w:rsidRDefault="00996781" w:rsidP="00B26237">
      <w:pPr>
        <w:pStyle w:val="Heading2"/>
        <w:ind w:left="0"/>
        <w:rPr>
          <w:rFonts w:ascii="Tahoma" w:hAnsi="Tahoma" w:cs="Tahoma"/>
        </w:rPr>
      </w:pPr>
    </w:p>
    <w:p w:rsidR="00B26237" w:rsidRPr="00EF675E" w:rsidRDefault="00A560B6" w:rsidP="00B26237">
      <w:pPr>
        <w:pStyle w:val="Heading2"/>
        <w:ind w:left="0"/>
        <w:rPr>
          <w:rFonts w:ascii="Tahoma" w:hAnsi="Tahoma" w:cs="Tahoma"/>
        </w:rPr>
      </w:pPr>
      <w:bookmarkStart w:id="993" w:name="_7_Office_365_1"/>
      <w:bookmarkStart w:id="994" w:name="_8_Office_365"/>
      <w:bookmarkStart w:id="995" w:name="_Toc362006825"/>
      <w:bookmarkEnd w:id="993"/>
      <w:bookmarkEnd w:id="994"/>
      <w:r w:rsidRPr="00EF675E">
        <w:rPr>
          <w:rFonts w:ascii="Tahoma" w:hAnsi="Tahoma" w:cs="Tahoma"/>
          <w:caps/>
          <w:color w:val="FF6600"/>
          <w:sz w:val="22"/>
          <w:szCs w:val="22"/>
          <w:vertAlign w:val="superscript"/>
        </w:rPr>
        <w:t xml:space="preserve">8 </w:t>
      </w:r>
      <w:r w:rsidRPr="00EF675E">
        <w:rPr>
          <w:rFonts w:ascii="Tahoma" w:hAnsi="Tahoma" w:cs="Tahoma"/>
          <w:color w:val="FF6600"/>
          <w:sz w:val="22"/>
          <w:szCs w:val="22"/>
        </w:rPr>
        <w:t>Office 365 корпоративный E2-E4</w:t>
      </w:r>
      <w:bookmarkEnd w:id="990"/>
      <w:bookmarkEnd w:id="995"/>
    </w:p>
    <w:p w:rsidR="00B26237" w:rsidRPr="00EF675E" w:rsidRDefault="00B26237" w:rsidP="00AE5A9F">
      <w:pPr>
        <w:rPr>
          <w:rFonts w:cs="Tahoma"/>
        </w:rPr>
      </w:pPr>
    </w:p>
    <w:p w:rsidR="00B26237" w:rsidRPr="00EF675E" w:rsidRDefault="00B26237" w:rsidP="00B26237">
      <w:pPr>
        <w:ind w:left="720"/>
        <w:rPr>
          <w:rFonts w:cs="Tahoma"/>
        </w:rPr>
      </w:pPr>
      <w:r w:rsidRPr="00EF675E">
        <w:rPr>
          <w:rFonts w:cs="Tahoma"/>
          <w:color w:val="000000"/>
        </w:rPr>
        <w:t>Планы Office 365 E2–E4 разрешают доступ к следующим Веб-службам:</w:t>
      </w:r>
    </w:p>
    <w:p w:rsidR="00B26237" w:rsidRPr="00EF675E" w:rsidRDefault="00B26237" w:rsidP="00B26237">
      <w:pPr>
        <w:rPr>
          <w:rFonts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0"/>
        <w:gridCol w:w="2765"/>
        <w:gridCol w:w="2765"/>
      </w:tblGrid>
      <w:tr w:rsidR="00B26237" w:rsidRPr="00EF675E" w:rsidTr="005249CE">
        <w:trPr>
          <w:tblHeader/>
        </w:trPr>
        <w:tc>
          <w:tcPr>
            <w:tcW w:w="2760" w:type="dxa"/>
            <w:shd w:val="clear" w:color="auto" w:fill="FABF8F"/>
          </w:tcPr>
          <w:p w:rsidR="00B26237" w:rsidRPr="00EF675E" w:rsidRDefault="00B26237" w:rsidP="009B3FA2">
            <w:pPr>
              <w:jc w:val="center"/>
              <w:rPr>
                <w:rFonts w:eastAsia="Calibri" w:cs="Tahoma"/>
                <w:b/>
                <w:color w:val="000000"/>
                <w:sz w:val="20"/>
              </w:rPr>
            </w:pPr>
            <w:r w:rsidRPr="00EF675E">
              <w:rPr>
                <w:rFonts w:eastAsia="Calibri" w:cs="Tahoma"/>
                <w:b/>
                <w:color w:val="000000"/>
                <w:sz w:val="20"/>
              </w:rPr>
              <w:t>Office 365 корпоративный E2</w:t>
            </w:r>
          </w:p>
        </w:tc>
        <w:tc>
          <w:tcPr>
            <w:tcW w:w="2765" w:type="dxa"/>
            <w:shd w:val="clear" w:color="auto" w:fill="FABF8F"/>
          </w:tcPr>
          <w:p w:rsidR="00B26237" w:rsidRPr="00EF675E" w:rsidRDefault="00B26237" w:rsidP="009B3FA2">
            <w:pPr>
              <w:jc w:val="center"/>
              <w:rPr>
                <w:rFonts w:eastAsia="Calibri" w:cs="Tahoma"/>
                <w:b/>
                <w:color w:val="000000"/>
                <w:sz w:val="20"/>
              </w:rPr>
            </w:pPr>
            <w:r w:rsidRPr="00EF675E">
              <w:rPr>
                <w:rFonts w:eastAsia="Calibri" w:cs="Tahoma"/>
                <w:b/>
                <w:color w:val="000000"/>
                <w:sz w:val="20"/>
              </w:rPr>
              <w:t>Office 365 корпоративный E3</w:t>
            </w:r>
          </w:p>
        </w:tc>
        <w:tc>
          <w:tcPr>
            <w:tcW w:w="2765" w:type="dxa"/>
            <w:shd w:val="clear" w:color="auto" w:fill="FABF8F"/>
          </w:tcPr>
          <w:p w:rsidR="00B26237" w:rsidRPr="00EF675E" w:rsidRDefault="00B26237" w:rsidP="009B3FA2">
            <w:pPr>
              <w:jc w:val="center"/>
              <w:rPr>
                <w:rFonts w:eastAsia="Calibri" w:cs="Tahoma"/>
                <w:b/>
                <w:color w:val="000000"/>
                <w:sz w:val="20"/>
              </w:rPr>
            </w:pPr>
            <w:r w:rsidRPr="00EF675E">
              <w:rPr>
                <w:rFonts w:eastAsia="Calibri" w:cs="Tahoma"/>
                <w:b/>
                <w:color w:val="000000"/>
                <w:sz w:val="20"/>
              </w:rPr>
              <w:t>Office 365 корпоративный E4</w:t>
            </w:r>
          </w:p>
        </w:tc>
      </w:tr>
      <w:tr w:rsidR="00B26237" w:rsidRPr="00EF675E" w:rsidTr="007E466C">
        <w:tc>
          <w:tcPr>
            <w:tcW w:w="2760" w:type="dxa"/>
            <w:shd w:val="clear" w:color="auto" w:fill="auto"/>
          </w:tcPr>
          <w:p w:rsidR="00B26237" w:rsidRPr="00EF675E" w:rsidRDefault="00B26237" w:rsidP="00B42A20">
            <w:pPr>
              <w:ind w:left="180" w:right="186"/>
              <w:rPr>
                <w:rFonts w:eastAsia="Calibri" w:cs="Tahoma"/>
                <w:color w:val="000000"/>
              </w:rPr>
            </w:pPr>
            <w:r w:rsidRPr="00EF675E">
              <w:rPr>
                <w:rFonts w:eastAsia="Calibri" w:cs="Tahoma"/>
                <w:color w:val="000000"/>
              </w:rPr>
              <w:t>Exchange Online (план 1)</w:t>
            </w:r>
          </w:p>
        </w:tc>
        <w:tc>
          <w:tcPr>
            <w:tcW w:w="2765" w:type="dxa"/>
            <w:shd w:val="clear" w:color="auto" w:fill="auto"/>
          </w:tcPr>
          <w:p w:rsidR="00B26237" w:rsidRPr="00EF675E" w:rsidRDefault="00B26237" w:rsidP="00B42A20">
            <w:pPr>
              <w:ind w:left="138" w:right="138"/>
              <w:rPr>
                <w:rFonts w:eastAsia="Calibri" w:cs="Tahoma"/>
                <w:color w:val="000000"/>
              </w:rPr>
            </w:pPr>
            <w:r w:rsidRPr="00EF675E">
              <w:rPr>
                <w:rFonts w:eastAsia="Calibri" w:cs="Tahoma"/>
                <w:color w:val="000000"/>
              </w:rPr>
              <w:t>Exchange Online (план 2)</w:t>
            </w:r>
          </w:p>
        </w:tc>
        <w:tc>
          <w:tcPr>
            <w:tcW w:w="2765" w:type="dxa"/>
            <w:shd w:val="clear" w:color="auto" w:fill="auto"/>
          </w:tcPr>
          <w:p w:rsidR="00B26237" w:rsidRPr="00EF675E" w:rsidRDefault="00B26237" w:rsidP="00B42A20">
            <w:pPr>
              <w:ind w:left="186" w:right="180"/>
              <w:rPr>
                <w:rFonts w:eastAsia="Calibri" w:cs="Tahoma"/>
                <w:color w:val="000000"/>
              </w:rPr>
            </w:pPr>
            <w:r w:rsidRPr="00EF675E">
              <w:rPr>
                <w:rFonts w:eastAsia="Calibri" w:cs="Tahoma"/>
                <w:color w:val="000000"/>
              </w:rPr>
              <w:t>Exchange Online (план 2)</w:t>
            </w:r>
          </w:p>
        </w:tc>
      </w:tr>
      <w:tr w:rsidR="00B26237" w:rsidRPr="00EF675E" w:rsidTr="007E466C">
        <w:tc>
          <w:tcPr>
            <w:tcW w:w="2760" w:type="dxa"/>
            <w:shd w:val="clear" w:color="auto" w:fill="auto"/>
          </w:tcPr>
          <w:p w:rsidR="00B26237" w:rsidRPr="00EF675E" w:rsidRDefault="00B26237" w:rsidP="00B42A20">
            <w:pPr>
              <w:ind w:left="180" w:right="186"/>
              <w:rPr>
                <w:rFonts w:eastAsia="Calibri" w:cs="Tahoma"/>
                <w:color w:val="000000"/>
              </w:rPr>
            </w:pPr>
            <w:r w:rsidRPr="00EF675E">
              <w:rPr>
                <w:rFonts w:eastAsia="Calibri" w:cs="Tahoma"/>
                <w:color w:val="000000"/>
              </w:rPr>
              <w:t>SharePoint Online (план 1)</w:t>
            </w:r>
          </w:p>
        </w:tc>
        <w:tc>
          <w:tcPr>
            <w:tcW w:w="2765" w:type="dxa"/>
            <w:shd w:val="clear" w:color="auto" w:fill="auto"/>
          </w:tcPr>
          <w:p w:rsidR="00B26237" w:rsidRPr="00EF675E" w:rsidRDefault="00B26237" w:rsidP="00B42A20">
            <w:pPr>
              <w:ind w:left="138" w:right="138"/>
              <w:rPr>
                <w:rFonts w:eastAsia="Calibri" w:cs="Tahoma"/>
                <w:color w:val="000000"/>
              </w:rPr>
            </w:pPr>
            <w:r w:rsidRPr="00EF675E">
              <w:rPr>
                <w:rFonts w:eastAsia="Calibri" w:cs="Tahoma"/>
                <w:color w:val="000000"/>
              </w:rPr>
              <w:t>SharePoint Online (план 2)</w:t>
            </w:r>
          </w:p>
        </w:tc>
        <w:tc>
          <w:tcPr>
            <w:tcW w:w="2765" w:type="dxa"/>
            <w:shd w:val="clear" w:color="auto" w:fill="auto"/>
          </w:tcPr>
          <w:p w:rsidR="00B26237" w:rsidRPr="00EF675E" w:rsidRDefault="00B26237" w:rsidP="00B42A20">
            <w:pPr>
              <w:ind w:left="186" w:right="180"/>
              <w:rPr>
                <w:rFonts w:eastAsia="Calibri" w:cs="Tahoma"/>
                <w:color w:val="000000"/>
              </w:rPr>
            </w:pPr>
            <w:r w:rsidRPr="00EF675E">
              <w:rPr>
                <w:rFonts w:eastAsia="Calibri" w:cs="Tahoma"/>
                <w:color w:val="000000"/>
              </w:rPr>
              <w:t>SharePoint Online (план 2)</w:t>
            </w:r>
          </w:p>
        </w:tc>
      </w:tr>
      <w:tr w:rsidR="00B26237" w:rsidRPr="00EF675E" w:rsidTr="007E466C">
        <w:tc>
          <w:tcPr>
            <w:tcW w:w="2760" w:type="dxa"/>
            <w:shd w:val="clear" w:color="auto" w:fill="auto"/>
          </w:tcPr>
          <w:p w:rsidR="00B26237" w:rsidRPr="00EF675E" w:rsidRDefault="00B26237" w:rsidP="00B42A20">
            <w:pPr>
              <w:ind w:left="180" w:right="186"/>
              <w:rPr>
                <w:rFonts w:eastAsia="Calibri" w:cs="Tahoma"/>
                <w:color w:val="000000"/>
              </w:rPr>
            </w:pPr>
            <w:r w:rsidRPr="00EF675E">
              <w:rPr>
                <w:rFonts w:eastAsia="Calibri" w:cs="Tahoma"/>
                <w:color w:val="000000"/>
              </w:rPr>
              <w:t>Lync Online (план 2)</w:t>
            </w:r>
          </w:p>
        </w:tc>
        <w:tc>
          <w:tcPr>
            <w:tcW w:w="2765" w:type="dxa"/>
            <w:shd w:val="clear" w:color="auto" w:fill="auto"/>
          </w:tcPr>
          <w:p w:rsidR="00B26237" w:rsidRPr="00EF675E" w:rsidRDefault="00B26237" w:rsidP="00B42A20">
            <w:pPr>
              <w:ind w:left="138" w:right="138"/>
              <w:rPr>
                <w:rFonts w:eastAsia="Calibri" w:cs="Tahoma"/>
                <w:color w:val="000000"/>
              </w:rPr>
            </w:pPr>
            <w:r w:rsidRPr="00EF675E">
              <w:rPr>
                <w:rFonts w:eastAsia="Calibri" w:cs="Tahoma"/>
                <w:color w:val="000000"/>
              </w:rPr>
              <w:t>Lync Online (план 2)</w:t>
            </w:r>
          </w:p>
        </w:tc>
        <w:tc>
          <w:tcPr>
            <w:tcW w:w="2765" w:type="dxa"/>
            <w:shd w:val="clear" w:color="auto" w:fill="auto"/>
          </w:tcPr>
          <w:p w:rsidR="00B26237" w:rsidRPr="00EF675E" w:rsidRDefault="00630ED6" w:rsidP="00B42A20">
            <w:pPr>
              <w:ind w:left="186" w:right="180"/>
              <w:rPr>
                <w:rFonts w:eastAsia="Calibri" w:cs="Tahoma"/>
                <w:color w:val="000000"/>
              </w:rPr>
            </w:pPr>
            <w:r w:rsidRPr="00EF675E">
              <w:rPr>
                <w:rFonts w:eastAsia="Calibri" w:cs="Tahoma"/>
                <w:color w:val="000000"/>
              </w:rPr>
              <w:t>Lync Online Plan 3*</w:t>
            </w:r>
          </w:p>
        </w:tc>
      </w:tr>
      <w:tr w:rsidR="00B26237" w:rsidRPr="00EF675E" w:rsidTr="007E466C">
        <w:tc>
          <w:tcPr>
            <w:tcW w:w="2760" w:type="dxa"/>
            <w:shd w:val="clear" w:color="auto" w:fill="auto"/>
          </w:tcPr>
          <w:p w:rsidR="00B26237" w:rsidRPr="00EF675E" w:rsidRDefault="00B26237" w:rsidP="00B42A20">
            <w:pPr>
              <w:ind w:left="180" w:right="186"/>
              <w:rPr>
                <w:rFonts w:eastAsia="Calibri" w:cs="Tahoma"/>
                <w:color w:val="000000"/>
              </w:rPr>
            </w:pPr>
            <w:r w:rsidRPr="00EF675E">
              <w:rPr>
                <w:rFonts w:eastAsia="Calibri" w:cs="Tahoma"/>
                <w:color w:val="000000"/>
              </w:rPr>
              <w:t>Приложения Office Web Apps (размещенные в Microsoft)</w:t>
            </w:r>
          </w:p>
        </w:tc>
        <w:tc>
          <w:tcPr>
            <w:tcW w:w="2765" w:type="dxa"/>
            <w:shd w:val="clear" w:color="auto" w:fill="auto"/>
          </w:tcPr>
          <w:p w:rsidR="00B26237" w:rsidRPr="00EF675E" w:rsidRDefault="00B26237" w:rsidP="00B42A20">
            <w:pPr>
              <w:ind w:left="138" w:right="138"/>
              <w:rPr>
                <w:rFonts w:eastAsia="Calibri" w:cs="Tahoma"/>
                <w:color w:val="000000"/>
              </w:rPr>
            </w:pPr>
            <w:r w:rsidRPr="00EF675E">
              <w:rPr>
                <w:rFonts w:eastAsia="Calibri" w:cs="Tahoma"/>
                <w:color w:val="000000"/>
              </w:rPr>
              <w:t>Приложения Office Web Apps (размещенные в Microsoft)</w:t>
            </w:r>
          </w:p>
        </w:tc>
        <w:tc>
          <w:tcPr>
            <w:tcW w:w="2765" w:type="dxa"/>
            <w:shd w:val="clear" w:color="auto" w:fill="auto"/>
          </w:tcPr>
          <w:p w:rsidR="00B26237" w:rsidRPr="00EF675E" w:rsidRDefault="00B26237" w:rsidP="00B42A20">
            <w:pPr>
              <w:ind w:left="186" w:right="180"/>
              <w:rPr>
                <w:rFonts w:eastAsia="Calibri" w:cs="Tahoma"/>
                <w:color w:val="000000"/>
              </w:rPr>
            </w:pPr>
            <w:r w:rsidRPr="00EF675E">
              <w:rPr>
                <w:rFonts w:eastAsia="Calibri" w:cs="Tahoma"/>
                <w:color w:val="000000"/>
              </w:rPr>
              <w:t>Приложения Office Web Apps (размещенные в Microsoft)</w:t>
            </w:r>
          </w:p>
        </w:tc>
      </w:tr>
      <w:tr w:rsidR="00B26237" w:rsidRPr="00EF675E" w:rsidTr="005249CE">
        <w:trPr>
          <w:cantSplit/>
        </w:trPr>
        <w:tc>
          <w:tcPr>
            <w:tcW w:w="2760" w:type="dxa"/>
            <w:shd w:val="clear" w:color="auto" w:fill="auto"/>
          </w:tcPr>
          <w:p w:rsidR="00B26237" w:rsidRPr="00EF675E" w:rsidRDefault="006C617A" w:rsidP="00B42A20">
            <w:pPr>
              <w:ind w:left="180" w:right="186"/>
              <w:rPr>
                <w:rFonts w:eastAsia="Calibri" w:cs="Tahoma"/>
                <w:color w:val="000000"/>
              </w:rPr>
            </w:pPr>
            <w:r>
              <w:rPr>
                <w:rFonts w:eastAsia="Calibri" w:cs="Tahoma"/>
                <w:color w:val="000000"/>
              </w:rPr>
              <w:t>Yammer Enterprise</w:t>
            </w:r>
          </w:p>
        </w:tc>
        <w:tc>
          <w:tcPr>
            <w:tcW w:w="2765" w:type="dxa"/>
            <w:shd w:val="clear" w:color="auto" w:fill="auto"/>
          </w:tcPr>
          <w:p w:rsidR="00B26237" w:rsidRPr="00EF675E" w:rsidRDefault="008368B4" w:rsidP="00B42A20">
            <w:pPr>
              <w:ind w:left="138" w:right="138"/>
              <w:rPr>
                <w:rFonts w:eastAsia="Calibri" w:cs="Tahoma"/>
                <w:color w:val="000000"/>
              </w:rPr>
            </w:pPr>
            <w:r w:rsidRPr="00EF675E">
              <w:rPr>
                <w:rFonts w:eastAsia="Calibri" w:cs="Tahoma"/>
                <w:color w:val="000000"/>
              </w:rPr>
              <w:t>Office 365 профессиональный плюс</w:t>
            </w:r>
          </w:p>
        </w:tc>
        <w:tc>
          <w:tcPr>
            <w:tcW w:w="2765" w:type="dxa"/>
            <w:shd w:val="clear" w:color="auto" w:fill="auto"/>
          </w:tcPr>
          <w:p w:rsidR="00B26237" w:rsidRPr="00EF675E" w:rsidRDefault="008368B4" w:rsidP="008368B4">
            <w:pPr>
              <w:ind w:left="186" w:right="180"/>
              <w:rPr>
                <w:rFonts w:eastAsia="Calibri" w:cs="Tahoma"/>
                <w:color w:val="000000"/>
              </w:rPr>
            </w:pPr>
            <w:r w:rsidRPr="00EF675E">
              <w:rPr>
                <w:rFonts w:eastAsia="Calibri" w:cs="Tahoma"/>
                <w:color w:val="000000"/>
              </w:rPr>
              <w:t>Office 365 профессиональный плюс</w:t>
            </w:r>
          </w:p>
        </w:tc>
      </w:tr>
      <w:tr w:rsidR="005D484B" w:rsidRPr="00EF675E" w:rsidTr="007E466C">
        <w:tc>
          <w:tcPr>
            <w:tcW w:w="2760" w:type="dxa"/>
            <w:shd w:val="clear" w:color="auto" w:fill="auto"/>
          </w:tcPr>
          <w:p w:rsidR="005D484B" w:rsidRPr="00EF675E" w:rsidRDefault="005D484B" w:rsidP="00B42A20">
            <w:pPr>
              <w:ind w:left="180" w:right="186"/>
              <w:rPr>
                <w:rFonts w:eastAsia="Calibri" w:cs="Tahoma"/>
                <w:color w:val="000000"/>
              </w:rPr>
            </w:pPr>
          </w:p>
        </w:tc>
        <w:tc>
          <w:tcPr>
            <w:tcW w:w="2765" w:type="dxa"/>
            <w:shd w:val="clear" w:color="auto" w:fill="auto"/>
          </w:tcPr>
          <w:p w:rsidR="005D484B" w:rsidRPr="00EF675E" w:rsidRDefault="005D484B" w:rsidP="00B42A20">
            <w:pPr>
              <w:ind w:left="138" w:right="138"/>
              <w:rPr>
                <w:rFonts w:eastAsia="Calibri" w:cs="Tahoma"/>
                <w:color w:val="000000"/>
              </w:rPr>
            </w:pPr>
            <w:r w:rsidRPr="00EF675E">
              <w:rPr>
                <w:rFonts w:eastAsia="Calibri" w:cs="Tahoma"/>
                <w:color w:val="000000"/>
              </w:rPr>
              <w:t>Управление правами Active Directory для Windows Azure</w:t>
            </w:r>
          </w:p>
        </w:tc>
        <w:tc>
          <w:tcPr>
            <w:tcW w:w="2765" w:type="dxa"/>
            <w:shd w:val="clear" w:color="auto" w:fill="auto"/>
          </w:tcPr>
          <w:p w:rsidR="005D484B" w:rsidRPr="00EF675E" w:rsidRDefault="005D484B" w:rsidP="008368B4">
            <w:pPr>
              <w:ind w:left="186" w:right="180"/>
              <w:rPr>
                <w:rFonts w:eastAsia="Calibri" w:cs="Tahoma"/>
                <w:color w:val="000000"/>
              </w:rPr>
            </w:pPr>
            <w:r w:rsidRPr="00EF675E">
              <w:rPr>
                <w:rFonts w:eastAsia="Calibri" w:cs="Tahoma"/>
                <w:color w:val="000000"/>
              </w:rPr>
              <w:t>Управление правами Active Directory для Windows Azure</w:t>
            </w:r>
          </w:p>
        </w:tc>
      </w:tr>
      <w:tr w:rsidR="005D484B" w:rsidRPr="00EF675E" w:rsidTr="007E466C">
        <w:tc>
          <w:tcPr>
            <w:tcW w:w="2760" w:type="dxa"/>
            <w:shd w:val="clear" w:color="auto" w:fill="auto"/>
          </w:tcPr>
          <w:p w:rsidR="005D484B" w:rsidRPr="00EF675E" w:rsidRDefault="005D484B" w:rsidP="00B42A20">
            <w:pPr>
              <w:ind w:left="180" w:right="186"/>
              <w:rPr>
                <w:rFonts w:eastAsia="Calibri" w:cs="Tahoma"/>
                <w:color w:val="000000"/>
              </w:rPr>
            </w:pPr>
          </w:p>
        </w:tc>
        <w:tc>
          <w:tcPr>
            <w:tcW w:w="2765" w:type="dxa"/>
            <w:shd w:val="clear" w:color="auto" w:fill="auto"/>
          </w:tcPr>
          <w:p w:rsidR="005D484B" w:rsidRPr="00EF675E" w:rsidRDefault="005D484B" w:rsidP="00B42A20">
            <w:pPr>
              <w:ind w:left="138" w:right="138"/>
              <w:rPr>
                <w:rFonts w:eastAsia="Calibri" w:cs="Tahoma"/>
                <w:color w:val="000000"/>
              </w:rPr>
            </w:pPr>
            <w:r w:rsidRPr="00EF675E">
              <w:rPr>
                <w:rFonts w:eastAsia="Calibri" w:cs="Tahoma"/>
                <w:color w:val="000000"/>
              </w:rPr>
              <w:t>Yammer Enterprise</w:t>
            </w:r>
          </w:p>
        </w:tc>
        <w:tc>
          <w:tcPr>
            <w:tcW w:w="2765" w:type="dxa"/>
            <w:shd w:val="clear" w:color="auto" w:fill="auto"/>
          </w:tcPr>
          <w:p w:rsidR="005D484B" w:rsidRPr="00EF675E" w:rsidRDefault="005D484B" w:rsidP="008368B4">
            <w:pPr>
              <w:ind w:left="186" w:right="180"/>
              <w:rPr>
                <w:rFonts w:eastAsia="Calibri" w:cs="Tahoma"/>
                <w:color w:val="000000"/>
              </w:rPr>
            </w:pPr>
            <w:r w:rsidRPr="00EF675E">
              <w:rPr>
                <w:rFonts w:eastAsia="Calibri" w:cs="Tahoma"/>
                <w:color w:val="000000"/>
              </w:rPr>
              <w:t>Yammer Enterprise</w:t>
            </w:r>
          </w:p>
        </w:tc>
      </w:tr>
    </w:tbl>
    <w:p w:rsidR="00630ED6" w:rsidRPr="00EF675E" w:rsidRDefault="00630ED6" w:rsidP="00630ED6">
      <w:pPr>
        <w:pStyle w:val="PURBody"/>
        <w:spacing w:after="0"/>
        <w:ind w:left="720"/>
        <w:rPr>
          <w:rFonts w:ascii="Tahoma" w:hAnsi="Tahoma" w:cs="Tahoma"/>
        </w:rPr>
      </w:pPr>
      <w:r w:rsidRPr="00EF675E">
        <w:rPr>
          <w:rFonts w:ascii="Tahoma" w:hAnsi="Tahoma" w:cs="Tahoma"/>
          <w:i/>
          <w:sz w:val="16"/>
        </w:rPr>
        <w:t>* Клиенты, выполняющие покупку не в США и Великобритании, получают Lync Online (план 2) вместо Lync Online (план 3)</w:t>
      </w:r>
    </w:p>
    <w:p w:rsidR="00B26237" w:rsidRPr="00EF675E" w:rsidRDefault="00B26237" w:rsidP="00D16EA8">
      <w:pPr>
        <w:ind w:left="720"/>
        <w:rPr>
          <w:rFonts w:cs="Tahoma"/>
        </w:rPr>
      </w:pPr>
      <w:r w:rsidRPr="00EF675E">
        <w:rPr>
          <w:rFonts w:cs="Tahoma"/>
          <w:color w:val="000000"/>
        </w:rPr>
        <w:br/>
      </w:r>
      <w:r w:rsidRPr="00EF675E">
        <w:rPr>
          <w:rFonts w:cs="Tahoma"/>
          <w:color w:val="000000"/>
          <w:szCs w:val="18"/>
        </w:rPr>
        <w:t>Этот список может быть изменен.</w:t>
      </w:r>
      <w:r w:rsidR="00857E1B" w:rsidRPr="00EF675E">
        <w:rPr>
          <w:rFonts w:cs="Tahoma"/>
          <w:color w:val="000000"/>
          <w:szCs w:val="18"/>
        </w:rPr>
        <w:t xml:space="preserve"> </w:t>
      </w:r>
      <w:r w:rsidRPr="00EF675E">
        <w:rPr>
          <w:rFonts w:cs="Tahoma"/>
          <w:color w:val="000000"/>
          <w:szCs w:val="18"/>
        </w:rPr>
        <w:t>В случае противоречия между условиями лицензирования для продуктов Office 365 корпоративный E2-E4 и данным примечанием преимущественную силу имеют действующие Права на использование продуктов.</w:t>
      </w:r>
      <w:r w:rsidR="00857E1B" w:rsidRPr="00EF675E">
        <w:rPr>
          <w:rFonts w:cs="Tahoma"/>
          <w:color w:val="000000"/>
          <w:szCs w:val="18"/>
        </w:rPr>
        <w:t xml:space="preserve"> </w:t>
      </w:r>
      <w:r w:rsidRPr="00EF675E">
        <w:rPr>
          <w:rFonts w:cs="Tahoma"/>
          <w:color w:val="000000"/>
          <w:szCs w:val="18"/>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r w:rsidR="00857E1B" w:rsidRPr="00EF675E">
        <w:rPr>
          <w:rFonts w:cs="Tahoma"/>
          <w:color w:val="000000"/>
          <w:szCs w:val="18"/>
        </w:rPr>
        <w:t xml:space="preserve"> </w:t>
      </w:r>
    </w:p>
    <w:p w:rsidR="00B26237" w:rsidRPr="00EF675E" w:rsidRDefault="00B26237" w:rsidP="00D16EA8">
      <w:pPr>
        <w:ind w:left="720"/>
        <w:rPr>
          <w:rFonts w:cs="Tahoma"/>
        </w:rPr>
      </w:pPr>
    </w:p>
    <w:p w:rsidR="00DC2291" w:rsidRPr="00EF675E" w:rsidRDefault="00B26237" w:rsidP="00D16EA8">
      <w:pPr>
        <w:pStyle w:val="FootnoteBulletLevel1"/>
        <w:tabs>
          <w:tab w:val="clear" w:pos="900"/>
        </w:tabs>
        <w:spacing w:before="0" w:after="0"/>
        <w:ind w:left="720" w:firstLine="0"/>
        <w:rPr>
          <w:rFonts w:ascii="Tahoma" w:hAnsi="Tahoma" w:cs="Tahoma"/>
        </w:rPr>
      </w:pPr>
      <w:r w:rsidRPr="00EF675E">
        <w:rPr>
          <w:rFonts w:ascii="Tahoma" w:hAnsi="Tahoma" w:cs="Tahoma"/>
          <w:color w:val="000000"/>
          <w:sz w:val="18"/>
          <w:szCs w:val="18"/>
        </w:rPr>
        <w:t>Для использования Lync Online (планы 1 и 2) необходимо отдельно приобрести и установить Microsoft Lync 2013 (или Lync для Mac 2011), что позволит получить доступ ко всему набору возможностей Lync Online (планы 1 и 2). В качестве ограниченного по времени предложения клиенты, имеющие лицензию на Lync Online, получают одну лицензионную копию Lync 2010 (или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 Клиенты могут использовать бесплатный клиент Lync Basic 2013 для работы с пользователями, у которых установлена Windows.</w:t>
      </w:r>
    </w:p>
    <w:p w:rsidR="00B26237" w:rsidRPr="00EF675E" w:rsidRDefault="00B26237" w:rsidP="00D16EA8">
      <w:pPr>
        <w:pStyle w:val="FootnoteBulletLevel1"/>
        <w:tabs>
          <w:tab w:val="clear" w:pos="900"/>
          <w:tab w:val="num" w:pos="1080"/>
        </w:tabs>
        <w:spacing w:before="0" w:after="0"/>
        <w:ind w:left="0" w:firstLine="0"/>
        <w:rPr>
          <w:rFonts w:ascii="Tahoma" w:hAnsi="Tahoma" w:cs="Tahoma"/>
        </w:rPr>
      </w:pPr>
    </w:p>
    <w:p w:rsidR="00D16EA8" w:rsidRPr="00EF675E" w:rsidRDefault="00D16EA8" w:rsidP="00D16EA8">
      <w:pPr>
        <w:pStyle w:val="FootnoteBulletLevel1"/>
        <w:tabs>
          <w:tab w:val="clear" w:pos="900"/>
          <w:tab w:val="num" w:pos="1080"/>
        </w:tabs>
        <w:spacing w:before="0" w:after="0"/>
        <w:ind w:left="0" w:firstLine="0"/>
        <w:rPr>
          <w:rFonts w:ascii="Tahoma" w:hAnsi="Tahoma" w:cs="Tahoma"/>
        </w:rPr>
      </w:pPr>
    </w:p>
    <w:p w:rsidR="00704723" w:rsidRPr="00EF675E" w:rsidRDefault="00A560B6" w:rsidP="000429EF">
      <w:pPr>
        <w:pStyle w:val="Heading3"/>
        <w:rPr>
          <w:rFonts w:ascii="Tahoma" w:hAnsi="Tahoma" w:cs="Tahoma"/>
        </w:rPr>
      </w:pPr>
      <w:bookmarkStart w:id="996" w:name="_76_Office_for"/>
      <w:bookmarkStart w:id="997" w:name="_8_Office_for"/>
      <w:bookmarkStart w:id="998" w:name="_Toc336338264"/>
      <w:bookmarkStart w:id="999" w:name="_Toc362006826"/>
      <w:bookmarkStart w:id="1000" w:name="Srv_4OfficeMacStandard2011"/>
      <w:bookmarkEnd w:id="968"/>
      <w:bookmarkEnd w:id="996"/>
      <w:bookmarkEnd w:id="997"/>
      <w:r w:rsidRPr="00EF675E">
        <w:rPr>
          <w:rFonts w:ascii="Tahoma" w:hAnsi="Tahoma" w:cs="Tahoma"/>
          <w:caps/>
          <w:color w:val="F66400"/>
          <w:sz w:val="22"/>
          <w:vertAlign w:val="superscript"/>
        </w:rPr>
        <w:t xml:space="preserve">9 </w:t>
      </w:r>
      <w:r w:rsidRPr="00EF675E">
        <w:rPr>
          <w:rFonts w:ascii="Tahoma" w:hAnsi="Tahoma" w:cs="Tahoma"/>
          <w:color w:val="F66400"/>
          <w:sz w:val="22"/>
        </w:rPr>
        <w:t>Office для Mac стандартный 2011</w:t>
      </w:r>
      <w:bookmarkEnd w:id="998"/>
      <w:bookmarkEnd w:id="999"/>
      <w:r w:rsidRPr="00EF675E">
        <w:rPr>
          <w:rFonts w:ascii="Tahoma" w:hAnsi="Tahoma" w:cs="Tahoma"/>
          <w:color w:val="F66400"/>
          <w:sz w:val="22"/>
        </w:rPr>
        <w:t xml:space="preserve"> </w:t>
      </w:r>
      <w:bookmarkEnd w:id="1000"/>
    </w:p>
    <w:p w:rsidR="00FD5FBA" w:rsidRPr="00EF675E" w:rsidRDefault="00FD5FBA" w:rsidP="00AE5A9F">
      <w:pPr>
        <w:rPr>
          <w:rFonts w:cs="Tahoma"/>
        </w:rPr>
      </w:pPr>
    </w:p>
    <w:p w:rsidR="00FD5FBA" w:rsidRPr="00EF675E" w:rsidRDefault="00FD5FBA" w:rsidP="00157BDC">
      <w:pPr>
        <w:pStyle w:val="EndnoteText"/>
        <w:numPr>
          <w:ilvl w:val="0"/>
          <w:numId w:val="113"/>
        </w:numPr>
        <w:ind w:left="990"/>
        <w:rPr>
          <w:rFonts w:ascii="Tahoma" w:hAnsi="Tahoma" w:cs="Tahoma"/>
        </w:rPr>
      </w:pPr>
      <w:r w:rsidRPr="00EF675E">
        <w:rPr>
          <w:rFonts w:ascii="Tahoma" w:hAnsi="Tahoma" w:cs="Tahoma"/>
          <w:sz w:val="18"/>
          <w:szCs w:val="20"/>
        </w:rPr>
        <w:t xml:space="preserve">Лицензии Work at Home (WAH) доступны для Клиентов, которые участвуют в программах Select </w:t>
      </w:r>
      <w:r w:rsidRPr="00EF675E">
        <w:rPr>
          <w:rFonts w:ascii="Tahoma" w:hAnsi="Tahoma" w:cs="Tahoma"/>
          <w:sz w:val="18"/>
          <w:szCs w:val="18"/>
        </w:rPr>
        <w:t>и Select Plus</w:t>
      </w:r>
      <w:r w:rsidRPr="00EF675E">
        <w:rPr>
          <w:rFonts w:ascii="Tahoma" w:hAnsi="Tahoma" w:cs="Tahoma"/>
        </w:rPr>
        <w:t>.</w:t>
      </w:r>
    </w:p>
    <w:p w:rsidR="00CA6122" w:rsidRPr="00EF675E" w:rsidRDefault="00CA6122" w:rsidP="00CA6122">
      <w:pPr>
        <w:adjustRightInd w:val="0"/>
        <w:ind w:left="720"/>
        <w:textAlignment w:val="baseline"/>
        <w:rPr>
          <w:rFonts w:cs="Tahoma"/>
        </w:rPr>
      </w:pPr>
    </w:p>
    <w:p w:rsidR="00864B8A" w:rsidRPr="00EF675E" w:rsidRDefault="00704723" w:rsidP="00864B8A">
      <w:pPr>
        <w:spacing w:after="60"/>
        <w:ind w:left="720"/>
        <w:rPr>
          <w:rFonts w:cs="Tahoma"/>
        </w:rPr>
      </w:pPr>
      <w:r w:rsidRPr="00EF675E">
        <w:rPr>
          <w:rFonts w:cs="Tahoma"/>
          <w:b/>
          <w:szCs w:val="20"/>
        </w:rPr>
        <w:t>Office для Mac стандартный 2011</w:t>
      </w:r>
    </w:p>
    <w:p w:rsidR="00704723" w:rsidRPr="00EF675E" w:rsidRDefault="00704723" w:rsidP="00864B8A">
      <w:pPr>
        <w:spacing w:after="60"/>
        <w:ind w:left="720"/>
        <w:rPr>
          <w:rFonts w:cs="Tahoma"/>
        </w:rPr>
      </w:pPr>
      <w:r w:rsidRPr="00EF675E">
        <w:rPr>
          <w:rFonts w:cs="Tahoma"/>
          <w:szCs w:val="20"/>
        </w:rPr>
        <w:t xml:space="preserve">Лицензия на Office для Mac стандартный 2011 включает в себя следующие компоненты: Lync для Mac 2011, Excel для Mac 2011, Outlook для Mac 2011, </w:t>
      </w:r>
      <w:r w:rsidRPr="00EF675E">
        <w:rPr>
          <w:rFonts w:cs="Tahoma"/>
        </w:rPr>
        <w:t>Office для дома и учебы RT 2013 Commercial Use,</w:t>
      </w:r>
      <w:r w:rsidRPr="00EF675E">
        <w:rPr>
          <w:rFonts w:cs="Tahoma"/>
          <w:szCs w:val="20"/>
        </w:rPr>
        <w:t xml:space="preserve"> Office Web Apps 2010, PowerPoint для Mac 2011 и Word для Mac 2011.</w:t>
      </w:r>
    </w:p>
    <w:p w:rsidR="00CA6122" w:rsidRPr="00EF675E" w:rsidRDefault="00CA6122" w:rsidP="00CA6122">
      <w:pPr>
        <w:adjustRightInd w:val="0"/>
        <w:ind w:left="720"/>
        <w:textAlignment w:val="baseline"/>
        <w:rPr>
          <w:rFonts w:cs="Tahoma"/>
        </w:rPr>
      </w:pPr>
    </w:p>
    <w:p w:rsidR="00864B8A" w:rsidRPr="00EF675E" w:rsidRDefault="00704723" w:rsidP="00864B8A">
      <w:pPr>
        <w:spacing w:after="60"/>
        <w:ind w:left="720"/>
        <w:rPr>
          <w:rFonts w:cs="Tahoma"/>
        </w:rPr>
      </w:pPr>
      <w:r w:rsidRPr="00EF675E">
        <w:rPr>
          <w:rFonts w:cs="Tahoma"/>
          <w:b/>
          <w:szCs w:val="20"/>
        </w:rPr>
        <w:t>Неделимость набора Microsoft Office для Mac профессиональный плюс 2011</w:t>
      </w:r>
    </w:p>
    <w:p w:rsidR="00704723" w:rsidRPr="00EF675E" w:rsidRDefault="00704723" w:rsidP="00864B8A">
      <w:pPr>
        <w:spacing w:after="60"/>
        <w:ind w:left="720"/>
        <w:rPr>
          <w:rFonts w:cs="Tahoma"/>
        </w:rPr>
      </w:pPr>
      <w:r w:rsidRPr="00EF675E">
        <w:rPr>
          <w:rFonts w:cs="Tahoma"/>
          <w:szCs w:val="20"/>
        </w:rPr>
        <w:t>Набор Office для Mac профессиональный плюс 2011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rsidR="00CA6122" w:rsidRPr="00EF675E" w:rsidRDefault="00CA6122" w:rsidP="00CA6122">
      <w:pPr>
        <w:adjustRightInd w:val="0"/>
        <w:ind w:left="720"/>
        <w:textAlignment w:val="baseline"/>
        <w:rPr>
          <w:rFonts w:cs="Tahoma"/>
        </w:rPr>
      </w:pPr>
    </w:p>
    <w:p w:rsidR="00704723" w:rsidRPr="00EF675E" w:rsidRDefault="0035314F" w:rsidP="00864B8A">
      <w:pPr>
        <w:spacing w:after="60"/>
        <w:ind w:left="720"/>
        <w:rPr>
          <w:rFonts w:cs="Tahoma"/>
        </w:rPr>
      </w:pPr>
      <w:r w:rsidRPr="00EF675E">
        <w:rPr>
          <w:rFonts w:cs="Tahoma"/>
          <w:b/>
          <w:szCs w:val="20"/>
        </w:rPr>
        <w:t>Права на Использование Lync для Mac 2011</w:t>
      </w:r>
    </w:p>
    <w:p w:rsidR="00CA6122" w:rsidRPr="00EF675E" w:rsidRDefault="00F14B59" w:rsidP="00737831">
      <w:pPr>
        <w:adjustRightInd w:val="0"/>
        <w:ind w:left="720"/>
        <w:textAlignment w:val="baseline"/>
        <w:rPr>
          <w:rFonts w:cs="Tahoma"/>
        </w:rPr>
      </w:pPr>
      <w:r w:rsidRPr="00EF675E">
        <w:rPr>
          <w:rFonts w:cs="Tahoma"/>
          <w:szCs w:val="20"/>
        </w:rPr>
        <w:t>Клиенты, приобретающие пакет Office для Mac стандартный 2011 после 1 октября 2011 г. включительно, получат пакет Office, включающий Lync для Mac 2011 вместо Communicator для Mac 2011. Клиенты с действующим покрытием Software Assurance для Office для Mac стандартный 2011 на 1 октября 2011 г. или позднее могут использовать Communicator для Mac 2011 или обновить версию до Lync для Mac 2011.</w:t>
      </w:r>
    </w:p>
    <w:p w:rsidR="007631EF" w:rsidRPr="00EF675E" w:rsidRDefault="007631EF">
      <w:pPr>
        <w:rPr>
          <w:rFonts w:cs="Tahoma"/>
        </w:rPr>
      </w:pPr>
    </w:p>
    <w:p w:rsidR="00697E59" w:rsidRDefault="00697E59">
      <w:pPr>
        <w:rPr>
          <w:rFonts w:cs="Tahoma"/>
        </w:rPr>
      </w:pPr>
      <w:bookmarkStart w:id="1001" w:name="_Toc336338265"/>
    </w:p>
    <w:p w:rsidR="005249CE" w:rsidRDefault="005249CE">
      <w:pPr>
        <w:rPr>
          <w:rFonts w:cs="Tahoma"/>
        </w:rPr>
      </w:pPr>
    </w:p>
    <w:p w:rsidR="005249CE" w:rsidRDefault="005249CE">
      <w:pPr>
        <w:rPr>
          <w:rFonts w:cs="Tahoma"/>
        </w:rPr>
      </w:pPr>
    </w:p>
    <w:p w:rsidR="005249CE" w:rsidRDefault="005249CE">
      <w:pPr>
        <w:rPr>
          <w:rFonts w:cs="Tahoma"/>
        </w:rPr>
      </w:pPr>
    </w:p>
    <w:p w:rsidR="005249CE" w:rsidRDefault="005249CE">
      <w:pPr>
        <w:rPr>
          <w:rFonts w:cs="Tahoma"/>
        </w:rPr>
      </w:pPr>
    </w:p>
    <w:p w:rsidR="005249CE" w:rsidRDefault="005249CE">
      <w:pPr>
        <w:rPr>
          <w:rFonts w:cs="Tahoma"/>
        </w:rPr>
      </w:pPr>
    </w:p>
    <w:p w:rsidR="005249CE" w:rsidRDefault="005249CE">
      <w:pPr>
        <w:rPr>
          <w:rFonts w:cs="Tahoma"/>
        </w:rPr>
      </w:pPr>
    </w:p>
    <w:p w:rsidR="005249CE" w:rsidRPr="00EF675E" w:rsidRDefault="005249CE">
      <w:pPr>
        <w:rPr>
          <w:rFonts w:cs="Tahoma"/>
        </w:rPr>
      </w:pPr>
    </w:p>
    <w:p w:rsidR="00023FE7" w:rsidRPr="00EF675E" w:rsidRDefault="00A560B6">
      <w:pPr>
        <w:pStyle w:val="Heading3"/>
        <w:rPr>
          <w:rFonts w:ascii="Tahoma" w:hAnsi="Tahoma" w:cs="Tahoma"/>
        </w:rPr>
      </w:pPr>
      <w:bookmarkStart w:id="1002" w:name="_5_Office_Multi-Language"/>
      <w:bookmarkStart w:id="1003" w:name="_7_Office_Multi-Language"/>
      <w:bookmarkStart w:id="1004" w:name="_87_Office_Multi-Language"/>
      <w:bookmarkStart w:id="1005" w:name="_9_Office_Multi-Language"/>
      <w:bookmarkStart w:id="1006" w:name="Aps_8OffMultiLangPack07"/>
      <w:bookmarkStart w:id="1007" w:name="Aps_6OfficeMultiLangPack2010"/>
      <w:bookmarkStart w:id="1008" w:name="Aps_5OfficeMultiLangPack2010"/>
      <w:bookmarkStart w:id="1009" w:name="_Toc362006827"/>
      <w:bookmarkEnd w:id="1002"/>
      <w:bookmarkEnd w:id="1003"/>
      <w:bookmarkEnd w:id="1004"/>
      <w:bookmarkEnd w:id="1005"/>
      <w:r w:rsidRPr="00EF675E">
        <w:rPr>
          <w:rFonts w:ascii="Tahoma" w:hAnsi="Tahoma" w:cs="Tahoma"/>
          <w:caps/>
          <w:color w:val="F66400"/>
          <w:sz w:val="22"/>
          <w:vertAlign w:val="superscript"/>
        </w:rPr>
        <w:lastRenderedPageBreak/>
        <w:t>10</w:t>
      </w:r>
      <w:r w:rsidRPr="00EF675E">
        <w:rPr>
          <w:rFonts w:ascii="Tahoma" w:hAnsi="Tahoma" w:cs="Tahoma"/>
          <w:color w:val="F66400"/>
          <w:sz w:val="22"/>
        </w:rPr>
        <w:t xml:space="preserve"> Пакет многоязыкового интерфейса для Office </w:t>
      </w:r>
      <w:bookmarkEnd w:id="1001"/>
      <w:bookmarkEnd w:id="1006"/>
      <w:bookmarkEnd w:id="1007"/>
      <w:bookmarkEnd w:id="1008"/>
      <w:r w:rsidRPr="00EF675E">
        <w:rPr>
          <w:rFonts w:ascii="Tahoma" w:hAnsi="Tahoma" w:cs="Tahoma"/>
          <w:color w:val="F66400"/>
          <w:sz w:val="22"/>
        </w:rPr>
        <w:t>2013</w:t>
      </w:r>
      <w:bookmarkEnd w:id="1009"/>
    </w:p>
    <w:p w:rsidR="00023FE7" w:rsidRPr="00EF675E" w:rsidRDefault="00023FE7" w:rsidP="00AE5A9F">
      <w:pPr>
        <w:rPr>
          <w:rFonts w:cs="Tahoma"/>
        </w:rPr>
      </w:pPr>
    </w:p>
    <w:p w:rsidR="00223A77" w:rsidRPr="00EF675E" w:rsidRDefault="0035314F" w:rsidP="00864B8A">
      <w:pPr>
        <w:spacing w:after="60"/>
        <w:ind w:left="720"/>
        <w:rPr>
          <w:rFonts w:cs="Tahoma"/>
        </w:rPr>
      </w:pPr>
      <w:r w:rsidRPr="00EF675E">
        <w:rPr>
          <w:rFonts w:cs="Tahoma"/>
          <w:b/>
          <w:szCs w:val="20"/>
        </w:rPr>
        <w:t>Право на переход к использованию более ранней версии пакета многоязычного интерфейса для Office 2013</w:t>
      </w:r>
    </w:p>
    <w:p w:rsidR="00223A77" w:rsidRPr="00EF675E" w:rsidRDefault="00223A77" w:rsidP="00CA6122">
      <w:pPr>
        <w:ind w:left="720"/>
        <w:rPr>
          <w:rFonts w:cs="Tahoma"/>
        </w:rPr>
      </w:pPr>
      <w:r w:rsidRPr="00EF675E">
        <w:rPr>
          <w:rFonts w:cs="Tahoma"/>
          <w:szCs w:val="18"/>
        </w:rPr>
        <w:t>Клиенты корпоративного лицензирования, имеющие лицензию на пакет многоязычного интерфейса для Office 2013 и лицензию на любой из указанных ниже продуктов:</w:t>
      </w:r>
    </w:p>
    <w:p w:rsidR="00C2130B" w:rsidRPr="00EF675E" w:rsidRDefault="00C2130B" w:rsidP="00CA6122">
      <w:pPr>
        <w:ind w:left="900"/>
        <w:rPr>
          <w:rFonts w:cs="Tahoma"/>
        </w:rPr>
      </w:pPr>
    </w:p>
    <w:p w:rsidR="00223A77" w:rsidRPr="00EF675E" w:rsidRDefault="00223A77" w:rsidP="00CA6122">
      <w:pPr>
        <w:numPr>
          <w:ilvl w:val="0"/>
          <w:numId w:val="9"/>
        </w:numPr>
        <w:spacing w:after="60"/>
        <w:ind w:left="1440"/>
        <w:rPr>
          <w:rFonts w:cs="Tahoma"/>
        </w:rPr>
      </w:pPr>
      <w:r w:rsidRPr="00EF675E">
        <w:rPr>
          <w:rFonts w:cs="Tahoma"/>
          <w:szCs w:val="18"/>
        </w:rPr>
        <w:t>Office стандартный 2013</w:t>
      </w:r>
    </w:p>
    <w:p w:rsidR="00223A77" w:rsidRPr="00EF675E" w:rsidRDefault="00223A77" w:rsidP="00CA6122">
      <w:pPr>
        <w:numPr>
          <w:ilvl w:val="0"/>
          <w:numId w:val="9"/>
        </w:numPr>
        <w:spacing w:after="60"/>
        <w:ind w:left="1440"/>
        <w:rPr>
          <w:rFonts w:cs="Tahoma"/>
        </w:rPr>
      </w:pPr>
      <w:r w:rsidRPr="00EF675E">
        <w:rPr>
          <w:rFonts w:cs="Tahoma"/>
          <w:szCs w:val="18"/>
        </w:rPr>
        <w:t>Office профессиональный плюс 2013</w:t>
      </w:r>
    </w:p>
    <w:p w:rsidR="00223A77" w:rsidRPr="00EF675E" w:rsidRDefault="00223A77" w:rsidP="00CA6122">
      <w:pPr>
        <w:numPr>
          <w:ilvl w:val="0"/>
          <w:numId w:val="9"/>
        </w:numPr>
        <w:spacing w:after="60"/>
        <w:ind w:left="1440"/>
        <w:rPr>
          <w:rFonts w:cs="Tahoma"/>
        </w:rPr>
      </w:pPr>
      <w:r w:rsidRPr="00EF675E">
        <w:rPr>
          <w:rFonts w:cs="Tahoma"/>
          <w:szCs w:val="18"/>
        </w:rPr>
        <w:t>Project стандартный 2013</w:t>
      </w:r>
    </w:p>
    <w:p w:rsidR="00223A77" w:rsidRPr="00EF675E" w:rsidRDefault="00223A77" w:rsidP="00CA6122">
      <w:pPr>
        <w:numPr>
          <w:ilvl w:val="0"/>
          <w:numId w:val="9"/>
        </w:numPr>
        <w:spacing w:after="60"/>
        <w:ind w:left="1440"/>
        <w:rPr>
          <w:rFonts w:cs="Tahoma"/>
        </w:rPr>
      </w:pPr>
      <w:r w:rsidRPr="00EF675E">
        <w:rPr>
          <w:rFonts w:cs="Tahoma"/>
          <w:szCs w:val="18"/>
        </w:rPr>
        <w:t>Project профессиональный 2013</w:t>
      </w:r>
    </w:p>
    <w:p w:rsidR="00223A77" w:rsidRPr="00EF675E" w:rsidRDefault="00223A77" w:rsidP="00CA6122">
      <w:pPr>
        <w:numPr>
          <w:ilvl w:val="0"/>
          <w:numId w:val="9"/>
        </w:numPr>
        <w:spacing w:after="60"/>
        <w:ind w:left="1440"/>
        <w:rPr>
          <w:rFonts w:cs="Tahoma"/>
        </w:rPr>
      </w:pPr>
      <w:r w:rsidRPr="00EF675E">
        <w:rPr>
          <w:rFonts w:cs="Tahoma"/>
          <w:szCs w:val="18"/>
        </w:rPr>
        <w:t>Visio стандартный 2013</w:t>
      </w:r>
    </w:p>
    <w:p w:rsidR="00223A77" w:rsidRPr="00EF675E" w:rsidRDefault="00223A77" w:rsidP="00CA6122">
      <w:pPr>
        <w:numPr>
          <w:ilvl w:val="0"/>
          <w:numId w:val="9"/>
        </w:numPr>
        <w:spacing w:after="60"/>
        <w:ind w:left="1440"/>
        <w:rPr>
          <w:rFonts w:cs="Tahoma"/>
        </w:rPr>
      </w:pPr>
      <w:r w:rsidRPr="00EF675E">
        <w:rPr>
          <w:rFonts w:cs="Tahoma"/>
          <w:szCs w:val="18"/>
        </w:rPr>
        <w:t>Visio профессиональный 2013</w:t>
      </w:r>
    </w:p>
    <w:p w:rsidR="00223A77" w:rsidRPr="00EF675E" w:rsidRDefault="00223A77" w:rsidP="00CA6122">
      <w:pPr>
        <w:ind w:left="1260"/>
        <w:rPr>
          <w:rFonts w:cs="Tahoma"/>
        </w:rPr>
      </w:pPr>
    </w:p>
    <w:p w:rsidR="00223A77" w:rsidRPr="00EF675E" w:rsidRDefault="00223A77" w:rsidP="00CA6122">
      <w:pPr>
        <w:ind w:left="720"/>
        <w:rPr>
          <w:rFonts w:cs="Tahoma"/>
        </w:rPr>
      </w:pPr>
      <w:r w:rsidRPr="00EF675E">
        <w:rPr>
          <w:rFonts w:cs="Tahoma"/>
          <w:szCs w:val="18"/>
        </w:rPr>
        <w:t>Использование более ранней версии продукта регулируется правами на использование для продукта версии 2013. Срок действия данных прав заканчивается после окончания срока действия прав на пакет многоязыкового интерфейса для Office 2013 или указанных выше продуктов версии 2013.</w:t>
      </w:r>
    </w:p>
    <w:p w:rsidR="00CA6122" w:rsidRPr="00EF675E" w:rsidRDefault="00CA6122">
      <w:pPr>
        <w:pStyle w:val="Heading3"/>
        <w:rPr>
          <w:rFonts w:ascii="Tahoma" w:hAnsi="Tahoma" w:cs="Tahoma"/>
        </w:rPr>
      </w:pPr>
      <w:bookmarkStart w:id="1010" w:name="_Toc336338266"/>
      <w:bookmarkStart w:id="1011" w:name="Aps_9OffProPlus07forWin"/>
      <w:bookmarkStart w:id="1012" w:name="Aps_7OfficeProPlus2010"/>
      <w:bookmarkStart w:id="1013" w:name="Aps_6OfficeProPlus2010"/>
    </w:p>
    <w:p w:rsidR="00CA6122" w:rsidRPr="00EF675E" w:rsidRDefault="00CA6122">
      <w:pPr>
        <w:pStyle w:val="Heading3"/>
        <w:rPr>
          <w:rFonts w:ascii="Tahoma" w:hAnsi="Tahoma" w:cs="Tahoma"/>
        </w:rPr>
      </w:pPr>
    </w:p>
    <w:p w:rsidR="00023FE7" w:rsidRPr="00EF675E" w:rsidRDefault="00A560B6">
      <w:pPr>
        <w:pStyle w:val="Heading3"/>
        <w:rPr>
          <w:rFonts w:ascii="Tahoma" w:hAnsi="Tahoma" w:cs="Tahoma"/>
        </w:rPr>
      </w:pPr>
      <w:bookmarkStart w:id="1014" w:name="_98_Office_Professional"/>
      <w:bookmarkStart w:id="1015" w:name="_10_Office_Professional"/>
      <w:bookmarkStart w:id="1016" w:name="_Toc362006828"/>
      <w:bookmarkEnd w:id="1014"/>
      <w:bookmarkEnd w:id="1015"/>
      <w:r w:rsidRPr="00EF675E">
        <w:rPr>
          <w:rFonts w:ascii="Tahoma" w:hAnsi="Tahoma" w:cs="Tahoma"/>
          <w:caps/>
          <w:color w:val="F66400"/>
          <w:sz w:val="22"/>
          <w:vertAlign w:val="superscript"/>
        </w:rPr>
        <w:t>11</w:t>
      </w:r>
      <w:r w:rsidRPr="00EF675E">
        <w:rPr>
          <w:rFonts w:ascii="Tahoma" w:hAnsi="Tahoma" w:cs="Tahoma"/>
          <w:color w:val="F66400"/>
          <w:sz w:val="22"/>
        </w:rPr>
        <w:t xml:space="preserve"> Office профессиональный плюс </w:t>
      </w:r>
      <w:bookmarkEnd w:id="1010"/>
      <w:r w:rsidRPr="00EF675E">
        <w:rPr>
          <w:rFonts w:ascii="Tahoma" w:hAnsi="Tahoma" w:cs="Tahoma"/>
          <w:color w:val="F66400"/>
          <w:sz w:val="22"/>
        </w:rPr>
        <w:t>2013</w:t>
      </w:r>
      <w:bookmarkEnd w:id="1016"/>
    </w:p>
    <w:bookmarkEnd w:id="1011"/>
    <w:bookmarkEnd w:id="1012"/>
    <w:bookmarkEnd w:id="1013"/>
    <w:p w:rsidR="00023FE7" w:rsidRPr="00EF675E" w:rsidRDefault="00023FE7" w:rsidP="00AE5A9F">
      <w:pPr>
        <w:rPr>
          <w:rFonts w:cs="Tahoma"/>
        </w:rPr>
      </w:pPr>
    </w:p>
    <w:p w:rsidR="00223A77" w:rsidRPr="00EF675E" w:rsidRDefault="00223A77" w:rsidP="00157BDC">
      <w:pPr>
        <w:pStyle w:val="EndnoteText"/>
        <w:numPr>
          <w:ilvl w:val="0"/>
          <w:numId w:val="113"/>
        </w:numPr>
        <w:ind w:left="1080"/>
        <w:rPr>
          <w:rFonts w:ascii="Tahoma" w:hAnsi="Tahoma" w:cs="Tahoma"/>
        </w:rPr>
      </w:pPr>
      <w:r w:rsidRPr="00EF675E">
        <w:rPr>
          <w:rFonts w:ascii="Tahoma" w:hAnsi="Tahoma" w:cs="Tahoma"/>
          <w:sz w:val="18"/>
          <w:szCs w:val="20"/>
        </w:rPr>
        <w:t xml:space="preserve">Лицензии Work at Home (WAH) доступны для Клиентов, которые участвуют в программах Select </w:t>
      </w:r>
      <w:r w:rsidRPr="00EF675E">
        <w:rPr>
          <w:rFonts w:ascii="Tahoma" w:hAnsi="Tahoma" w:cs="Tahoma"/>
          <w:sz w:val="18"/>
          <w:szCs w:val="18"/>
        </w:rPr>
        <w:t>и Select Plus</w:t>
      </w:r>
      <w:r w:rsidRPr="00EF675E">
        <w:rPr>
          <w:rFonts w:ascii="Tahoma" w:hAnsi="Tahoma" w:cs="Tahoma"/>
        </w:rPr>
        <w:t>.</w:t>
      </w:r>
    </w:p>
    <w:p w:rsidR="00223A77" w:rsidRPr="00EF675E" w:rsidRDefault="00223A77" w:rsidP="00157BDC">
      <w:pPr>
        <w:pStyle w:val="EndnoteText"/>
        <w:numPr>
          <w:ilvl w:val="0"/>
          <w:numId w:val="113"/>
        </w:numPr>
        <w:ind w:left="1080"/>
        <w:rPr>
          <w:rFonts w:ascii="Tahoma" w:hAnsi="Tahoma" w:cs="Tahoma"/>
        </w:rPr>
      </w:pPr>
      <w:r w:rsidRPr="00EF675E">
        <w:rPr>
          <w:rFonts w:ascii="Tahoma" w:hAnsi="Tahoma" w:cs="Tahoma"/>
          <w:sz w:val="18"/>
          <w:szCs w:val="20"/>
        </w:rPr>
        <w:t>Лицензии Work at Home (WAH) доступны для Клиентов по соглашению Enterprise.</w:t>
      </w:r>
    </w:p>
    <w:p w:rsidR="00223A77" w:rsidRPr="00EF675E" w:rsidRDefault="00223A77" w:rsidP="00D16C5F">
      <w:pPr>
        <w:pStyle w:val="FootnoteBulletLevel1"/>
        <w:tabs>
          <w:tab w:val="clear" w:pos="900"/>
        </w:tabs>
        <w:spacing w:before="0" w:after="0"/>
        <w:ind w:left="720" w:firstLine="0"/>
        <w:rPr>
          <w:rFonts w:ascii="Tahoma" w:hAnsi="Tahoma" w:cs="Tahoma"/>
        </w:rPr>
      </w:pPr>
    </w:p>
    <w:p w:rsidR="00864B8A" w:rsidRPr="00EF675E" w:rsidRDefault="00223A77" w:rsidP="00864B8A">
      <w:pPr>
        <w:spacing w:after="60"/>
        <w:ind w:left="720"/>
        <w:rPr>
          <w:rFonts w:cs="Tahoma"/>
        </w:rPr>
      </w:pPr>
      <w:r w:rsidRPr="00EF675E">
        <w:rPr>
          <w:rFonts w:cs="Tahoma"/>
          <w:b/>
        </w:rPr>
        <w:t>Office профессиональный плюс 2013</w:t>
      </w:r>
    </w:p>
    <w:p w:rsidR="00223A77" w:rsidRPr="00EF675E" w:rsidRDefault="00223A77" w:rsidP="00864B8A">
      <w:pPr>
        <w:spacing w:after="60"/>
        <w:ind w:left="720"/>
        <w:rPr>
          <w:rFonts w:cs="Tahoma"/>
        </w:rPr>
      </w:pPr>
      <w:r w:rsidRPr="00EF675E">
        <w:rPr>
          <w:rFonts w:cs="Tahoma"/>
        </w:rPr>
        <w:t>Лицензия на Office профессиональный плюс 2013 включает в себя следующие компоненты: Access 2013, Lync 2013, Excel 2013,</w:t>
      </w:r>
      <w:r w:rsidRPr="005249CE">
        <w:rPr>
          <w:rFonts w:cs="Tahoma"/>
        </w:rPr>
        <w:t xml:space="preserve"> </w:t>
      </w:r>
      <w:r w:rsidRPr="00EF675E">
        <w:rPr>
          <w:rFonts w:cs="Tahoma"/>
        </w:rPr>
        <w:t>InfoPath 2013, OneNote 2013, Outlook 2013, Office для дома и учебы RT 2013 Commercial Use, Office Web Apps, PowerPoint 2013, Publisher 2013 и Word 2013.</w:t>
      </w:r>
    </w:p>
    <w:p w:rsidR="00973A93" w:rsidRPr="00EF675E" w:rsidRDefault="00973A93">
      <w:pPr>
        <w:rPr>
          <w:rFonts w:cs="Tahoma"/>
        </w:rPr>
      </w:pPr>
    </w:p>
    <w:p w:rsidR="00223A77" w:rsidRPr="00EF675E" w:rsidRDefault="00223A77" w:rsidP="00AF1D88">
      <w:pPr>
        <w:keepNext/>
        <w:spacing w:after="60"/>
        <w:ind w:left="720"/>
        <w:rPr>
          <w:rFonts w:cs="Tahoma"/>
        </w:rPr>
      </w:pPr>
      <w:r w:rsidRPr="00EF675E">
        <w:rPr>
          <w:rFonts w:cs="Tahoma"/>
          <w:b/>
        </w:rPr>
        <w:t>Неделимость набора Office профессиональный плюс 2013</w:t>
      </w:r>
    </w:p>
    <w:p w:rsidR="00223A77" w:rsidRPr="00EF675E" w:rsidRDefault="00223A77" w:rsidP="00D16C5F">
      <w:pPr>
        <w:pStyle w:val="FootnoteBulletLevel1"/>
        <w:tabs>
          <w:tab w:val="clear" w:pos="900"/>
        </w:tabs>
        <w:spacing w:before="0" w:after="0"/>
        <w:ind w:left="720" w:firstLine="0"/>
        <w:rPr>
          <w:rFonts w:ascii="Tahoma" w:hAnsi="Tahoma" w:cs="Tahoma"/>
        </w:rPr>
      </w:pPr>
      <w:r w:rsidRPr="00EF675E">
        <w:rPr>
          <w:rFonts w:ascii="Tahoma" w:hAnsi="Tahoma" w:cs="Tahoma"/>
          <w:sz w:val="18"/>
        </w:rPr>
        <w:t>Набор Microsoft Office профессиональный плюс 2013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rsidR="00952A87" w:rsidRPr="00EF675E" w:rsidRDefault="00952A87" w:rsidP="00D16C5F">
      <w:pPr>
        <w:ind w:left="720"/>
        <w:rPr>
          <w:rFonts w:cs="Tahoma"/>
        </w:rPr>
      </w:pPr>
    </w:p>
    <w:p w:rsidR="00952A87" w:rsidRPr="00EF675E" w:rsidRDefault="00952A87" w:rsidP="00864B8A">
      <w:pPr>
        <w:spacing w:after="60"/>
        <w:ind w:left="720"/>
        <w:rPr>
          <w:rFonts w:cs="Tahoma"/>
        </w:rPr>
      </w:pPr>
      <w:r w:rsidRPr="00EF675E">
        <w:rPr>
          <w:rFonts w:cs="Tahoma"/>
          <w:b/>
        </w:rPr>
        <w:t>Соглашение Campus and School</w:t>
      </w:r>
    </w:p>
    <w:p w:rsidR="00001A9A" w:rsidRPr="00EF675E" w:rsidRDefault="00952A87" w:rsidP="00D16C5F">
      <w:pPr>
        <w:ind w:left="720"/>
        <w:rPr>
          <w:rFonts w:cs="Tahoma"/>
        </w:rPr>
      </w:pPr>
      <w:r w:rsidRPr="00EF675E">
        <w:rPr>
          <w:rFonts w:eastAsia="Calibri" w:cs="Tahoma"/>
          <w:iCs/>
          <w:color w:val="000000"/>
          <w:szCs w:val="18"/>
        </w:rPr>
        <w:t>Учреждения, имеющие Подписные лицензии «на пользователя» для пакета Office профессиональный плюс, назначенные всем преподавателям и прочим сотрудникам, имеют право устанавливать программное обеспечение Office профессиональный плюс 2013 в лабораториях и библиотеках Организации Учреждения с открытым доступом.</w:t>
      </w:r>
      <w:r w:rsidR="00857E1B" w:rsidRPr="00EF675E">
        <w:rPr>
          <w:rFonts w:eastAsia="Calibri" w:cs="Tahoma"/>
          <w:iCs/>
          <w:color w:val="000000"/>
          <w:szCs w:val="18"/>
        </w:rPr>
        <w:t xml:space="preserve"> </w:t>
      </w:r>
      <w:r w:rsidRPr="00EF675E">
        <w:rPr>
          <w:rFonts w:eastAsia="Calibri" w:cs="Tahoma"/>
          <w:iCs/>
          <w:color w:val="000000"/>
          <w:szCs w:val="18"/>
        </w:rPr>
        <w:t>В ином случае использование программного обеспечения регулируется условиями лицензии для Office Pro Plus 2013.</w:t>
      </w:r>
    </w:p>
    <w:p w:rsidR="00952A87" w:rsidRPr="00EF675E" w:rsidRDefault="00952A87" w:rsidP="00D16C5F">
      <w:pPr>
        <w:rPr>
          <w:rFonts w:cs="Tahoma"/>
        </w:rPr>
      </w:pPr>
    </w:p>
    <w:p w:rsidR="00133069" w:rsidRPr="00EF675E" w:rsidRDefault="00133069" w:rsidP="00133069">
      <w:pPr>
        <w:rPr>
          <w:rFonts w:cs="Tahoma"/>
        </w:rPr>
      </w:pPr>
    </w:p>
    <w:p w:rsidR="00223A77" w:rsidRPr="00EF675E" w:rsidRDefault="00A560B6" w:rsidP="00223A77">
      <w:pPr>
        <w:pStyle w:val="Heading3"/>
        <w:rPr>
          <w:rFonts w:ascii="Tahoma" w:hAnsi="Tahoma" w:cs="Tahoma"/>
        </w:rPr>
      </w:pPr>
      <w:bookmarkStart w:id="1017" w:name="_109_Office_Standard"/>
      <w:bookmarkStart w:id="1018" w:name="_11_Office_Standard"/>
      <w:bookmarkStart w:id="1019" w:name="Aps_OfficeStandard2010"/>
      <w:bookmarkStart w:id="1020" w:name="_Toc254806115"/>
      <w:bookmarkStart w:id="1021" w:name="_Toc328146032"/>
      <w:bookmarkStart w:id="1022" w:name="_Toc362006829"/>
      <w:bookmarkStart w:id="1023" w:name="Aps_7OfficeStandard2010"/>
      <w:bookmarkStart w:id="1024" w:name="_Toc336338268"/>
      <w:bookmarkEnd w:id="1017"/>
      <w:bookmarkEnd w:id="1018"/>
      <w:r w:rsidRPr="00EF675E">
        <w:rPr>
          <w:rFonts w:ascii="Tahoma" w:hAnsi="Tahoma" w:cs="Tahoma"/>
          <w:caps/>
          <w:color w:val="F66400"/>
          <w:sz w:val="22"/>
          <w:vertAlign w:val="superscript"/>
        </w:rPr>
        <w:t>12</w:t>
      </w:r>
      <w:r w:rsidRPr="00EF675E">
        <w:rPr>
          <w:rFonts w:ascii="Tahoma" w:hAnsi="Tahoma" w:cs="Tahoma"/>
          <w:color w:val="F66400"/>
          <w:sz w:val="22"/>
        </w:rPr>
        <w:t xml:space="preserve"> Office стандартный </w:t>
      </w:r>
      <w:bookmarkEnd w:id="1019"/>
      <w:bookmarkEnd w:id="1020"/>
      <w:bookmarkEnd w:id="1021"/>
      <w:r w:rsidRPr="00EF675E">
        <w:rPr>
          <w:rFonts w:ascii="Tahoma" w:hAnsi="Tahoma" w:cs="Tahoma"/>
          <w:color w:val="F66400"/>
          <w:sz w:val="22"/>
        </w:rPr>
        <w:t>2013</w:t>
      </w:r>
      <w:bookmarkEnd w:id="1022"/>
    </w:p>
    <w:bookmarkEnd w:id="1023"/>
    <w:p w:rsidR="00223A77" w:rsidRPr="00EF675E" w:rsidRDefault="00223A77" w:rsidP="00AE5A9F">
      <w:pPr>
        <w:rPr>
          <w:rFonts w:cs="Tahoma"/>
        </w:rPr>
      </w:pPr>
    </w:p>
    <w:p w:rsidR="00223A77" w:rsidRPr="00EF675E" w:rsidRDefault="00223A77" w:rsidP="00157BDC">
      <w:pPr>
        <w:pStyle w:val="EndnoteText"/>
        <w:numPr>
          <w:ilvl w:val="3"/>
          <w:numId w:val="80"/>
        </w:numPr>
        <w:ind w:left="990"/>
        <w:rPr>
          <w:rFonts w:ascii="Tahoma" w:hAnsi="Tahoma" w:cs="Tahoma"/>
        </w:rPr>
      </w:pPr>
      <w:r w:rsidRPr="00EF675E">
        <w:rPr>
          <w:rFonts w:ascii="Tahoma" w:hAnsi="Tahoma" w:cs="Tahoma"/>
          <w:sz w:val="18"/>
          <w:szCs w:val="20"/>
        </w:rPr>
        <w:t>Лицензии Work at Home (WAH)</w:t>
      </w:r>
      <w:r w:rsidRPr="00EF675E">
        <w:rPr>
          <w:rFonts w:ascii="Tahoma" w:hAnsi="Tahoma" w:cs="Tahoma"/>
          <w:sz w:val="18"/>
        </w:rPr>
        <w:t xml:space="preserve"> доступны для Клиентов, которые участвуют в программах Select </w:t>
      </w:r>
      <w:r w:rsidRPr="00EF675E">
        <w:rPr>
          <w:rFonts w:ascii="Tahoma" w:hAnsi="Tahoma" w:cs="Tahoma"/>
        </w:rPr>
        <w:t>и Select Plus</w:t>
      </w:r>
      <w:r w:rsidRPr="00EF675E">
        <w:rPr>
          <w:rFonts w:ascii="Tahoma" w:hAnsi="Tahoma" w:cs="Tahoma"/>
          <w:sz w:val="18"/>
        </w:rPr>
        <w:t>.</w:t>
      </w:r>
    </w:p>
    <w:p w:rsidR="00223A77" w:rsidRPr="00EF675E" w:rsidRDefault="00223A77" w:rsidP="00157BDC">
      <w:pPr>
        <w:pStyle w:val="EndnoteText"/>
        <w:numPr>
          <w:ilvl w:val="3"/>
          <w:numId w:val="80"/>
        </w:numPr>
        <w:ind w:left="990"/>
        <w:rPr>
          <w:rFonts w:ascii="Tahoma" w:hAnsi="Tahoma" w:cs="Tahoma"/>
        </w:rPr>
      </w:pPr>
      <w:r w:rsidRPr="00EF675E">
        <w:rPr>
          <w:rFonts w:ascii="Tahoma" w:hAnsi="Tahoma" w:cs="Tahoma"/>
          <w:sz w:val="18"/>
        </w:rPr>
        <w:t>Лицензии Work at Home (WAH) доступны для Клиентов по соглашению Enterprise.</w:t>
      </w:r>
    </w:p>
    <w:p w:rsidR="00223A77" w:rsidRPr="00EF675E" w:rsidRDefault="00223A77" w:rsidP="00DF0E39">
      <w:pPr>
        <w:pStyle w:val="FootnoteBulletLevel1"/>
        <w:tabs>
          <w:tab w:val="clear" w:pos="900"/>
        </w:tabs>
        <w:spacing w:before="0" w:after="0"/>
        <w:ind w:left="720" w:firstLine="0"/>
        <w:rPr>
          <w:rFonts w:ascii="Tahoma" w:hAnsi="Tahoma" w:cs="Tahoma"/>
        </w:rPr>
      </w:pPr>
    </w:p>
    <w:p w:rsidR="00864B8A" w:rsidRPr="00EF675E" w:rsidRDefault="00223A77" w:rsidP="00864B8A">
      <w:pPr>
        <w:spacing w:after="60"/>
        <w:ind w:left="720"/>
        <w:rPr>
          <w:rFonts w:cs="Tahoma"/>
        </w:rPr>
      </w:pPr>
      <w:r w:rsidRPr="00EF675E">
        <w:rPr>
          <w:rFonts w:cs="Tahoma"/>
          <w:b/>
        </w:rPr>
        <w:t>Office стандартный 2013</w:t>
      </w:r>
    </w:p>
    <w:p w:rsidR="00223A77" w:rsidRPr="00EF675E" w:rsidRDefault="00223A77" w:rsidP="00DF0E39">
      <w:pPr>
        <w:pStyle w:val="FootnoteBulletLevel1"/>
        <w:tabs>
          <w:tab w:val="clear" w:pos="900"/>
        </w:tabs>
        <w:spacing w:before="0" w:after="0"/>
        <w:ind w:left="720" w:firstLine="0"/>
        <w:rPr>
          <w:rFonts w:ascii="Tahoma" w:hAnsi="Tahoma" w:cs="Tahoma"/>
        </w:rPr>
      </w:pPr>
      <w:r w:rsidRPr="00EF675E">
        <w:rPr>
          <w:rFonts w:ascii="Tahoma" w:hAnsi="Tahoma" w:cs="Tahoma"/>
          <w:sz w:val="18"/>
        </w:rPr>
        <w:t>Лицензия на Office стандартный 2013 включает в себя следующие компоненты: Excel 2013, OneNote 2013, Outlook 2013,</w:t>
      </w:r>
      <w:r w:rsidRPr="00EF675E">
        <w:rPr>
          <w:rFonts w:ascii="Tahoma" w:hAnsi="Tahoma" w:cs="Tahoma"/>
        </w:rPr>
        <w:t xml:space="preserve"> Office для дома и учебы RT 2013 Commercial Use,</w:t>
      </w:r>
      <w:r w:rsidRPr="00EF675E">
        <w:rPr>
          <w:rFonts w:ascii="Tahoma" w:hAnsi="Tahoma" w:cs="Tahoma"/>
          <w:sz w:val="18"/>
        </w:rPr>
        <w:t xml:space="preserve"> Office Web Apps, PowerPoint 2013, Publisher 2013 и Word 2013.</w:t>
      </w:r>
    </w:p>
    <w:p w:rsidR="00DF0E39" w:rsidRPr="00EF675E" w:rsidRDefault="00DF0E39" w:rsidP="00DF0E39">
      <w:pPr>
        <w:pStyle w:val="FootnoteBulletLevel1"/>
        <w:tabs>
          <w:tab w:val="clear" w:pos="900"/>
        </w:tabs>
        <w:spacing w:before="0" w:after="0"/>
        <w:ind w:left="720" w:firstLine="0"/>
        <w:rPr>
          <w:rFonts w:ascii="Tahoma" w:hAnsi="Tahoma" w:cs="Tahoma"/>
        </w:rPr>
      </w:pPr>
    </w:p>
    <w:p w:rsidR="00864B8A" w:rsidRPr="00EF675E" w:rsidRDefault="00223A77" w:rsidP="00864B8A">
      <w:pPr>
        <w:spacing w:after="60"/>
        <w:ind w:left="720"/>
        <w:rPr>
          <w:rFonts w:cs="Tahoma"/>
        </w:rPr>
      </w:pPr>
      <w:r w:rsidRPr="00EF675E">
        <w:rPr>
          <w:rFonts w:cs="Tahoma"/>
          <w:b/>
        </w:rPr>
        <w:lastRenderedPageBreak/>
        <w:t>Неделимость набора Microsoft Office стандартный 2013</w:t>
      </w:r>
    </w:p>
    <w:p w:rsidR="00223A77" w:rsidRPr="00EF675E" w:rsidRDefault="00223A77" w:rsidP="002F39A5">
      <w:pPr>
        <w:spacing w:after="60"/>
        <w:ind w:left="720"/>
        <w:rPr>
          <w:rFonts w:cs="Tahoma"/>
        </w:rPr>
      </w:pPr>
      <w:r w:rsidRPr="00EF675E">
        <w:rPr>
          <w:rFonts w:cs="Tahoma"/>
        </w:rPr>
        <w:t>Набор Office стандартный 2013 включает более одного продукта, которые предлагаются в рамках одной лицензии. Отдельные программы набора нельзя использовать отдельно более, чем на одном компьютере.</w:t>
      </w:r>
    </w:p>
    <w:p w:rsidR="002F39A5" w:rsidRPr="00EF675E" w:rsidRDefault="002F39A5" w:rsidP="002F39A5">
      <w:pPr>
        <w:rPr>
          <w:rFonts w:cs="Tahoma"/>
        </w:rPr>
      </w:pPr>
    </w:p>
    <w:p w:rsidR="002F39A5" w:rsidRPr="00EF675E" w:rsidRDefault="002F39A5" w:rsidP="002F39A5">
      <w:pPr>
        <w:rPr>
          <w:rFonts w:cs="Tahoma"/>
        </w:rPr>
      </w:pPr>
    </w:p>
    <w:p w:rsidR="00B2182D" w:rsidRPr="00EF675E" w:rsidRDefault="00A560B6" w:rsidP="00461CA9">
      <w:pPr>
        <w:pStyle w:val="Heading3"/>
        <w:rPr>
          <w:rFonts w:ascii="Tahoma" w:hAnsi="Tahoma" w:cs="Tahoma"/>
        </w:rPr>
      </w:pPr>
      <w:bookmarkStart w:id="1025" w:name="_110_Office_365"/>
      <w:bookmarkStart w:id="1026" w:name="_12_Office_365"/>
      <w:bookmarkStart w:id="1027" w:name="_Toc362006830"/>
      <w:bookmarkStart w:id="1028" w:name="Aps_9OfficeProPlusSubUserSL"/>
      <w:bookmarkEnd w:id="1025"/>
      <w:bookmarkEnd w:id="1026"/>
      <w:r w:rsidRPr="00EF675E">
        <w:rPr>
          <w:rFonts w:ascii="Tahoma" w:hAnsi="Tahoma" w:cs="Tahoma"/>
          <w:caps/>
          <w:color w:val="F26200"/>
          <w:sz w:val="22"/>
          <w:vertAlign w:val="superscript"/>
        </w:rPr>
        <w:t>13</w:t>
      </w:r>
      <w:r w:rsidRPr="00EF675E">
        <w:rPr>
          <w:rFonts w:ascii="Tahoma" w:hAnsi="Tahoma" w:cs="Tahoma"/>
          <w:color w:val="F26200"/>
          <w:sz w:val="22"/>
        </w:rPr>
        <w:t xml:space="preserve"> Office 365 профессиональный плюс (User SL)</w:t>
      </w:r>
      <w:bookmarkEnd w:id="1024"/>
      <w:bookmarkEnd w:id="1027"/>
    </w:p>
    <w:bookmarkEnd w:id="1028"/>
    <w:p w:rsidR="00B2182D" w:rsidRPr="00EF675E" w:rsidRDefault="00B2182D" w:rsidP="00AE5A9F">
      <w:pPr>
        <w:rPr>
          <w:rFonts w:cs="Tahoma"/>
        </w:rPr>
      </w:pPr>
    </w:p>
    <w:p w:rsidR="003418C5" w:rsidRPr="00EF675E" w:rsidRDefault="003418C5" w:rsidP="003418C5">
      <w:pPr>
        <w:spacing w:after="60"/>
        <w:ind w:left="720"/>
        <w:rPr>
          <w:rFonts w:cs="Tahoma"/>
        </w:rPr>
      </w:pPr>
      <w:r w:rsidRPr="00EF675E">
        <w:rPr>
          <w:rFonts w:cs="Tahoma"/>
          <w:b/>
          <w:bCs/>
        </w:rPr>
        <w:t>Требования для приобретения</w:t>
      </w:r>
    </w:p>
    <w:p w:rsidR="003418C5" w:rsidRPr="00EF675E" w:rsidRDefault="003418C5" w:rsidP="003418C5">
      <w:pPr>
        <w:ind w:left="720"/>
        <w:rPr>
          <w:rFonts w:cs="Tahoma"/>
        </w:rPr>
      </w:pPr>
      <w:r w:rsidRPr="00EF675E">
        <w:rPr>
          <w:rFonts w:cs="Tahoma"/>
        </w:rPr>
        <w:t xml:space="preserve">Приобрести лицензию на Office 365 профессиональный плюс с переходом на Software Assurance можно только в том случае, если имеется основная лицензия Software Assurance для Office профессиональный плюс по действующему Соглашению Enterprise. </w:t>
      </w:r>
    </w:p>
    <w:p w:rsidR="003418C5" w:rsidRPr="00EF675E" w:rsidRDefault="003418C5" w:rsidP="00864B8A">
      <w:pPr>
        <w:spacing w:after="60"/>
        <w:ind w:left="720"/>
        <w:rPr>
          <w:rFonts w:cs="Tahoma"/>
        </w:rPr>
      </w:pPr>
    </w:p>
    <w:p w:rsidR="005C647E" w:rsidRPr="00EF675E" w:rsidRDefault="005C647E" w:rsidP="00864B8A">
      <w:pPr>
        <w:spacing w:after="60"/>
        <w:ind w:left="720"/>
        <w:rPr>
          <w:rFonts w:cs="Tahoma"/>
        </w:rPr>
      </w:pPr>
      <w:r w:rsidRPr="00EF675E">
        <w:rPr>
          <w:rFonts w:cs="Tahoma"/>
          <w:b/>
        </w:rPr>
        <w:t>Campus и School</w:t>
      </w:r>
    </w:p>
    <w:p w:rsidR="005C647E" w:rsidRPr="00EF675E" w:rsidRDefault="005C647E" w:rsidP="00810479">
      <w:pPr>
        <w:ind w:left="720"/>
        <w:rPr>
          <w:rFonts w:cs="Tahoma"/>
        </w:rPr>
      </w:pPr>
      <w:r w:rsidRPr="00EF675E">
        <w:rPr>
          <w:rFonts w:cs="Tahoma"/>
          <w:color w:val="000000"/>
        </w:rPr>
        <w:t>Если Учреждение оформляет Подписку на Office профессиональный плюс, оно должно приобрести лицензию для каждого своего Соответствующего пользователя. Если Учреждение выбирает Вариант для учащихся в рамках подписки Office профессиональный плюс, оно должно приобрести лицензию для каждого Учащегося.</w:t>
      </w:r>
    </w:p>
    <w:p w:rsidR="005C647E" w:rsidRPr="00EF675E" w:rsidRDefault="005C647E" w:rsidP="00810479">
      <w:pPr>
        <w:ind w:left="720"/>
        <w:rPr>
          <w:rFonts w:cs="Tahoma"/>
        </w:rPr>
      </w:pPr>
    </w:p>
    <w:p w:rsidR="008368B4" w:rsidRPr="00EF675E" w:rsidRDefault="008368B4" w:rsidP="008368B4">
      <w:pPr>
        <w:ind w:left="720"/>
        <w:rPr>
          <w:rFonts w:cs="Tahoma"/>
        </w:rPr>
      </w:pPr>
      <w:r w:rsidRPr="00EF675E">
        <w:rPr>
          <w:rFonts w:cs="Tahoma"/>
          <w:b/>
          <w:bCs/>
          <w:szCs w:val="18"/>
        </w:rPr>
        <w:t>Использование Office профессиональный плюс 2010 или Office для Mac стандартный 2011</w:t>
      </w:r>
    </w:p>
    <w:p w:rsidR="008368B4" w:rsidRPr="00EF675E" w:rsidRDefault="008368B4" w:rsidP="008368B4">
      <w:pPr>
        <w:ind w:left="720"/>
        <w:rPr>
          <w:rFonts w:cs="Tahoma"/>
        </w:rPr>
      </w:pPr>
      <w:r w:rsidRPr="00EF675E">
        <w:rPr>
          <w:rFonts w:cs="Tahoma"/>
          <w:bCs/>
          <w:szCs w:val="18"/>
        </w:rPr>
        <w:t>С выходом обновленной службы для Office 365 профессиональный плюс вы лишаетесь права на получение носителей, разрешающего использование Office профессиональный плюс Plus 2010 или Office для Mac стандартный 2011 вместо ПО Office 365 профессиональный плюс в рамках активных подписок. На обновление устройств, которое необходимо для использования Office 365 профессиональный плюс, предоставляется один год — до 28 февраля 2014 г.</w:t>
      </w:r>
    </w:p>
    <w:p w:rsidR="00934C9A" w:rsidRPr="00EF675E" w:rsidRDefault="00934C9A" w:rsidP="008368B4">
      <w:pPr>
        <w:ind w:left="720"/>
        <w:rPr>
          <w:rFonts w:cs="Tahoma"/>
        </w:rPr>
      </w:pPr>
      <w:r w:rsidRPr="00EF675E">
        <w:rPr>
          <w:rFonts w:cs="Tahoma"/>
          <w:bCs/>
          <w:szCs w:val="18"/>
        </w:rPr>
        <w:t>* См. в списке продуктов за февраль 2013 г. полный условия прав на получение носителей по подписке на Office Professional Plus</w:t>
      </w:r>
    </w:p>
    <w:p w:rsidR="008368B4" w:rsidRPr="00EF675E" w:rsidRDefault="008368B4" w:rsidP="008368B4">
      <w:pPr>
        <w:ind w:left="720"/>
        <w:rPr>
          <w:rFonts w:cs="Tahoma"/>
        </w:rPr>
      </w:pPr>
    </w:p>
    <w:p w:rsidR="008368B4" w:rsidRPr="00EF675E" w:rsidRDefault="008368B4" w:rsidP="008368B4">
      <w:pPr>
        <w:spacing w:after="60"/>
        <w:ind w:left="720"/>
        <w:rPr>
          <w:rFonts w:cs="Tahoma"/>
        </w:rPr>
      </w:pPr>
      <w:r w:rsidRPr="00EF675E">
        <w:rPr>
          <w:rFonts w:cs="Tahoma"/>
          <w:b/>
        </w:rPr>
        <w:t>Право на получение носителей со службами удаленных рабочих столов (RDS)</w:t>
      </w:r>
    </w:p>
    <w:p w:rsidR="008368B4" w:rsidRPr="00EF675E" w:rsidRDefault="008368B4" w:rsidP="008368B4">
      <w:pPr>
        <w:ind w:left="720"/>
        <w:rPr>
          <w:rFonts w:cs="Tahoma"/>
        </w:rPr>
      </w:pPr>
      <w:r w:rsidRPr="00EF675E">
        <w:rPr>
          <w:rFonts w:cs="Tahoma"/>
          <w:szCs w:val="18"/>
        </w:rPr>
        <w:t>Если пользователь, которому была назначена лицензия Office 365 профессиональный плюс, установил ПО на сетевом сервере с действующей ролью RDS, вместо установки копии ПО, предоставляемого совместно с Office 365 профессиональный плюс, на одно из пяти разрешенных устройств в соответствии с Правами на использование продуктов Office 365 профессиональный плюс, данный пользователь может: 1) установить одну копию ПО Office профессиональный плюс 2013 на сетевом сервере и 2) получить доступ к ПО Office профессиональный плюс 2013 с любого устройства.</w:t>
      </w:r>
      <w:r w:rsidR="00857E1B" w:rsidRPr="00EF675E">
        <w:rPr>
          <w:rFonts w:cs="Tahoma"/>
          <w:szCs w:val="18"/>
        </w:rPr>
        <w:t xml:space="preserve"> </w:t>
      </w:r>
      <w:r w:rsidRPr="00EF675E">
        <w:rPr>
          <w:rFonts w:cs="Tahoma"/>
          <w:szCs w:val="18"/>
        </w:rPr>
        <w:t xml:space="preserve">После прекращения действия подписки на Office 365 профессиональный плюс вам следует удалить ПО Office профессиональный плюс 2013, находящееся на сервере. </w:t>
      </w:r>
    </w:p>
    <w:p w:rsidR="00B2182D" w:rsidRPr="00EF675E" w:rsidRDefault="00B2182D" w:rsidP="00810479">
      <w:pPr>
        <w:ind w:left="720"/>
        <w:rPr>
          <w:rFonts w:cs="Tahoma"/>
        </w:rPr>
      </w:pPr>
    </w:p>
    <w:p w:rsidR="00ED6F81" w:rsidRPr="00EF675E" w:rsidRDefault="00ED6F81" w:rsidP="00864B8A">
      <w:pPr>
        <w:spacing w:after="60"/>
        <w:ind w:left="720"/>
        <w:rPr>
          <w:rFonts w:cs="Tahoma"/>
        </w:rPr>
      </w:pPr>
      <w:r w:rsidRPr="00EF675E">
        <w:rPr>
          <w:rFonts w:cs="Tahoma"/>
          <w:b/>
        </w:rPr>
        <w:t>Право на получение носителей с правами Windows To Go</w:t>
      </w:r>
    </w:p>
    <w:p w:rsidR="008368B4" w:rsidRPr="00EF675E" w:rsidRDefault="008368B4" w:rsidP="008368B4">
      <w:pPr>
        <w:ind w:left="720"/>
        <w:rPr>
          <w:rFonts w:cs="Tahoma"/>
        </w:rPr>
      </w:pPr>
      <w:r w:rsidRPr="00EF675E">
        <w:rPr>
          <w:rFonts w:cs="Tahoma"/>
          <w:szCs w:val="18"/>
        </w:rPr>
        <w:t xml:space="preserve">В рамках введения в права Windows To Go, если пользователь, которому вы назначили лицензию на Office 365 профессиональный плюс, использует право на использование программного обеспечения в рамках Windows to Go вместо установки копии программного обеспечения с подпиской Office 365 профессиональный плюс на одно из пяти разрешенных устройств согласно Правам на использование Office 365 профессиональный плюс, этот пользователь вправе: 1) установить одну копию программного обеспечения Office профессиональный плюс </w:t>
      </w:r>
      <w:r w:rsidRPr="00EF675E">
        <w:rPr>
          <w:rFonts w:cs="Tahoma"/>
          <w:color w:val="000000" w:themeColor="text1"/>
          <w:szCs w:val="18"/>
        </w:rPr>
        <w:t xml:space="preserve">2013 на USB-накопитель, используемый для прав Windows to Go, и 2) использовать программное обеспечение Offiсe профессиональный плюс 2013 </w:t>
      </w:r>
      <w:r w:rsidRPr="00EF675E">
        <w:rPr>
          <w:rFonts w:cs="Tahoma"/>
          <w:szCs w:val="18"/>
        </w:rPr>
        <w:t xml:space="preserve">на этом накопителе на любом лицензированном устройстве. После прекращения действия подписки на Office 365 профессиональный плюс вам следует удалить ПО Office профессиональный плюс 2013, находящееся на USB-накопителе. </w:t>
      </w:r>
    </w:p>
    <w:p w:rsidR="00ED6F81" w:rsidRPr="00EF675E" w:rsidRDefault="00ED6F81" w:rsidP="00810479">
      <w:pPr>
        <w:ind w:left="720"/>
        <w:rPr>
          <w:rFonts w:cs="Tahoma"/>
        </w:rPr>
      </w:pPr>
    </w:p>
    <w:p w:rsidR="00B2182D" w:rsidRPr="00EF675E" w:rsidRDefault="00B2182D" w:rsidP="00864B8A">
      <w:pPr>
        <w:spacing w:after="60"/>
        <w:ind w:left="720"/>
        <w:rPr>
          <w:rFonts w:cs="Tahoma"/>
        </w:rPr>
      </w:pPr>
      <w:r w:rsidRPr="00EF675E">
        <w:rPr>
          <w:rFonts w:cs="Tahoma"/>
          <w:b/>
        </w:rPr>
        <w:t>Права на переход к более ранней версии</w:t>
      </w:r>
    </w:p>
    <w:p w:rsidR="008368B4" w:rsidRPr="00EF675E" w:rsidRDefault="008368B4" w:rsidP="005249CE">
      <w:pPr>
        <w:ind w:left="720"/>
        <w:rPr>
          <w:rFonts w:cs="Tahoma"/>
        </w:rPr>
      </w:pPr>
      <w:r w:rsidRPr="00EF675E">
        <w:rPr>
          <w:rFonts w:cs="Tahoma"/>
          <w:bCs/>
          <w:szCs w:val="18"/>
        </w:rPr>
        <w:t>Для службы Office 365 профессиональный плюс не существует прав перехода на использование</w:t>
      </w:r>
      <w:r w:rsidR="005249CE">
        <w:rPr>
          <w:rFonts w:cs="Tahoma"/>
          <w:bCs/>
          <w:szCs w:val="18"/>
        </w:rPr>
        <w:t> </w:t>
      </w:r>
      <w:r w:rsidRPr="00EF675E">
        <w:rPr>
          <w:rFonts w:cs="Tahoma"/>
          <w:bCs/>
          <w:szCs w:val="18"/>
        </w:rPr>
        <w:t>более</w:t>
      </w:r>
      <w:r w:rsidR="005249CE">
        <w:rPr>
          <w:rFonts w:cs="Tahoma"/>
          <w:bCs/>
          <w:szCs w:val="18"/>
        </w:rPr>
        <w:t> </w:t>
      </w:r>
      <w:r w:rsidRPr="00EF675E">
        <w:rPr>
          <w:rFonts w:cs="Tahoma"/>
          <w:bCs/>
          <w:szCs w:val="18"/>
        </w:rPr>
        <w:t xml:space="preserve">ранней версии. Дополнительные сведения о требованиях к обновлению </w:t>
      </w:r>
      <w:r w:rsidR="005249CE">
        <w:rPr>
          <w:rFonts w:cs="Tahoma"/>
          <w:bCs/>
          <w:szCs w:val="18"/>
        </w:rPr>
        <w:br/>
      </w:r>
      <w:r w:rsidRPr="00EF675E">
        <w:rPr>
          <w:rFonts w:cs="Tahoma"/>
          <w:bCs/>
          <w:szCs w:val="18"/>
        </w:rPr>
        <w:t xml:space="preserve">Веб-служб см. в Правах на использование продуктов Microsoft (PUR) по адресу </w:t>
      </w:r>
      <w:hyperlink r:id="rId37" w:history="1">
        <w:r w:rsidRPr="00EF675E">
          <w:rPr>
            <w:rStyle w:val="Hyperlink"/>
            <w:rFonts w:cs="Tahoma"/>
            <w:bCs/>
            <w:szCs w:val="18"/>
          </w:rPr>
          <w:t>www.microsoftvolumelicensing.com/userights/PUR.aspx</w:t>
        </w:r>
      </w:hyperlink>
    </w:p>
    <w:p w:rsidR="00AE5A9F" w:rsidRPr="00EF675E" w:rsidRDefault="00AE5A9F" w:rsidP="00AE5A9F">
      <w:pPr>
        <w:rPr>
          <w:rFonts w:cs="Tahoma"/>
        </w:rPr>
      </w:pPr>
      <w:bookmarkStart w:id="1029" w:name="Srv_9OutlookMac2011"/>
    </w:p>
    <w:p w:rsidR="00AE5A9F" w:rsidRPr="00EF675E" w:rsidRDefault="00AE5A9F" w:rsidP="00AE5A9F">
      <w:pPr>
        <w:rPr>
          <w:rFonts w:cs="Tahoma"/>
        </w:rPr>
      </w:pPr>
    </w:p>
    <w:p w:rsidR="00704723" w:rsidRPr="00EF675E" w:rsidRDefault="00A560B6" w:rsidP="00704723">
      <w:pPr>
        <w:pStyle w:val="Heading3"/>
        <w:rPr>
          <w:rFonts w:ascii="Tahoma" w:hAnsi="Tahoma" w:cs="Tahoma"/>
        </w:rPr>
      </w:pPr>
      <w:bookmarkStart w:id="1030" w:name="_121_Outlook_for"/>
      <w:bookmarkStart w:id="1031" w:name="_13_Outlook_for"/>
      <w:bookmarkStart w:id="1032" w:name="_Toc336338270"/>
      <w:bookmarkStart w:id="1033" w:name="_Toc362006831"/>
      <w:bookmarkEnd w:id="1030"/>
      <w:bookmarkEnd w:id="1031"/>
      <w:r w:rsidRPr="00EF675E">
        <w:rPr>
          <w:rFonts w:ascii="Tahoma" w:hAnsi="Tahoma" w:cs="Tahoma"/>
          <w:caps/>
          <w:color w:val="F66400"/>
          <w:sz w:val="22"/>
          <w:vertAlign w:val="superscript"/>
        </w:rPr>
        <w:lastRenderedPageBreak/>
        <w:t>14</w:t>
      </w:r>
      <w:r w:rsidRPr="00EF675E">
        <w:rPr>
          <w:rFonts w:ascii="Tahoma" w:hAnsi="Tahoma" w:cs="Tahoma"/>
          <w:color w:val="F66400"/>
          <w:sz w:val="22"/>
        </w:rPr>
        <w:t xml:space="preserve"> Outlook для Mac 2011</w:t>
      </w:r>
      <w:bookmarkEnd w:id="1032"/>
      <w:bookmarkEnd w:id="1033"/>
      <w:r w:rsidRPr="00EF675E">
        <w:rPr>
          <w:rFonts w:ascii="Tahoma" w:hAnsi="Tahoma" w:cs="Tahoma"/>
          <w:color w:val="F66400"/>
          <w:sz w:val="22"/>
        </w:rPr>
        <w:t xml:space="preserve"> </w:t>
      </w:r>
    </w:p>
    <w:bookmarkEnd w:id="1029"/>
    <w:p w:rsidR="00704723" w:rsidRPr="00EF675E" w:rsidRDefault="00704723" w:rsidP="00AE5A9F">
      <w:pPr>
        <w:rPr>
          <w:rFonts w:cs="Tahoma"/>
        </w:rPr>
      </w:pPr>
    </w:p>
    <w:p w:rsidR="00704723" w:rsidRPr="00EF675E" w:rsidRDefault="00704723" w:rsidP="00864B8A">
      <w:pPr>
        <w:spacing w:after="60"/>
        <w:ind w:left="720"/>
        <w:rPr>
          <w:rFonts w:cs="Tahoma"/>
        </w:rPr>
      </w:pPr>
      <w:r w:rsidRPr="00EF675E">
        <w:rPr>
          <w:rFonts w:cs="Tahoma"/>
          <w:b/>
        </w:rPr>
        <w:t>Схема миграции с Entourage для Mac 2008 в рамках программы Software Assurance</w:t>
      </w:r>
    </w:p>
    <w:p w:rsidR="00223A77" w:rsidRPr="00EF675E" w:rsidRDefault="00704723" w:rsidP="00AE5A9F">
      <w:pPr>
        <w:adjustRightInd w:val="0"/>
        <w:ind w:left="720"/>
        <w:textAlignment w:val="baseline"/>
        <w:rPr>
          <w:rFonts w:cs="Tahoma"/>
        </w:rPr>
      </w:pPr>
      <w:r w:rsidRPr="00EF675E">
        <w:rPr>
          <w:rFonts w:cs="Tahoma"/>
          <w:szCs w:val="20"/>
        </w:rPr>
        <w:t>Последующей версией Entourage для Mac</w:t>
      </w:r>
      <w:bookmarkStart w:id="1034" w:name="Srv_8Project2010Pro"/>
      <w:r w:rsidRPr="00EF675E">
        <w:rPr>
          <w:rFonts w:cs="Tahoma"/>
          <w:szCs w:val="20"/>
        </w:rPr>
        <w:t xml:space="preserve"> 2008 является Outlook для Mac 2011.</w:t>
      </w:r>
    </w:p>
    <w:p w:rsidR="00AE5A9F" w:rsidRPr="00EF675E" w:rsidRDefault="00AE5A9F" w:rsidP="00AE5A9F">
      <w:pPr>
        <w:adjustRightInd w:val="0"/>
        <w:textAlignment w:val="baseline"/>
        <w:rPr>
          <w:rFonts w:cs="Tahoma"/>
        </w:rPr>
      </w:pPr>
    </w:p>
    <w:p w:rsidR="00AE5A9F" w:rsidRPr="00EF675E" w:rsidRDefault="00AE5A9F" w:rsidP="00AE5A9F">
      <w:pPr>
        <w:adjustRightInd w:val="0"/>
        <w:textAlignment w:val="baseline"/>
        <w:rPr>
          <w:rFonts w:cs="Tahoma"/>
        </w:rPr>
      </w:pPr>
    </w:p>
    <w:p w:rsidR="00223A77" w:rsidRPr="00EF675E" w:rsidRDefault="00A560B6" w:rsidP="00223A77">
      <w:pPr>
        <w:pStyle w:val="Heading3"/>
        <w:rPr>
          <w:rFonts w:ascii="Tahoma" w:hAnsi="Tahoma" w:cs="Tahoma"/>
        </w:rPr>
      </w:pPr>
      <w:bookmarkStart w:id="1035" w:name="_132_Project_2013"/>
      <w:bookmarkStart w:id="1036" w:name="_14_Project_Professional"/>
      <w:bookmarkStart w:id="1037" w:name="_Toc336338271"/>
      <w:bookmarkStart w:id="1038" w:name="_Toc362006832"/>
      <w:bookmarkStart w:id="1039" w:name="_Toc254806116"/>
      <w:bookmarkStart w:id="1040" w:name="Srv_Project2010Pro"/>
      <w:bookmarkStart w:id="1041" w:name="Aps_8Project2010Pro"/>
      <w:bookmarkEnd w:id="1035"/>
      <w:bookmarkEnd w:id="1036"/>
      <w:r w:rsidRPr="00EF675E">
        <w:rPr>
          <w:rFonts w:ascii="Tahoma" w:hAnsi="Tahoma" w:cs="Tahoma"/>
          <w:caps/>
          <w:color w:val="F66400"/>
          <w:sz w:val="22"/>
          <w:vertAlign w:val="superscript"/>
        </w:rPr>
        <w:t>15</w:t>
      </w:r>
      <w:r w:rsidRPr="00EF675E">
        <w:rPr>
          <w:rFonts w:ascii="Tahoma" w:hAnsi="Tahoma" w:cs="Tahoma"/>
          <w:color w:val="F66400"/>
          <w:sz w:val="22"/>
        </w:rPr>
        <w:t xml:space="preserve"> Project профессиональный 2013</w:t>
      </w:r>
      <w:bookmarkEnd w:id="1037"/>
      <w:bookmarkEnd w:id="1038"/>
      <w:r w:rsidRPr="00EF675E">
        <w:rPr>
          <w:rFonts w:ascii="Tahoma" w:hAnsi="Tahoma" w:cs="Tahoma"/>
          <w:color w:val="F66400"/>
          <w:sz w:val="22"/>
        </w:rPr>
        <w:t xml:space="preserve"> </w:t>
      </w:r>
      <w:bookmarkEnd w:id="1039"/>
    </w:p>
    <w:bookmarkEnd w:id="1034"/>
    <w:bookmarkEnd w:id="1040"/>
    <w:bookmarkEnd w:id="1041"/>
    <w:p w:rsidR="00223A77" w:rsidRPr="00EF675E" w:rsidRDefault="00223A77" w:rsidP="00AE5A9F">
      <w:pPr>
        <w:ind w:left="720"/>
        <w:rPr>
          <w:rFonts w:cs="Tahoma"/>
        </w:rPr>
      </w:pPr>
    </w:p>
    <w:p w:rsidR="00223A77" w:rsidRPr="00EF675E" w:rsidRDefault="00223A77" w:rsidP="00864B8A">
      <w:pPr>
        <w:spacing w:after="60"/>
        <w:ind w:left="720"/>
        <w:rPr>
          <w:rFonts w:cs="Tahoma"/>
        </w:rPr>
      </w:pPr>
      <w:r w:rsidRPr="00EF675E">
        <w:rPr>
          <w:rFonts w:cs="Tahoma"/>
          <w:b/>
        </w:rPr>
        <w:t>Бесплатная клиентская лицензия на Project Server</w:t>
      </w:r>
    </w:p>
    <w:p w:rsidR="00223A77" w:rsidRPr="00EF675E" w:rsidRDefault="00223A77" w:rsidP="005249CE">
      <w:pPr>
        <w:pStyle w:val="EndnoteText"/>
        <w:ind w:left="720"/>
        <w:rPr>
          <w:rFonts w:ascii="Tahoma" w:hAnsi="Tahoma" w:cs="Tahoma"/>
        </w:rPr>
      </w:pPr>
      <w:r w:rsidRPr="00EF675E">
        <w:rPr>
          <w:rStyle w:val="EndnoteTextChar"/>
          <w:rFonts w:ascii="Tahoma" w:hAnsi="Tahoma" w:cs="Tahoma"/>
          <w:sz w:val="18"/>
        </w:rPr>
        <w:t>Считается, что клиенты, которые приобрели лицензию на Project профессиональный 2013, имеют одну лицензию Project Server 2013 Device CAL. Срок действия права на доступ к Project Server 2013 в</w:t>
      </w:r>
      <w:r w:rsidR="005249CE">
        <w:rPr>
          <w:rStyle w:val="EndnoteTextChar"/>
          <w:rFonts w:ascii="Tahoma" w:hAnsi="Tahoma" w:cs="Tahoma"/>
          <w:sz w:val="18"/>
        </w:rPr>
        <w:t> </w:t>
      </w:r>
      <w:r w:rsidRPr="00EF675E">
        <w:rPr>
          <w:rStyle w:val="EndnoteTextChar"/>
          <w:rFonts w:ascii="Tahoma" w:hAnsi="Tahoma" w:cs="Tahoma"/>
          <w:sz w:val="18"/>
        </w:rPr>
        <w:t>рамках данной клиентской лицензии заканчивается после окончания срока действия соответствующей Лицензии на Project профессиональный.</w:t>
      </w:r>
    </w:p>
    <w:p w:rsidR="00223A77" w:rsidRPr="00EF675E" w:rsidRDefault="00223A77" w:rsidP="00AE5A9F">
      <w:pPr>
        <w:pStyle w:val="EndnoteText"/>
        <w:ind w:left="720"/>
        <w:rPr>
          <w:rFonts w:ascii="Tahoma" w:hAnsi="Tahoma" w:cs="Tahoma"/>
        </w:rPr>
      </w:pPr>
    </w:p>
    <w:p w:rsidR="00223A77" w:rsidRPr="00EF675E" w:rsidRDefault="00223A77" w:rsidP="005249CE">
      <w:pPr>
        <w:pStyle w:val="EndnoteText"/>
        <w:ind w:left="720"/>
        <w:rPr>
          <w:rFonts w:ascii="Tahoma" w:hAnsi="Tahoma" w:cs="Tahoma"/>
        </w:rPr>
      </w:pPr>
      <w:r w:rsidRPr="00EF675E">
        <w:rPr>
          <w:rStyle w:val="EndnoteTextChar"/>
          <w:rFonts w:ascii="Tahoma" w:hAnsi="Tahoma" w:cs="Tahoma"/>
          <w:sz w:val="18"/>
        </w:rP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rsidR="00223A77" w:rsidRPr="00EF675E" w:rsidRDefault="00223A77" w:rsidP="00AE5A9F">
      <w:pPr>
        <w:pStyle w:val="EndnoteText"/>
        <w:ind w:left="720"/>
        <w:rPr>
          <w:rFonts w:ascii="Tahoma" w:hAnsi="Tahoma" w:cs="Tahoma"/>
        </w:rPr>
      </w:pPr>
    </w:p>
    <w:p w:rsidR="00223A77" w:rsidRPr="00EF675E" w:rsidRDefault="00223A77" w:rsidP="00AE5A9F">
      <w:pPr>
        <w:pStyle w:val="EndnoteText"/>
        <w:ind w:left="720"/>
        <w:rPr>
          <w:rFonts w:ascii="Tahoma" w:hAnsi="Tahoma" w:cs="Tahoma"/>
        </w:rPr>
      </w:pPr>
      <w:r w:rsidRPr="00EF675E">
        <w:rPr>
          <w:rStyle w:val="EndnoteTextChar"/>
          <w:rFonts w:ascii="Tahoma" w:hAnsi="Tahoma" w:cs="Tahoma"/>
          <w:sz w:val="18"/>
        </w:rPr>
        <w:t>Сведения о дополнительных правах, применимых к данным клиентским лицензиями, см. в условиях использования продукта Project Server.</w:t>
      </w:r>
    </w:p>
    <w:p w:rsidR="00AE5A9F" w:rsidRPr="00EF675E" w:rsidRDefault="00AE5A9F" w:rsidP="00AE5A9F">
      <w:pPr>
        <w:rPr>
          <w:rFonts w:cs="Tahoma"/>
        </w:rPr>
      </w:pPr>
    </w:p>
    <w:p w:rsidR="00AE5A9F" w:rsidRPr="00EF675E" w:rsidRDefault="00AE5A9F" w:rsidP="00AE5A9F">
      <w:pPr>
        <w:rPr>
          <w:rFonts w:cs="Tahoma"/>
        </w:rPr>
      </w:pPr>
    </w:p>
    <w:p w:rsidR="002202DB" w:rsidRPr="00EF675E" w:rsidRDefault="00A560B6" w:rsidP="00D824E9">
      <w:pPr>
        <w:pStyle w:val="Heading3"/>
        <w:keepNext/>
        <w:rPr>
          <w:rFonts w:ascii="Tahoma" w:hAnsi="Tahoma" w:cs="Tahoma"/>
        </w:rPr>
      </w:pPr>
      <w:bookmarkStart w:id="1042" w:name="_143_Project_Pro"/>
      <w:bookmarkStart w:id="1043" w:name="_15_Project_Pro"/>
      <w:bookmarkStart w:id="1044" w:name="_Toc362006833"/>
      <w:bookmarkEnd w:id="1042"/>
      <w:bookmarkEnd w:id="1043"/>
      <w:r w:rsidRPr="00EF675E">
        <w:rPr>
          <w:rFonts w:ascii="Tahoma" w:hAnsi="Tahoma" w:cs="Tahoma"/>
          <w:caps/>
          <w:color w:val="F66400"/>
          <w:sz w:val="22"/>
          <w:vertAlign w:val="superscript"/>
        </w:rPr>
        <w:t xml:space="preserve">16 </w:t>
      </w:r>
      <w:r w:rsidRPr="00EF675E">
        <w:rPr>
          <w:rFonts w:ascii="Tahoma" w:hAnsi="Tahoma" w:cs="Tahoma"/>
          <w:color w:val="F66400"/>
          <w:sz w:val="22"/>
        </w:rPr>
        <w:t>Project профессиональный для Office 365</w:t>
      </w:r>
      <w:bookmarkEnd w:id="1044"/>
      <w:r w:rsidRPr="00EF675E">
        <w:rPr>
          <w:rFonts w:ascii="Tahoma" w:hAnsi="Tahoma" w:cs="Tahoma"/>
          <w:color w:val="F66400"/>
          <w:sz w:val="22"/>
        </w:rPr>
        <w:t xml:space="preserve"> </w:t>
      </w:r>
    </w:p>
    <w:p w:rsidR="00A32FE7" w:rsidRPr="00EF675E" w:rsidRDefault="00A32FE7" w:rsidP="00D824E9">
      <w:pPr>
        <w:keepNext/>
        <w:rPr>
          <w:rFonts w:cs="Tahoma"/>
        </w:rPr>
      </w:pPr>
    </w:p>
    <w:p w:rsidR="002202DB" w:rsidRPr="00EF675E" w:rsidRDefault="002202DB" w:rsidP="002202DB">
      <w:pPr>
        <w:spacing w:after="60"/>
        <w:ind w:left="720"/>
        <w:rPr>
          <w:rFonts w:cs="Tahoma"/>
        </w:rPr>
      </w:pPr>
      <w:r w:rsidRPr="00EF675E">
        <w:rPr>
          <w:rFonts w:cs="Tahoma"/>
          <w:b/>
        </w:rPr>
        <w:t>Право на получение носителей со службами удаленных рабочих столов (RDS)</w:t>
      </w:r>
    </w:p>
    <w:p w:rsidR="002202DB" w:rsidRPr="00EF675E" w:rsidRDefault="002202DB" w:rsidP="002202DB">
      <w:pPr>
        <w:ind w:left="720"/>
        <w:rPr>
          <w:rFonts w:cs="Tahoma"/>
        </w:rPr>
      </w:pPr>
      <w:r w:rsidRPr="00EF675E">
        <w:rPr>
          <w:rFonts w:cs="Tahoma"/>
          <w:szCs w:val="18"/>
        </w:rPr>
        <w:t>Если пользователь, которому была назначена лицензия Project профессиональный для Office 365, использует ПО на сетевом сервере с действующей ролью RDS, вместо установки копии ПО, предоставляемого совместно с Project профессиональный для Office 365, на одно из пяти разрешенных устройств в соответствии с Правами на использование продуктов Project профессиональный для Office 365, данный пользователь может: 1) установить одну копию программного обеспечения Project профессиональный 2013 на сетевом сервере и 2) получить доступ к программному обеспечению Project 2013 с любого устройства.</w:t>
      </w:r>
      <w:r w:rsidR="00857E1B" w:rsidRPr="00EF675E">
        <w:rPr>
          <w:rFonts w:cs="Tahoma"/>
          <w:szCs w:val="18"/>
        </w:rPr>
        <w:t xml:space="preserve"> </w:t>
      </w:r>
      <w:r w:rsidRPr="00EF675E">
        <w:rPr>
          <w:rFonts w:cs="Tahoma"/>
          <w:szCs w:val="18"/>
        </w:rPr>
        <w:t xml:space="preserve">После прекращения действия подписки на Project профессиональный для Office 365 вам следует удалить программное обеспечение Project профессиональный 2013, находящееся на сервере. </w:t>
      </w:r>
    </w:p>
    <w:p w:rsidR="002202DB" w:rsidRPr="00EF675E" w:rsidRDefault="002202DB" w:rsidP="002202DB">
      <w:pPr>
        <w:ind w:left="720"/>
        <w:rPr>
          <w:rFonts w:cs="Tahoma"/>
        </w:rPr>
      </w:pPr>
    </w:p>
    <w:p w:rsidR="002202DB" w:rsidRPr="00EF675E" w:rsidRDefault="002202DB" w:rsidP="002202DB">
      <w:pPr>
        <w:spacing w:after="60"/>
        <w:ind w:left="720"/>
        <w:rPr>
          <w:rFonts w:cs="Tahoma"/>
        </w:rPr>
      </w:pPr>
      <w:r w:rsidRPr="00EF675E">
        <w:rPr>
          <w:rFonts w:cs="Tahoma"/>
          <w:b/>
        </w:rPr>
        <w:t>Права на переход к более ранней версии</w:t>
      </w:r>
    </w:p>
    <w:p w:rsidR="002202DB" w:rsidRPr="00EF675E" w:rsidRDefault="002202DB" w:rsidP="002202DB">
      <w:pPr>
        <w:ind w:left="720"/>
        <w:rPr>
          <w:rFonts w:cs="Tahoma"/>
        </w:rPr>
      </w:pPr>
      <w:r w:rsidRPr="00EF675E">
        <w:rPr>
          <w:rFonts w:cs="Tahoma"/>
          <w:bCs/>
          <w:szCs w:val="18"/>
        </w:rPr>
        <w:t xml:space="preserve">Для службы Project профессиональный для Office 365 не существует прав перехода на использование более ранней версии. Дополнительные сведения о требованиях к обновлению Веб-служб см. в Правах на использование продуктов Microsoft (PUR) по адресу </w:t>
      </w:r>
      <w:hyperlink r:id="rId38" w:history="1">
        <w:r w:rsidRPr="00EF675E">
          <w:rPr>
            <w:rStyle w:val="Hyperlink"/>
            <w:rFonts w:cs="Tahoma"/>
            <w:bCs/>
            <w:szCs w:val="18"/>
          </w:rPr>
          <w:t>http://www.microsoftvolumelicensing.com/userights/PUR.aspx</w:t>
        </w:r>
      </w:hyperlink>
    </w:p>
    <w:p w:rsidR="002202DB" w:rsidRPr="00EF675E" w:rsidRDefault="002202DB" w:rsidP="00AE5A9F">
      <w:pPr>
        <w:rPr>
          <w:rFonts w:cs="Tahoma"/>
        </w:rPr>
      </w:pPr>
    </w:p>
    <w:p w:rsidR="002202DB" w:rsidRPr="00EF675E" w:rsidRDefault="002202DB" w:rsidP="00AE5A9F">
      <w:pPr>
        <w:rPr>
          <w:rFonts w:cs="Tahoma"/>
        </w:rPr>
      </w:pPr>
    </w:p>
    <w:p w:rsidR="00223A77" w:rsidRPr="00EF675E" w:rsidRDefault="00A560B6" w:rsidP="002541AE">
      <w:pPr>
        <w:pStyle w:val="Heading3"/>
        <w:rPr>
          <w:rFonts w:ascii="Tahoma" w:hAnsi="Tahoma" w:cs="Tahoma"/>
        </w:rPr>
      </w:pPr>
      <w:bookmarkStart w:id="1045" w:name="_145_Rental_Rights"/>
      <w:bookmarkStart w:id="1046" w:name="_16_Rental_Rights"/>
      <w:bookmarkStart w:id="1047" w:name="_Toc336338272"/>
      <w:bookmarkStart w:id="1048" w:name="_Toc362006834"/>
      <w:bookmarkStart w:id="1049" w:name="Aps_9RentalRightsOffice"/>
      <w:bookmarkStart w:id="1050" w:name="Srv_RentalRightsOffice"/>
      <w:bookmarkStart w:id="1051" w:name="Srv_9RentalRightsOffice"/>
      <w:bookmarkEnd w:id="1045"/>
      <w:bookmarkEnd w:id="1046"/>
      <w:r w:rsidRPr="00EF675E">
        <w:rPr>
          <w:rFonts w:ascii="Tahoma" w:hAnsi="Tahoma" w:cs="Tahoma"/>
          <w:caps/>
          <w:color w:val="E65D08"/>
          <w:sz w:val="22"/>
          <w:szCs w:val="22"/>
          <w:vertAlign w:val="superscript"/>
        </w:rPr>
        <w:t>17</w:t>
      </w:r>
      <w:r w:rsidRPr="00EF675E">
        <w:rPr>
          <w:rFonts w:ascii="Tahoma" w:hAnsi="Tahoma" w:cs="Tahoma"/>
          <w:color w:val="E65D08"/>
          <w:sz w:val="22"/>
          <w:szCs w:val="22"/>
        </w:rPr>
        <w:t xml:space="preserve"> Права на аренду Office</w:t>
      </w:r>
      <w:bookmarkEnd w:id="1047"/>
      <w:bookmarkEnd w:id="1048"/>
    </w:p>
    <w:bookmarkEnd w:id="1049"/>
    <w:p w:rsidR="002541AE" w:rsidRPr="00EF675E" w:rsidRDefault="002541AE" w:rsidP="002541AE">
      <w:pPr>
        <w:rPr>
          <w:rFonts w:cs="Tahoma"/>
        </w:rPr>
      </w:pPr>
    </w:p>
    <w:bookmarkEnd w:id="1050"/>
    <w:bookmarkEnd w:id="1051"/>
    <w:p w:rsidR="000B0A08" w:rsidRPr="00EF675E" w:rsidRDefault="000B0A08" w:rsidP="005E3B5E">
      <w:pPr>
        <w:pStyle w:val="FootnoteBulletLevel1"/>
        <w:tabs>
          <w:tab w:val="clear" w:pos="900"/>
        </w:tabs>
        <w:spacing w:before="0" w:after="0"/>
        <w:ind w:left="720" w:firstLine="0"/>
        <w:rPr>
          <w:rFonts w:ascii="Tahoma" w:hAnsi="Tahoma" w:cs="Tahoma"/>
        </w:rPr>
      </w:pPr>
      <w:r w:rsidRPr="00EF675E">
        <w:rPr>
          <w:rFonts w:ascii="Tahoma" w:hAnsi="Tahoma" w:cs="Tahoma"/>
          <w:color w:val="000000"/>
          <w:sz w:val="18"/>
          <w:szCs w:val="18"/>
        </w:rPr>
        <w:t>Лицензии на аренду, предоставляемые в рамках данных программ, являются исключительно дополнительными лицензиями. Данные лицензии не являются полными лицензиями на продуты. Таким образом, у каждого настольного компьютера, которому клиент назначает лицензию на аренду, должна быть лицензия на запуск одного из соответствующих приложений, указанных ниже.</w:t>
      </w:r>
    </w:p>
    <w:p w:rsidR="00980240" w:rsidRDefault="00980240" w:rsidP="005E3B5E">
      <w:pPr>
        <w:ind w:left="720"/>
        <w:rPr>
          <w:rFonts w:cs="Tahoma"/>
        </w:rPr>
      </w:pPr>
    </w:p>
    <w:p w:rsidR="005249CE" w:rsidRDefault="005249CE" w:rsidP="005E3B5E">
      <w:pPr>
        <w:ind w:left="720"/>
        <w:rPr>
          <w:rFonts w:cs="Tahoma"/>
        </w:rPr>
      </w:pPr>
    </w:p>
    <w:p w:rsidR="005249CE" w:rsidRDefault="005249CE" w:rsidP="005E3B5E">
      <w:pPr>
        <w:ind w:left="720"/>
        <w:rPr>
          <w:rFonts w:cs="Tahoma"/>
        </w:rPr>
      </w:pPr>
    </w:p>
    <w:p w:rsidR="005249CE" w:rsidRDefault="005249CE" w:rsidP="005E3B5E">
      <w:pPr>
        <w:ind w:left="720"/>
        <w:rPr>
          <w:rFonts w:cs="Tahoma"/>
        </w:rPr>
      </w:pPr>
    </w:p>
    <w:p w:rsidR="005249CE" w:rsidRDefault="005249CE" w:rsidP="005E3B5E">
      <w:pPr>
        <w:ind w:left="720"/>
        <w:rPr>
          <w:rFonts w:cs="Tahoma"/>
        </w:rPr>
      </w:pPr>
    </w:p>
    <w:p w:rsidR="005249CE" w:rsidRDefault="005249CE" w:rsidP="005E3B5E">
      <w:pPr>
        <w:ind w:left="720"/>
        <w:rPr>
          <w:rFonts w:cs="Tahoma"/>
        </w:rPr>
      </w:pPr>
    </w:p>
    <w:p w:rsidR="005249CE" w:rsidRDefault="005249CE" w:rsidP="005E3B5E">
      <w:pPr>
        <w:ind w:left="720"/>
        <w:rPr>
          <w:rFonts w:cs="Tahoma"/>
        </w:rPr>
      </w:pPr>
    </w:p>
    <w:p w:rsidR="005249CE" w:rsidRPr="00EF675E" w:rsidRDefault="005249CE" w:rsidP="005E3B5E">
      <w:pPr>
        <w:ind w:left="720"/>
        <w:rPr>
          <w:rFonts w:cs="Tahoma"/>
        </w:rPr>
      </w:pPr>
    </w:p>
    <w:p w:rsidR="00980240" w:rsidRPr="00EF675E" w:rsidRDefault="000B0A08" w:rsidP="00864B8A">
      <w:pPr>
        <w:spacing w:after="60"/>
        <w:ind w:left="720"/>
        <w:rPr>
          <w:rFonts w:cs="Tahoma"/>
        </w:rPr>
      </w:pPr>
      <w:r w:rsidRPr="00EF675E">
        <w:rPr>
          <w:rFonts w:cs="Tahoma"/>
          <w:b/>
        </w:rPr>
        <w:lastRenderedPageBreak/>
        <w:t>Правила для соответствующего приложения</w:t>
      </w:r>
    </w:p>
    <w:p w:rsidR="000B0A08" w:rsidRPr="00EF675E" w:rsidRDefault="000B0A08" w:rsidP="005E3B5E">
      <w:pPr>
        <w:ind w:left="720"/>
        <w:rPr>
          <w:rFonts w:cs="Tahoma"/>
        </w:rPr>
      </w:pPr>
      <w:r w:rsidRPr="00EF675E">
        <w:rPr>
          <w:rFonts w:cs="Tahoma"/>
          <w:color w:val="000000"/>
          <w:szCs w:val="18"/>
        </w:rPr>
        <w:t>(Чтобы базовая ОС удовлетворяла требованиям к обновлению по программе обновления POSReady, должны выполняться все приведенные ниже условия.)</w:t>
      </w:r>
    </w:p>
    <w:p w:rsidR="005E3B5E" w:rsidRPr="00EF675E" w:rsidRDefault="005E3B5E" w:rsidP="005E3B5E">
      <w:pPr>
        <w:ind w:left="900"/>
        <w:rPr>
          <w:rFonts w:cs="Tahoma"/>
        </w:rPr>
      </w:pPr>
    </w:p>
    <w:p w:rsidR="000B0A08" w:rsidRPr="00EF675E" w:rsidRDefault="000B0A08" w:rsidP="005E3B5E">
      <w:pPr>
        <w:numPr>
          <w:ilvl w:val="0"/>
          <w:numId w:val="20"/>
        </w:numPr>
        <w:spacing w:after="60"/>
        <w:ind w:left="1440"/>
        <w:rPr>
          <w:rFonts w:cs="Tahoma"/>
        </w:rPr>
      </w:pPr>
      <w:r w:rsidRPr="00EF675E">
        <w:rPr>
          <w:rFonts w:cs="Tahoma"/>
          <w:color w:val="000000"/>
          <w:szCs w:val="18"/>
        </w:rPr>
        <w:t>Лицензия на соответствующее приложение должна быть назначена тому же устройству, которому будет назначена Лицензия на аренду в рамках программы корпоративного лицензирования.</w:t>
      </w:r>
    </w:p>
    <w:p w:rsidR="000B0A08" w:rsidRPr="00EF675E" w:rsidRDefault="000B0A08" w:rsidP="005E3B5E">
      <w:pPr>
        <w:numPr>
          <w:ilvl w:val="0"/>
          <w:numId w:val="20"/>
        </w:numPr>
        <w:tabs>
          <w:tab w:val="left" w:pos="1440"/>
        </w:tabs>
        <w:spacing w:after="60"/>
        <w:ind w:left="1440"/>
        <w:rPr>
          <w:rFonts w:cs="Tahoma"/>
        </w:rPr>
      </w:pPr>
      <w:r w:rsidRPr="00EF675E">
        <w:rPr>
          <w:rFonts w:cs="Tahoma"/>
          <w:color w:val="000000"/>
          <w:szCs w:val="18"/>
        </w:rPr>
        <w:t>На этом устройстве должно быть установлено соответствующее приложение.</w:t>
      </w:r>
    </w:p>
    <w:p w:rsidR="000B0A08" w:rsidRPr="00EF675E" w:rsidRDefault="000B0A08" w:rsidP="005E3B5E">
      <w:pPr>
        <w:pStyle w:val="EndnoteText"/>
        <w:rPr>
          <w:rFonts w:ascii="Tahoma" w:hAnsi="Tahoma" w:cs="Tahoma"/>
        </w:rPr>
      </w:pPr>
    </w:p>
    <w:p w:rsidR="000B0A08" w:rsidRPr="00EF675E" w:rsidRDefault="000B0A08" w:rsidP="005E3B5E">
      <w:pPr>
        <w:pStyle w:val="EndnoteText"/>
        <w:ind w:left="720"/>
        <w:rPr>
          <w:rFonts w:ascii="Tahoma" w:hAnsi="Tahoma" w:cs="Tahoma"/>
        </w:rPr>
      </w:pPr>
      <w:r w:rsidRPr="00EF675E">
        <w:rPr>
          <w:rFonts w:ascii="Tahoma" w:hAnsi="Tahoma" w:cs="Tahoma"/>
          <w:color w:val="000000"/>
          <w:sz w:val="18"/>
          <w:szCs w:val="18"/>
        </w:rPr>
        <w:t>Ниже приводится список соответствующих приложений по типам Программ.</w:t>
      </w:r>
    </w:p>
    <w:p w:rsidR="000B0A08" w:rsidRPr="00EF675E" w:rsidRDefault="000B0A08" w:rsidP="000B0A08">
      <w:pPr>
        <w:rPr>
          <w:rFonts w:cs="Tahoma"/>
        </w:rPr>
      </w:pPr>
    </w:p>
    <w:tbl>
      <w:tblPr>
        <w:tblW w:w="8405" w:type="dxa"/>
        <w:tblInd w:w="675" w:type="dxa"/>
        <w:tblLayout w:type="fixed"/>
        <w:tblCellMar>
          <w:left w:w="0" w:type="dxa"/>
          <w:right w:w="0" w:type="dxa"/>
        </w:tblCellMar>
        <w:tblLook w:val="04A0" w:firstRow="1" w:lastRow="0" w:firstColumn="1" w:lastColumn="0" w:noHBand="0" w:noVBand="1"/>
      </w:tblPr>
      <w:tblGrid>
        <w:gridCol w:w="2818"/>
        <w:gridCol w:w="1507"/>
        <w:gridCol w:w="1355"/>
        <w:gridCol w:w="1460"/>
        <w:gridCol w:w="1265"/>
      </w:tblGrid>
      <w:tr w:rsidR="00C4660F" w:rsidRPr="00EF675E" w:rsidTr="005249CE">
        <w:trPr>
          <w:cantSplit/>
          <w:trHeight w:val="730"/>
          <w:tblHeader/>
        </w:trPr>
        <w:tc>
          <w:tcPr>
            <w:tcW w:w="2818"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EF675E" w:rsidRDefault="00C4660F" w:rsidP="00C4660F">
            <w:pPr>
              <w:jc w:val="center"/>
              <w:rPr>
                <w:rFonts w:eastAsia="MS PGothic" w:cs="Tahoma"/>
                <w:b/>
                <w:bCs/>
                <w:color w:val="000000"/>
                <w:szCs w:val="18"/>
              </w:rPr>
            </w:pPr>
            <w:r w:rsidRPr="00EF675E">
              <w:rPr>
                <w:rFonts w:cs="Tahoma"/>
                <w:b/>
                <w:bCs/>
                <w:color w:val="000000"/>
                <w:szCs w:val="18"/>
              </w:rPr>
              <w:t>Соответствующие приложения для приобретения Прав на аренду для Office стандартный</w:t>
            </w:r>
          </w:p>
        </w:tc>
        <w:tc>
          <w:tcPr>
            <w:tcW w:w="1507"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EF675E" w:rsidRDefault="00C4660F" w:rsidP="005249CE">
            <w:pPr>
              <w:ind w:left="-63" w:right="-5"/>
              <w:jc w:val="center"/>
              <w:rPr>
                <w:rFonts w:cs="Tahoma"/>
                <w:b/>
                <w:bCs/>
                <w:color w:val="000000"/>
                <w:szCs w:val="18"/>
              </w:rPr>
            </w:pPr>
            <w:r w:rsidRPr="00EF675E">
              <w:rPr>
                <w:rFonts w:cs="Tahoma"/>
                <w:b/>
                <w:bCs/>
                <w:color w:val="000000"/>
                <w:szCs w:val="18"/>
              </w:rPr>
              <w:t>Изготовитель оборудования</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C4660F" w:rsidRPr="00EF675E" w:rsidRDefault="00C4660F" w:rsidP="00AD69BD">
            <w:pPr>
              <w:jc w:val="center"/>
              <w:rPr>
                <w:rFonts w:cs="Tahoma"/>
              </w:rPr>
            </w:pPr>
            <w:r w:rsidRPr="00EF675E">
              <w:rPr>
                <w:rFonts w:cs="Tahoma"/>
                <w:b/>
                <w:bCs/>
                <w:color w:val="000000"/>
                <w:szCs w:val="18"/>
              </w:rPr>
              <w:t>Версия, предустановленная на ПК</w:t>
            </w:r>
          </w:p>
          <w:p w:rsidR="00C4660F" w:rsidRPr="00EF675E" w:rsidRDefault="00C4660F" w:rsidP="00AD69BD">
            <w:pPr>
              <w:jc w:val="center"/>
              <w:rPr>
                <w:rFonts w:cs="Tahoma"/>
                <w:b/>
                <w:bCs/>
                <w:color w:val="000000"/>
                <w:szCs w:val="18"/>
              </w:rPr>
            </w:pPr>
            <w:r w:rsidRPr="00EF675E">
              <w:rPr>
                <w:rFonts w:cs="Tahoma"/>
                <w:b/>
                <w:bCs/>
                <w:color w:val="000000"/>
                <w:szCs w:val="18"/>
              </w:rPr>
              <w:t>(только в Японии)</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EF675E" w:rsidRDefault="00C4660F" w:rsidP="00AD69BD">
            <w:pPr>
              <w:jc w:val="center"/>
              <w:rPr>
                <w:rFonts w:cs="Tahoma"/>
                <w:b/>
                <w:bCs/>
                <w:color w:val="000000"/>
                <w:szCs w:val="18"/>
              </w:rPr>
            </w:pPr>
            <w:r w:rsidRPr="00EF675E">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EF675E" w:rsidRDefault="00C4660F" w:rsidP="00AD69BD">
            <w:pPr>
              <w:jc w:val="center"/>
              <w:rPr>
                <w:rFonts w:cs="Tahoma"/>
                <w:b/>
                <w:bCs/>
                <w:color w:val="000000"/>
                <w:szCs w:val="18"/>
              </w:rPr>
            </w:pPr>
            <w:r w:rsidRPr="00EF675E">
              <w:rPr>
                <w:rFonts w:cs="Tahoma"/>
                <w:b/>
                <w:bCs/>
                <w:color w:val="000000"/>
                <w:szCs w:val="18"/>
              </w:rPr>
              <w:t>Лицензия Open</w:t>
            </w:r>
          </w:p>
        </w:tc>
      </w:tr>
      <w:tr w:rsidR="000B0A08" w:rsidRPr="00EF675E" w:rsidTr="005249CE">
        <w:trPr>
          <w:trHeight w:val="255"/>
        </w:trPr>
        <w:tc>
          <w:tcPr>
            <w:tcW w:w="281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EF675E" w:rsidRDefault="000B0A08" w:rsidP="00257298">
            <w:pPr>
              <w:rPr>
                <w:rFonts w:cs="Tahoma"/>
                <w:b/>
                <w:bCs/>
                <w:color w:val="000000"/>
                <w:szCs w:val="18"/>
              </w:rPr>
            </w:pPr>
            <w:r w:rsidRPr="00EF675E">
              <w:rPr>
                <w:rFonts w:cs="Tahoma"/>
                <w:b/>
                <w:bCs/>
                <w:color w:val="000000"/>
                <w:szCs w:val="18"/>
              </w:rPr>
              <w:t xml:space="preserve">Office стандартный 2013 </w:t>
            </w:r>
          </w:p>
        </w:tc>
        <w:tc>
          <w:tcPr>
            <w:tcW w:w="1507"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EF675E"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EF675E" w:rsidRDefault="000B0A08" w:rsidP="00AD69BD">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EF675E" w:rsidRDefault="000B0A08" w:rsidP="00AD69BD">
            <w:pPr>
              <w:jc w:val="center"/>
              <w:rPr>
                <w:rFonts w:eastAsia="MS PGothic" w:cs="Tahoma"/>
                <w:color w:val="000000"/>
                <w:sz w:val="21"/>
                <w:szCs w:val="21"/>
              </w:rPr>
            </w:pPr>
            <w:r w:rsidRPr="00EF675E">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EF675E" w:rsidRDefault="000B0A08" w:rsidP="00AD69BD">
            <w:pPr>
              <w:jc w:val="center"/>
              <w:rPr>
                <w:rFonts w:eastAsia="MS PGothic" w:cs="Tahoma"/>
                <w:color w:val="000000"/>
                <w:sz w:val="21"/>
                <w:szCs w:val="21"/>
              </w:rPr>
            </w:pPr>
            <w:r w:rsidRPr="00EF675E">
              <w:rPr>
                <w:rFonts w:cs="Tahoma"/>
                <w:color w:val="000000"/>
              </w:rPr>
              <w:t>x</w:t>
            </w:r>
          </w:p>
        </w:tc>
      </w:tr>
      <w:tr w:rsidR="000B0A08" w:rsidRPr="00EF675E" w:rsidTr="005249CE">
        <w:trPr>
          <w:trHeight w:val="255"/>
        </w:trPr>
        <w:tc>
          <w:tcPr>
            <w:tcW w:w="281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EF675E" w:rsidRDefault="000B0A08" w:rsidP="00257298">
            <w:pPr>
              <w:rPr>
                <w:rFonts w:cs="Tahoma"/>
                <w:b/>
                <w:bCs/>
                <w:color w:val="000000"/>
                <w:szCs w:val="18"/>
              </w:rPr>
            </w:pPr>
            <w:r w:rsidRPr="00EF675E">
              <w:rPr>
                <w:rFonts w:cs="Tahoma"/>
                <w:b/>
                <w:bCs/>
                <w:color w:val="000000"/>
                <w:szCs w:val="18"/>
              </w:rPr>
              <w:t>Office стандартный 2010</w:t>
            </w:r>
          </w:p>
        </w:tc>
        <w:tc>
          <w:tcPr>
            <w:tcW w:w="1507"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EF675E" w:rsidRDefault="000B0A08" w:rsidP="00AD69BD">
            <w:pPr>
              <w:jc w:val="center"/>
              <w:rPr>
                <w:rFonts w:eastAsia="MS PGothic" w:cs="Tahoma"/>
                <w:color w:val="000000"/>
                <w:sz w:val="21"/>
                <w:szCs w:val="21"/>
              </w:rPr>
            </w:pPr>
            <w:r w:rsidRPr="00EF675E">
              <w:rPr>
                <w:rFonts w:cs="Tahoma"/>
                <w:color w:val="000000"/>
              </w:rPr>
              <w:t>x</w:t>
            </w:r>
          </w:p>
        </w:tc>
        <w:tc>
          <w:tcPr>
            <w:tcW w:w="1355" w:type="dxa"/>
            <w:tcBorders>
              <w:top w:val="nil"/>
              <w:left w:val="nil"/>
              <w:bottom w:val="single" w:sz="8" w:space="0" w:color="auto"/>
              <w:right w:val="single" w:sz="8" w:space="0" w:color="auto"/>
            </w:tcBorders>
          </w:tcPr>
          <w:p w:rsidR="000B0A08" w:rsidRPr="00EF675E" w:rsidRDefault="000B0A08" w:rsidP="00AD69BD">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EF675E" w:rsidRDefault="000B0A08" w:rsidP="00AD69BD">
            <w:pPr>
              <w:jc w:val="center"/>
              <w:rPr>
                <w:rFonts w:eastAsia="MS PGothic" w:cs="Tahoma"/>
                <w:color w:val="000000"/>
                <w:sz w:val="21"/>
                <w:szCs w:val="21"/>
              </w:rPr>
            </w:pPr>
            <w:r w:rsidRPr="00EF675E">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EF675E" w:rsidRDefault="000B0A08" w:rsidP="00AD69BD">
            <w:pPr>
              <w:jc w:val="center"/>
              <w:rPr>
                <w:rFonts w:eastAsia="MS PGothic" w:cs="Tahoma"/>
                <w:color w:val="000000"/>
                <w:sz w:val="21"/>
                <w:szCs w:val="21"/>
              </w:rPr>
            </w:pPr>
            <w:r w:rsidRPr="00EF675E">
              <w:rPr>
                <w:rFonts w:cs="Tahoma"/>
                <w:color w:val="000000"/>
              </w:rPr>
              <w:t>x</w:t>
            </w:r>
          </w:p>
        </w:tc>
      </w:tr>
    </w:tbl>
    <w:p w:rsidR="001C1727" w:rsidRPr="00EF675E" w:rsidRDefault="001C1727">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EF675E"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EF675E" w:rsidRDefault="00C4660F" w:rsidP="00C4660F">
            <w:pPr>
              <w:ind w:left="5" w:firstLine="13"/>
              <w:jc w:val="center"/>
              <w:rPr>
                <w:rFonts w:eastAsia="MS PGothic" w:cs="Tahoma"/>
                <w:b/>
                <w:bCs/>
                <w:szCs w:val="18"/>
              </w:rPr>
            </w:pPr>
            <w:r w:rsidRPr="00EF675E">
              <w:rPr>
                <w:rFonts w:cs="Tahoma"/>
                <w:b/>
                <w:bCs/>
                <w:szCs w:val="18"/>
              </w:rPr>
              <w:t>Соответствующие приложения для приобретения Прав на аренду для Office профессиональный плюс</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EF675E" w:rsidRDefault="00C4660F" w:rsidP="005249CE">
            <w:pPr>
              <w:ind w:left="-70" w:right="-108"/>
              <w:jc w:val="center"/>
              <w:rPr>
                <w:rFonts w:cs="Tahoma"/>
                <w:b/>
                <w:bCs/>
                <w:szCs w:val="18"/>
              </w:rPr>
            </w:pPr>
            <w:r w:rsidRPr="00EF675E">
              <w:rPr>
                <w:rFonts w:cs="Tahoma"/>
                <w:b/>
                <w:bCs/>
                <w:szCs w:val="18"/>
              </w:rPr>
              <w:t>Изготовитель оборудования</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EF675E" w:rsidRDefault="00C4660F" w:rsidP="00AD69BD">
            <w:pPr>
              <w:jc w:val="center"/>
              <w:rPr>
                <w:rFonts w:cs="Tahoma"/>
              </w:rPr>
            </w:pPr>
            <w:r w:rsidRPr="00EF675E">
              <w:rPr>
                <w:rFonts w:cs="Tahoma"/>
                <w:b/>
                <w:bCs/>
                <w:szCs w:val="18"/>
              </w:rPr>
              <w:t>Версия, предустановленная на ПК</w:t>
            </w:r>
          </w:p>
          <w:p w:rsidR="00C4660F" w:rsidRPr="00EF675E" w:rsidRDefault="00C4660F" w:rsidP="00AD69BD">
            <w:pPr>
              <w:jc w:val="center"/>
              <w:rPr>
                <w:rFonts w:cs="Tahoma"/>
                <w:b/>
                <w:bCs/>
                <w:szCs w:val="16"/>
                <w:lang w:eastAsia="ja-JP"/>
              </w:rPr>
            </w:pPr>
            <w:r w:rsidRPr="00EF675E">
              <w:rPr>
                <w:rFonts w:cs="Tahoma"/>
                <w:b/>
                <w:bCs/>
                <w:szCs w:val="18"/>
              </w:rPr>
              <w:t>(только в Японии)</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EF675E" w:rsidRDefault="00C4660F" w:rsidP="00AD69BD">
            <w:pPr>
              <w:jc w:val="center"/>
              <w:rPr>
                <w:rFonts w:cs="Tahoma"/>
                <w:b/>
                <w:bCs/>
                <w:szCs w:val="18"/>
              </w:rPr>
            </w:pPr>
            <w:r w:rsidRPr="00EF675E">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EF675E" w:rsidRDefault="00C4660F" w:rsidP="00AD69BD">
            <w:pPr>
              <w:jc w:val="center"/>
              <w:rPr>
                <w:rFonts w:cs="Tahoma"/>
                <w:b/>
                <w:bCs/>
                <w:szCs w:val="18"/>
              </w:rPr>
            </w:pPr>
            <w:r w:rsidRPr="00EF675E">
              <w:rPr>
                <w:rFonts w:cs="Tahoma"/>
                <w:b/>
                <w:bCs/>
                <w:szCs w:val="18"/>
              </w:rPr>
              <w:t>Лицензия Open</w:t>
            </w:r>
          </w:p>
        </w:tc>
      </w:tr>
      <w:tr w:rsidR="000B0A08" w:rsidRPr="00EF675E"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EF675E" w:rsidRDefault="000B0A08" w:rsidP="00257298">
            <w:pPr>
              <w:rPr>
                <w:rFonts w:cs="Tahoma"/>
                <w:b/>
                <w:bCs/>
                <w:szCs w:val="18"/>
                <w:lang w:eastAsia="ja-JP"/>
              </w:rPr>
            </w:pPr>
            <w:r w:rsidRPr="00EF675E">
              <w:rPr>
                <w:rFonts w:cs="Tahoma"/>
                <w:b/>
                <w:bCs/>
                <w:szCs w:val="18"/>
              </w:rPr>
              <w:t>Office профессиональный плюс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EF675E" w:rsidRDefault="00BE21F5" w:rsidP="00AD69BD">
            <w:pPr>
              <w:jc w:val="center"/>
              <w:rPr>
                <w:rFonts w:eastAsia="MS PGothic" w:cs="Tahoma"/>
                <w:szCs w:val="18"/>
              </w:rPr>
            </w:pPr>
            <w:r w:rsidRPr="00EF675E">
              <w:rPr>
                <w:rFonts w:cs="Tahoma"/>
                <w:szCs w:val="18"/>
              </w:rPr>
              <w:t xml:space="preserve"> </w:t>
            </w:r>
          </w:p>
        </w:tc>
        <w:tc>
          <w:tcPr>
            <w:tcW w:w="1355" w:type="dxa"/>
            <w:tcBorders>
              <w:top w:val="nil"/>
              <w:left w:val="nil"/>
              <w:bottom w:val="single" w:sz="8" w:space="0" w:color="auto"/>
              <w:right w:val="single" w:sz="8" w:space="0" w:color="auto"/>
            </w:tcBorders>
          </w:tcPr>
          <w:p w:rsidR="000B0A08" w:rsidRPr="00EF675E"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EF675E" w:rsidRDefault="000B0A08" w:rsidP="00AD69BD">
            <w:pPr>
              <w:jc w:val="center"/>
              <w:rPr>
                <w:rFonts w:eastAsia="MS PGothic" w:cs="Tahoma"/>
                <w:szCs w:val="18"/>
              </w:rPr>
            </w:pPr>
            <w:r w:rsidRPr="00EF675E">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EF675E" w:rsidRDefault="000B0A08" w:rsidP="00AD69BD">
            <w:pPr>
              <w:jc w:val="center"/>
              <w:rPr>
                <w:rFonts w:eastAsia="MS PGothic" w:cs="Tahoma"/>
                <w:szCs w:val="18"/>
              </w:rPr>
            </w:pPr>
            <w:r w:rsidRPr="00EF675E">
              <w:rPr>
                <w:rFonts w:cs="Tahoma"/>
                <w:szCs w:val="18"/>
              </w:rPr>
              <w:t>x</w:t>
            </w:r>
          </w:p>
        </w:tc>
      </w:tr>
      <w:tr w:rsidR="000B0A08" w:rsidRPr="00EF675E"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EF675E" w:rsidRDefault="000B0A08" w:rsidP="00257298">
            <w:pPr>
              <w:rPr>
                <w:rFonts w:cs="Tahoma"/>
                <w:b/>
                <w:bCs/>
                <w:szCs w:val="18"/>
                <w:lang w:eastAsia="ja-JP"/>
              </w:rPr>
            </w:pPr>
            <w:r w:rsidRPr="00EF675E">
              <w:rPr>
                <w:rFonts w:cs="Tahoma"/>
                <w:b/>
                <w:bCs/>
                <w:szCs w:val="18"/>
              </w:rPr>
              <w:t>Office профессиональный плюс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EF675E" w:rsidRDefault="00BE21F5" w:rsidP="00AD69BD">
            <w:pPr>
              <w:jc w:val="center"/>
              <w:rPr>
                <w:rFonts w:eastAsia="MS PGothic" w:cs="Tahoma"/>
                <w:szCs w:val="18"/>
              </w:rPr>
            </w:pPr>
            <w:r w:rsidRPr="00EF675E">
              <w:rPr>
                <w:rFonts w:cs="Tahoma"/>
                <w:szCs w:val="18"/>
              </w:rPr>
              <w:t xml:space="preserve"> </w:t>
            </w:r>
          </w:p>
        </w:tc>
        <w:tc>
          <w:tcPr>
            <w:tcW w:w="1355" w:type="dxa"/>
            <w:tcBorders>
              <w:top w:val="nil"/>
              <w:left w:val="nil"/>
              <w:bottom w:val="single" w:sz="8" w:space="0" w:color="auto"/>
              <w:right w:val="single" w:sz="8" w:space="0" w:color="auto"/>
            </w:tcBorders>
          </w:tcPr>
          <w:p w:rsidR="000B0A08" w:rsidRPr="00EF675E"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EF675E" w:rsidRDefault="000B0A08" w:rsidP="00AD69BD">
            <w:pPr>
              <w:jc w:val="center"/>
              <w:rPr>
                <w:rFonts w:eastAsia="MS PGothic" w:cs="Tahoma"/>
                <w:szCs w:val="18"/>
              </w:rPr>
            </w:pPr>
            <w:r w:rsidRPr="00EF675E">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EF675E" w:rsidRDefault="000B0A08" w:rsidP="00AD69BD">
            <w:pPr>
              <w:jc w:val="center"/>
              <w:rPr>
                <w:rFonts w:eastAsia="MS PGothic" w:cs="Tahoma"/>
                <w:szCs w:val="18"/>
              </w:rPr>
            </w:pPr>
            <w:r w:rsidRPr="00EF675E">
              <w:rPr>
                <w:rFonts w:cs="Tahoma"/>
                <w:szCs w:val="18"/>
              </w:rPr>
              <w:t>x</w:t>
            </w:r>
          </w:p>
        </w:tc>
      </w:tr>
      <w:tr w:rsidR="000B0A08" w:rsidRPr="00EF675E"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EF675E" w:rsidRDefault="000B0A08" w:rsidP="00257298">
            <w:pPr>
              <w:rPr>
                <w:rFonts w:cs="Tahoma"/>
                <w:b/>
                <w:bCs/>
                <w:szCs w:val="18"/>
              </w:rPr>
            </w:pPr>
            <w:r w:rsidRPr="00EF675E">
              <w:rPr>
                <w:rFonts w:cs="Tahoma"/>
                <w:b/>
                <w:bCs/>
                <w:szCs w:val="18"/>
              </w:rPr>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EF675E"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EF675E" w:rsidRDefault="000B0A08" w:rsidP="00AD69BD">
            <w:pPr>
              <w:jc w:val="center"/>
              <w:rPr>
                <w:rFonts w:eastAsia="MS PGothic" w:cs="Tahoma"/>
                <w:color w:val="000000"/>
                <w:szCs w:val="18"/>
              </w:rPr>
            </w:pPr>
            <w:r w:rsidRPr="00EF675E">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EF675E"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EF675E" w:rsidRDefault="000B0A08" w:rsidP="00AD69BD">
            <w:pPr>
              <w:rPr>
                <w:rFonts w:eastAsia="Times New Roman" w:cs="Tahoma"/>
                <w:szCs w:val="18"/>
              </w:rPr>
            </w:pPr>
          </w:p>
        </w:tc>
      </w:tr>
      <w:tr w:rsidR="000B0A08" w:rsidRPr="00EF675E"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EF675E" w:rsidRDefault="000B0A08" w:rsidP="005249CE">
            <w:pPr>
              <w:rPr>
                <w:rFonts w:cs="Tahoma"/>
                <w:b/>
                <w:bCs/>
                <w:szCs w:val="18"/>
              </w:rPr>
            </w:pPr>
            <w:r w:rsidRPr="00EF675E">
              <w:rPr>
                <w:rFonts w:cs="Tahoma"/>
                <w:b/>
                <w:bCs/>
                <w:szCs w:val="18"/>
              </w:rPr>
              <w:t>Office для дома и бизнеса</w:t>
            </w:r>
            <w:r w:rsidR="005249CE">
              <w:rPr>
                <w:rFonts w:cs="Tahoma"/>
                <w:b/>
                <w:bCs/>
                <w:szCs w:val="18"/>
              </w:rPr>
              <w:t> </w:t>
            </w:r>
            <w:r w:rsidRPr="00EF675E">
              <w:rPr>
                <w:rFonts w:cs="Tahoma"/>
                <w:b/>
                <w:bCs/>
                <w:szCs w:val="18"/>
              </w:rPr>
              <w:t>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EF675E"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EF675E" w:rsidRDefault="000B0A08" w:rsidP="00AD69BD">
            <w:pPr>
              <w:jc w:val="center"/>
              <w:rPr>
                <w:rFonts w:eastAsia="MS PGothic" w:cs="Tahoma"/>
                <w:color w:val="000000"/>
                <w:szCs w:val="18"/>
              </w:rPr>
            </w:pPr>
            <w:r w:rsidRPr="00EF675E">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EF675E"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EF675E" w:rsidRDefault="000B0A08" w:rsidP="00AD69BD">
            <w:pPr>
              <w:rPr>
                <w:rFonts w:eastAsia="Times New Roman" w:cs="Tahoma"/>
                <w:szCs w:val="18"/>
              </w:rPr>
            </w:pPr>
          </w:p>
        </w:tc>
      </w:tr>
      <w:tr w:rsidR="000B0A08" w:rsidRPr="00EF675E"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EF675E" w:rsidRDefault="000B0A08" w:rsidP="005249CE">
            <w:pPr>
              <w:rPr>
                <w:rFonts w:cs="Tahoma"/>
                <w:b/>
                <w:bCs/>
                <w:szCs w:val="18"/>
              </w:rPr>
            </w:pPr>
            <w:r w:rsidRPr="00EF675E">
              <w:rPr>
                <w:rFonts w:cs="Tahoma"/>
                <w:b/>
                <w:bCs/>
                <w:szCs w:val="18"/>
              </w:rPr>
              <w:t>Office профессиональный</w:t>
            </w:r>
            <w:r w:rsidR="005249CE">
              <w:rPr>
                <w:rFonts w:cs="Tahoma"/>
                <w:b/>
                <w:bCs/>
                <w:szCs w:val="18"/>
              </w:rPr>
              <w:t> </w:t>
            </w:r>
            <w:r w:rsidRPr="00EF675E">
              <w:rPr>
                <w:rFonts w:cs="Tahoma"/>
                <w:b/>
                <w:bCs/>
                <w:szCs w:val="18"/>
              </w:rPr>
              <w:t>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EF675E"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EF675E" w:rsidRDefault="000B0A08" w:rsidP="00AD69BD">
            <w:pPr>
              <w:jc w:val="center"/>
              <w:rPr>
                <w:rFonts w:eastAsia="MS PGothic" w:cs="Tahoma"/>
                <w:color w:val="000000" w:themeColor="text1"/>
                <w:szCs w:val="18"/>
              </w:rPr>
            </w:pPr>
            <w:r w:rsidRPr="00EF675E">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EF675E"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EF675E" w:rsidRDefault="000B0A08" w:rsidP="00AD69BD">
            <w:pPr>
              <w:rPr>
                <w:rFonts w:eastAsia="Times New Roman" w:cs="Tahoma"/>
                <w:color w:val="000000" w:themeColor="text1"/>
                <w:szCs w:val="18"/>
              </w:rPr>
            </w:pPr>
          </w:p>
        </w:tc>
      </w:tr>
    </w:tbl>
    <w:p w:rsidR="000B0A08" w:rsidRPr="00173D00" w:rsidRDefault="000B0A08" w:rsidP="00980240">
      <w:pPr>
        <w:rPr>
          <w:rFonts w:cs="Tahoma"/>
          <w:sz w:val="14"/>
          <w:szCs w:val="14"/>
        </w:rPr>
      </w:pPr>
    </w:p>
    <w:p w:rsidR="000B0A08" w:rsidRPr="00EF675E" w:rsidRDefault="000B0A08" w:rsidP="005C382A">
      <w:pPr>
        <w:ind w:left="720"/>
        <w:rPr>
          <w:rFonts w:cs="Tahoma"/>
        </w:rPr>
      </w:pPr>
      <w:r w:rsidRPr="00EF675E">
        <w:rPr>
          <w:rFonts w:cs="Tahoma"/>
          <w:color w:val="000000"/>
          <w:szCs w:val="18"/>
        </w:rPr>
        <w:t>Клиенты, приобретающие лицензию на аренду помимо лицензии на соответствующее приложение, получают расширенные права по лицензии на соответствующее приложение, предусматривающие использование этого же программного обеспечения третьим лицом. Лицензия на аренду не является лицензией на переход вверх для использования более полного выпуска продукта.</w:t>
      </w:r>
    </w:p>
    <w:p w:rsidR="00223A77" w:rsidRPr="00173D00" w:rsidRDefault="00223A77" w:rsidP="005C382A">
      <w:pPr>
        <w:ind w:left="720"/>
        <w:rPr>
          <w:rFonts w:cs="Tahoma"/>
          <w:sz w:val="14"/>
          <w:szCs w:val="14"/>
        </w:rPr>
      </w:pPr>
    </w:p>
    <w:p w:rsidR="00223A77" w:rsidRPr="00EF675E" w:rsidRDefault="00223A77" w:rsidP="00864B8A">
      <w:pPr>
        <w:spacing w:after="60"/>
        <w:ind w:left="720"/>
        <w:rPr>
          <w:rFonts w:cs="Tahoma"/>
        </w:rPr>
      </w:pPr>
      <w:r w:rsidRPr="00EF675E">
        <w:rPr>
          <w:rFonts w:cs="Tahoma"/>
          <w:b/>
        </w:rPr>
        <w:t>Исключение для Software Assurance</w:t>
      </w:r>
    </w:p>
    <w:p w:rsidR="009504CA" w:rsidRPr="00EF675E" w:rsidRDefault="00223A77" w:rsidP="005C382A">
      <w:pPr>
        <w:ind w:left="720"/>
        <w:rPr>
          <w:rFonts w:cs="Tahoma"/>
        </w:rPr>
      </w:pPr>
      <w:r w:rsidRPr="00EF675E">
        <w:rPr>
          <w:rFonts w:cs="Tahoma"/>
          <w:color w:val="000000"/>
          <w:szCs w:val="18"/>
        </w:rPr>
        <w:t>Клиенты, приобретающие лицензии на аренду, не имеют права на приобретение Software по лицензиям на аренду или основным соответствующим лицензиям на программное обеспечение.</w:t>
      </w:r>
    </w:p>
    <w:p w:rsidR="00413D8A" w:rsidRPr="00173D00" w:rsidRDefault="00413D8A">
      <w:pPr>
        <w:rPr>
          <w:rFonts w:cs="Tahoma"/>
          <w:sz w:val="14"/>
          <w:szCs w:val="14"/>
        </w:rPr>
      </w:pPr>
    </w:p>
    <w:p w:rsidR="00257298" w:rsidRPr="00EF675E" w:rsidRDefault="00A560B6" w:rsidP="005C382A">
      <w:pPr>
        <w:pStyle w:val="Heading3"/>
        <w:rPr>
          <w:rFonts w:ascii="Tahoma" w:hAnsi="Tahoma" w:cs="Tahoma"/>
        </w:rPr>
      </w:pPr>
      <w:bookmarkStart w:id="1052" w:name="_15_Visio_Professional"/>
      <w:bookmarkStart w:id="1053" w:name="_17_Visio_Professional"/>
      <w:bookmarkStart w:id="1054" w:name="_Toc362006835"/>
      <w:bookmarkEnd w:id="1052"/>
      <w:bookmarkEnd w:id="1053"/>
      <w:r w:rsidRPr="00EF675E">
        <w:rPr>
          <w:rFonts w:ascii="Tahoma" w:hAnsi="Tahoma" w:cs="Tahoma"/>
          <w:caps/>
          <w:color w:val="F66400"/>
          <w:sz w:val="22"/>
          <w:vertAlign w:val="superscript"/>
        </w:rPr>
        <w:t>18</w:t>
      </w:r>
      <w:r w:rsidRPr="00EF675E">
        <w:rPr>
          <w:rFonts w:ascii="Tahoma" w:hAnsi="Tahoma" w:cs="Tahoma"/>
          <w:color w:val="F66400"/>
          <w:sz w:val="22"/>
        </w:rPr>
        <w:t xml:space="preserve"> Visio профессиональный 2013</w:t>
      </w:r>
      <w:bookmarkEnd w:id="1054"/>
    </w:p>
    <w:p w:rsidR="005C382A" w:rsidRPr="00173D00" w:rsidRDefault="005C382A" w:rsidP="005C382A">
      <w:pPr>
        <w:rPr>
          <w:rFonts w:cs="Tahoma"/>
          <w:sz w:val="14"/>
          <w:szCs w:val="14"/>
        </w:rPr>
      </w:pPr>
    </w:p>
    <w:p w:rsidR="00257298" w:rsidRPr="00EF675E" w:rsidRDefault="00257298" w:rsidP="00864B8A">
      <w:pPr>
        <w:spacing w:after="60"/>
        <w:ind w:left="720"/>
        <w:rPr>
          <w:rFonts w:cs="Tahoma"/>
        </w:rPr>
      </w:pPr>
      <w:r w:rsidRPr="00EF675E">
        <w:rPr>
          <w:rFonts w:cs="Tahoma"/>
          <w:b/>
        </w:rPr>
        <w:t xml:space="preserve">Схема миграции с </w:t>
      </w:r>
      <w:bookmarkStart w:id="1055" w:name="Srv_11VisioPremium2010"/>
      <w:bookmarkStart w:id="1056" w:name="Aps_11VisioPremium2010"/>
      <w:bookmarkStart w:id="1057" w:name="_Toc336338274"/>
      <w:bookmarkStart w:id="1058" w:name="Srv_VisioPremium2010"/>
      <w:r w:rsidRPr="00EF675E">
        <w:rPr>
          <w:rFonts w:cs="Tahoma"/>
          <w:b/>
        </w:rPr>
        <w:t>Visio премиум 2010</w:t>
      </w:r>
      <w:bookmarkEnd w:id="1055"/>
      <w:bookmarkEnd w:id="1056"/>
      <w:bookmarkEnd w:id="1057"/>
      <w:r w:rsidRPr="00EF675E">
        <w:rPr>
          <w:rFonts w:cs="Tahoma"/>
        </w:rPr>
        <w:t xml:space="preserve"> в рамках программы Software Assurance</w:t>
      </w:r>
    </w:p>
    <w:bookmarkEnd w:id="1058"/>
    <w:p w:rsidR="00257298" w:rsidRPr="00EF675E" w:rsidRDefault="00257298" w:rsidP="00173D00">
      <w:pPr>
        <w:pStyle w:val="FootnoteBulletLevel1"/>
        <w:spacing w:before="0" w:after="0"/>
        <w:ind w:left="720" w:firstLine="0"/>
        <w:rPr>
          <w:rFonts w:ascii="Tahoma" w:hAnsi="Tahoma" w:cs="Tahoma"/>
        </w:rPr>
      </w:pPr>
      <w:r w:rsidRPr="00EF675E">
        <w:rPr>
          <w:rFonts w:ascii="Tahoma" w:hAnsi="Tahoma" w:cs="Tahoma"/>
          <w:sz w:val="18"/>
        </w:rPr>
        <w:t>Клиенты с действующим покрытием Software Assurance для Visio премиум 2010 на дату доступности Visio профессиональный 2013 для загрузки имеют право на использование Visio профессиональный 2013 вместо Visio премиум 2010. Право на использование Visio профессиональный 2013 в рамках этого предложения заканчивается после окончания права на использование Visio премиум 2010 по соответствующим лицензиям.</w:t>
      </w:r>
      <w:r w:rsidR="00857E1B" w:rsidRPr="00EF675E">
        <w:rPr>
          <w:rFonts w:ascii="Tahoma" w:hAnsi="Tahoma" w:cs="Tahoma"/>
          <w:sz w:val="18"/>
        </w:rPr>
        <w:t xml:space="preserve"> </w:t>
      </w:r>
      <w:r w:rsidRPr="00EF675E">
        <w:rPr>
          <w:rFonts w:ascii="Tahoma" w:hAnsi="Tahoma" w:cs="Tahoma"/>
          <w:sz w:val="18"/>
        </w:rPr>
        <w:t>Использование Visio профессиональный 2013 регулируется правами на</w:t>
      </w:r>
      <w:r w:rsidR="00173D00">
        <w:rPr>
          <w:rFonts w:ascii="Tahoma" w:hAnsi="Tahoma" w:cs="Tahoma"/>
          <w:sz w:val="18"/>
        </w:rPr>
        <w:t> </w:t>
      </w:r>
      <w:r w:rsidRPr="00EF675E">
        <w:rPr>
          <w:rFonts w:ascii="Tahoma" w:hAnsi="Tahoma" w:cs="Tahoma"/>
          <w:sz w:val="18"/>
        </w:rPr>
        <w:t>использование Visio профессиональный 2013 и условиями соглашения корпоративного лицензирования клиента.</w:t>
      </w:r>
      <w:r w:rsidR="00857E1B" w:rsidRPr="00EF675E">
        <w:rPr>
          <w:rFonts w:ascii="Tahoma" w:hAnsi="Tahoma" w:cs="Tahoma"/>
          <w:sz w:val="18"/>
        </w:rPr>
        <w:t xml:space="preserve"> </w:t>
      </w:r>
      <w:r w:rsidRPr="00EF675E">
        <w:rPr>
          <w:rFonts w:ascii="Tahoma" w:hAnsi="Tahoma" w:cs="Tahoma"/>
          <w:sz w:val="18"/>
        </w:rPr>
        <w:t>Право на использование Visio профессиональный 2013 в рамках данного предложения подтверждается данными условиями использования продукта и свидетельством наличия у клиента соответствующей лицензии.</w:t>
      </w:r>
      <w:r w:rsidR="00857E1B" w:rsidRPr="00EF675E">
        <w:rPr>
          <w:rFonts w:ascii="Tahoma" w:hAnsi="Tahoma" w:cs="Tahoma"/>
          <w:sz w:val="18"/>
        </w:rPr>
        <w:t xml:space="preserve"> </w:t>
      </w:r>
      <w:r w:rsidRPr="00EF675E">
        <w:rPr>
          <w:rFonts w:ascii="Tahoma" w:hAnsi="Tahoma" w:cs="Tahoma"/>
          <w:sz w:val="18"/>
        </w:rPr>
        <w:t>После окончания срока действия покрытия Software Assurance для Visio премиум 2010 клиент может приобрести Software Assurance для Visio профессиональный 2013, не приобретая при этом новую лицензию.</w:t>
      </w:r>
    </w:p>
    <w:p w:rsidR="00DF3CEE" w:rsidRPr="00173D00" w:rsidRDefault="00DF3CEE" w:rsidP="00864B8A">
      <w:pPr>
        <w:spacing w:after="60"/>
        <w:ind w:left="720"/>
        <w:rPr>
          <w:rFonts w:cs="Tahoma"/>
          <w:spacing w:val="-2"/>
        </w:rPr>
      </w:pPr>
      <w:r w:rsidRPr="00173D00">
        <w:rPr>
          <w:rFonts w:cs="Tahoma"/>
          <w:b/>
          <w:spacing w:val="-2"/>
        </w:rPr>
        <w:lastRenderedPageBreak/>
        <w:t>Право на переход к использованию более ранней версии для Visio профессиональный 2013</w:t>
      </w:r>
    </w:p>
    <w:p w:rsidR="00DF3CEE" w:rsidRPr="00EF675E" w:rsidRDefault="00DF3CEE" w:rsidP="005C382A">
      <w:pPr>
        <w:pStyle w:val="FootnoteBulletLevel1"/>
        <w:spacing w:before="0" w:after="0"/>
        <w:ind w:left="720" w:firstLine="0"/>
        <w:rPr>
          <w:rFonts w:ascii="Tahoma" w:hAnsi="Tahoma" w:cs="Tahoma"/>
        </w:rPr>
      </w:pPr>
      <w:r w:rsidRPr="00EF675E">
        <w:rPr>
          <w:rFonts w:ascii="Tahoma" w:hAnsi="Tahoma" w:cs="Tahoma"/>
          <w:sz w:val="18"/>
        </w:rPr>
        <w:t>Клиенты с Software Assurance, развернувшие только Visio премиум 2010 (т. е. не использующие другие выпуски Visio в своей организации), которым нужны дополнительные лицензии на Visio премиум 2010, могут приобрести лицензии на Visio профессиональный 2013 и перейти на использование Visio премиум 2010. В иных случаях переход с Visio профессиональный 2013 на использование Visio премиум 2010 не разрешен.</w:t>
      </w:r>
    </w:p>
    <w:p w:rsidR="005C382A" w:rsidRPr="00EF675E" w:rsidRDefault="005C382A" w:rsidP="005C382A">
      <w:pPr>
        <w:rPr>
          <w:rFonts w:cs="Tahoma"/>
        </w:rPr>
      </w:pPr>
    </w:p>
    <w:p w:rsidR="00676723" w:rsidRPr="00EF675E" w:rsidRDefault="00676723" w:rsidP="005C382A">
      <w:pPr>
        <w:rPr>
          <w:rFonts w:cs="Tahoma"/>
        </w:rPr>
      </w:pPr>
    </w:p>
    <w:p w:rsidR="00BE4D27" w:rsidRDefault="00A560B6" w:rsidP="00BE4D27">
      <w:pPr>
        <w:pStyle w:val="Heading3"/>
        <w:rPr>
          <w:rFonts w:ascii="Tahoma" w:hAnsi="Tahoma" w:cs="Tahoma"/>
          <w:color w:val="F66400"/>
          <w:sz w:val="22"/>
        </w:rPr>
      </w:pPr>
      <w:bookmarkStart w:id="1059" w:name="_18_Visio_Pro"/>
      <w:bookmarkStart w:id="1060" w:name="_Toc362006836"/>
      <w:bookmarkEnd w:id="1059"/>
      <w:r w:rsidRPr="00EF675E">
        <w:rPr>
          <w:rFonts w:ascii="Tahoma" w:hAnsi="Tahoma" w:cs="Tahoma"/>
          <w:caps/>
          <w:color w:val="F66400"/>
          <w:sz w:val="22"/>
          <w:vertAlign w:val="superscript"/>
        </w:rPr>
        <w:t>19</w:t>
      </w:r>
      <w:r w:rsidRPr="00EF675E">
        <w:rPr>
          <w:rFonts w:ascii="Tahoma" w:hAnsi="Tahoma" w:cs="Tahoma"/>
          <w:color w:val="F66400"/>
          <w:sz w:val="22"/>
        </w:rPr>
        <w:t xml:space="preserve"> Visio профессиональный для Office 365</w:t>
      </w:r>
      <w:bookmarkEnd w:id="1060"/>
      <w:r w:rsidRPr="00EF675E">
        <w:rPr>
          <w:rFonts w:ascii="Tahoma" w:hAnsi="Tahoma" w:cs="Tahoma"/>
          <w:color w:val="F66400"/>
          <w:sz w:val="22"/>
        </w:rPr>
        <w:t xml:space="preserve"> </w:t>
      </w:r>
    </w:p>
    <w:p w:rsidR="004D6992" w:rsidRPr="004D6992" w:rsidRDefault="004D6992" w:rsidP="004D6992"/>
    <w:p w:rsidR="00BE4D27" w:rsidRPr="00EF675E" w:rsidRDefault="00BE4D27" w:rsidP="00BE4D27">
      <w:pPr>
        <w:spacing w:after="60"/>
        <w:ind w:left="720"/>
        <w:rPr>
          <w:rFonts w:cs="Tahoma"/>
        </w:rPr>
      </w:pPr>
      <w:r w:rsidRPr="00EF675E">
        <w:rPr>
          <w:rFonts w:cs="Tahoma"/>
          <w:b/>
        </w:rPr>
        <w:t>Право на получение носителей со службами удаленных рабочих столов (RDS)</w:t>
      </w:r>
    </w:p>
    <w:p w:rsidR="00BE4D27" w:rsidRPr="00EF675E" w:rsidRDefault="00BE4D27" w:rsidP="00BE4D27">
      <w:pPr>
        <w:ind w:left="720"/>
        <w:rPr>
          <w:rFonts w:cs="Tahoma"/>
        </w:rPr>
      </w:pPr>
      <w:r w:rsidRPr="00EF675E">
        <w:rPr>
          <w:rFonts w:cs="Tahoma"/>
          <w:szCs w:val="18"/>
        </w:rPr>
        <w:t>Если пользователь, которому была назначена лицензия Visio профессиональный для Office 365, использует программное обеспечение на сетевом сервере с действующей ролью RDS, вместо установки копии программного обеспечения, предоставляемого совместно с Visio профессиональный для Office 365, на одно из пяти разрешенных устройств в соответствии с Правами на использование продуктов Visio профессиональный для Office 365, данный пользователь может: 1) установить одну копию программного обеспечения Visio профессиональный 2013 на сетевом сервере и 2) получить доступ к программному обеспечению Visio профессиональный 2013 с любого устройства.</w:t>
      </w:r>
      <w:r w:rsidR="00857E1B" w:rsidRPr="00EF675E">
        <w:rPr>
          <w:rFonts w:cs="Tahoma"/>
          <w:szCs w:val="18"/>
        </w:rPr>
        <w:t xml:space="preserve"> </w:t>
      </w:r>
      <w:r w:rsidRPr="00EF675E">
        <w:rPr>
          <w:rFonts w:cs="Tahoma"/>
          <w:szCs w:val="18"/>
        </w:rPr>
        <w:t xml:space="preserve">После прекращения действия подписки на Visio профессиональный для Office 365 вам следует удалить программное обеспечение Visio профессиональный 2013, находящееся на сервере. </w:t>
      </w:r>
    </w:p>
    <w:p w:rsidR="00BE4D27" w:rsidRPr="00EF675E" w:rsidRDefault="00BE4D27" w:rsidP="00BE4D27">
      <w:pPr>
        <w:ind w:left="720"/>
        <w:rPr>
          <w:rFonts w:cs="Tahoma"/>
        </w:rPr>
      </w:pPr>
    </w:p>
    <w:p w:rsidR="00BE4D27" w:rsidRPr="00EF675E" w:rsidRDefault="00BE4D27" w:rsidP="00BE4D27">
      <w:pPr>
        <w:spacing w:after="60"/>
        <w:ind w:left="720"/>
        <w:rPr>
          <w:rFonts w:cs="Tahoma"/>
        </w:rPr>
      </w:pPr>
      <w:r w:rsidRPr="00EF675E">
        <w:rPr>
          <w:rFonts w:cs="Tahoma"/>
          <w:b/>
        </w:rPr>
        <w:t>Права на переход к более ранней версии</w:t>
      </w:r>
    </w:p>
    <w:p w:rsidR="00BE4D27" w:rsidRPr="00EF675E" w:rsidRDefault="00BE4D27" w:rsidP="00BE4D27">
      <w:pPr>
        <w:ind w:left="720"/>
        <w:rPr>
          <w:rFonts w:cs="Tahoma"/>
        </w:rPr>
      </w:pPr>
      <w:r w:rsidRPr="00EF675E">
        <w:rPr>
          <w:rFonts w:cs="Tahoma"/>
          <w:bCs/>
          <w:szCs w:val="18"/>
        </w:rPr>
        <w:t xml:space="preserve">Для службы Visio профессиональный для Office 365 не существует прав перехода на использование более ранней версии. Дополнительные сведения о требованиях к обновлению Веб-служб см. в Правах на использование продуктов Microsoft (PUR) по адресу </w:t>
      </w:r>
      <w:hyperlink r:id="rId39" w:history="1">
        <w:r w:rsidRPr="00EF675E">
          <w:rPr>
            <w:rStyle w:val="Hyperlink"/>
            <w:rFonts w:cs="Tahoma"/>
            <w:bCs/>
            <w:szCs w:val="18"/>
          </w:rPr>
          <w:t>http://www.microsoftvolumelicensing.com/userights/PUR.aspx</w:t>
        </w:r>
      </w:hyperlink>
    </w:p>
    <w:p w:rsidR="00BE4D27" w:rsidRPr="00EF675E" w:rsidRDefault="00BE4D27" w:rsidP="005C382A">
      <w:pPr>
        <w:rPr>
          <w:rFonts w:cs="Tahoma"/>
        </w:rPr>
      </w:pPr>
    </w:p>
    <w:p w:rsidR="005C382A" w:rsidRPr="00EF675E" w:rsidRDefault="005C382A" w:rsidP="005C382A">
      <w:pPr>
        <w:rPr>
          <w:rFonts w:cs="Tahoma"/>
        </w:rPr>
      </w:pPr>
    </w:p>
    <w:p w:rsidR="00223A77" w:rsidRPr="00EF675E" w:rsidRDefault="00A560B6" w:rsidP="00223A77">
      <w:pPr>
        <w:pStyle w:val="Heading3"/>
        <w:rPr>
          <w:rFonts w:ascii="Tahoma" w:hAnsi="Tahoma" w:cs="Tahoma"/>
        </w:rPr>
      </w:pPr>
      <w:bookmarkStart w:id="1061" w:name="_19_Visual_Studio"/>
      <w:bookmarkStart w:id="1062" w:name="_Toc336338275"/>
      <w:bookmarkStart w:id="1063" w:name="_Toc362006837"/>
      <w:bookmarkStart w:id="1064" w:name="Aps_12VS2010Professional"/>
      <w:bookmarkStart w:id="1065" w:name="_Toc252341836"/>
      <w:bookmarkEnd w:id="1061"/>
      <w:r w:rsidRPr="00EF675E">
        <w:rPr>
          <w:rFonts w:ascii="Tahoma" w:hAnsi="Tahoma" w:cs="Tahoma"/>
          <w:caps/>
          <w:color w:val="F66400"/>
          <w:sz w:val="22"/>
          <w:vertAlign w:val="superscript"/>
        </w:rPr>
        <w:t>20</w:t>
      </w:r>
      <w:r w:rsidRPr="00EF675E">
        <w:rPr>
          <w:rFonts w:ascii="Tahoma" w:hAnsi="Tahoma" w:cs="Tahoma"/>
          <w:color w:val="F66400"/>
          <w:sz w:val="22"/>
        </w:rPr>
        <w:t xml:space="preserve"> Visual Studio Professional 2012</w:t>
      </w:r>
      <w:bookmarkEnd w:id="1062"/>
      <w:bookmarkEnd w:id="1063"/>
    </w:p>
    <w:bookmarkEnd w:id="1064"/>
    <w:p w:rsidR="009275A3" w:rsidRPr="00EF675E" w:rsidRDefault="009275A3" w:rsidP="009275A3">
      <w:pPr>
        <w:pStyle w:val="FootnoteBulletLevel1"/>
        <w:tabs>
          <w:tab w:val="clear" w:pos="900"/>
        </w:tabs>
        <w:spacing w:before="0" w:after="0"/>
        <w:ind w:left="0" w:firstLine="0"/>
        <w:rPr>
          <w:rFonts w:ascii="Tahoma" w:hAnsi="Tahoma" w:cs="Tahoma"/>
        </w:rPr>
      </w:pPr>
    </w:p>
    <w:p w:rsidR="006D58DB" w:rsidRPr="00EF675E" w:rsidRDefault="006D58DB" w:rsidP="00864B8A">
      <w:pPr>
        <w:spacing w:after="60"/>
        <w:ind w:left="720"/>
        <w:rPr>
          <w:rFonts w:cs="Tahoma"/>
        </w:rPr>
      </w:pPr>
      <w:r w:rsidRPr="00EF675E">
        <w:rPr>
          <w:rFonts w:cs="Tahoma"/>
          <w:b/>
        </w:rPr>
        <w:t>Схема миграции для Visual Studio LightSwitch 2011 в рамках программы Software Assurance</w:t>
      </w:r>
    </w:p>
    <w:p w:rsidR="006D58DB" w:rsidRPr="00EF675E" w:rsidRDefault="006D58DB" w:rsidP="009275A3">
      <w:pPr>
        <w:pStyle w:val="FootnoteBulletLevel1"/>
        <w:tabs>
          <w:tab w:val="clear" w:pos="900"/>
        </w:tabs>
        <w:spacing w:before="0" w:after="0"/>
        <w:ind w:left="720" w:firstLine="0"/>
        <w:rPr>
          <w:rFonts w:ascii="Tahoma" w:hAnsi="Tahoma" w:cs="Tahoma"/>
        </w:rPr>
      </w:pPr>
      <w:r w:rsidRPr="00EF675E">
        <w:rPr>
          <w:rFonts w:ascii="Tahoma" w:hAnsi="Tahoma" w:cs="Tahoma"/>
          <w:sz w:val="18"/>
        </w:rPr>
        <w:t>Клиенты с действующим покрытием Software Assurance для Visual Studio LightSwitch 2011 на дату доступности Visual Studio Professional 2012 для загрузки имеют право на использование Visual Studio Professional 2012. Срок действия права на использование Visual Studio Professional 2012в рамках данного предложения заканчивается после окончания срока действия права на использование Visual Studio LightSwitch 2011 в рамках соответствующих лицензий.</w:t>
      </w:r>
      <w:r w:rsidR="00857E1B" w:rsidRPr="00EF675E">
        <w:rPr>
          <w:rFonts w:ascii="Tahoma" w:hAnsi="Tahoma" w:cs="Tahoma"/>
          <w:sz w:val="18"/>
        </w:rPr>
        <w:t xml:space="preserve"> </w:t>
      </w:r>
      <w:r w:rsidRPr="00EF675E">
        <w:rPr>
          <w:rFonts w:ascii="Tahoma" w:hAnsi="Tahoma" w:cs="Tahoma"/>
          <w:sz w:val="18"/>
        </w:rPr>
        <w:t>Использование Visual Studio Professional 2012 регулируется правами на использование Visual Studio Professional 2012 и условиями корпоративного лицензионного соглашения клиента.</w:t>
      </w:r>
      <w:r w:rsidR="00857E1B" w:rsidRPr="00EF675E">
        <w:rPr>
          <w:rFonts w:ascii="Tahoma" w:hAnsi="Tahoma" w:cs="Tahoma"/>
          <w:sz w:val="18"/>
        </w:rPr>
        <w:t xml:space="preserve"> </w:t>
      </w:r>
      <w:r w:rsidRPr="00EF675E">
        <w:rPr>
          <w:rFonts w:ascii="Tahoma" w:hAnsi="Tahoma" w:cs="Tahoma"/>
          <w:sz w:val="18"/>
        </w:rPr>
        <w:t>Право на использование Visual Studio Professional 2012 в рамках этого предложения подтверждается данными условиями использования продукта и свидетельством наличия у клиента применимых соответствующих лицензий.</w:t>
      </w:r>
      <w:r w:rsidR="00857E1B" w:rsidRPr="00EF675E">
        <w:rPr>
          <w:rFonts w:ascii="Tahoma" w:hAnsi="Tahoma" w:cs="Tahoma"/>
          <w:sz w:val="18"/>
        </w:rPr>
        <w:t xml:space="preserve"> </w:t>
      </w:r>
    </w:p>
    <w:p w:rsidR="00223A77" w:rsidRPr="00EF675E" w:rsidRDefault="00223A77" w:rsidP="009275A3">
      <w:pPr>
        <w:rPr>
          <w:rFonts w:cs="Tahoma"/>
        </w:rPr>
      </w:pPr>
    </w:p>
    <w:p w:rsidR="00691648" w:rsidRPr="00EF675E" w:rsidRDefault="00691648" w:rsidP="00691648">
      <w:pPr>
        <w:spacing w:after="60"/>
        <w:ind w:left="720"/>
        <w:rPr>
          <w:rFonts w:cs="Tahoma"/>
        </w:rPr>
      </w:pPr>
      <w:r w:rsidRPr="00EF675E">
        <w:rPr>
          <w:rFonts w:cs="Tahoma"/>
          <w:b/>
          <w:bCs/>
        </w:rPr>
        <w:t>Схема перехода для Expression Studio 4 в рамках программы Software Assurance</w:t>
      </w:r>
    </w:p>
    <w:p w:rsidR="00691648" w:rsidRPr="00EF675E" w:rsidRDefault="00691648" w:rsidP="00173D00">
      <w:pPr>
        <w:ind w:left="720"/>
        <w:rPr>
          <w:rFonts w:cs="Tahoma"/>
        </w:rPr>
      </w:pPr>
      <w:r w:rsidRPr="00EF675E">
        <w:rPr>
          <w:rFonts w:cs="Tahoma"/>
        </w:rPr>
        <w:t>Клиенты с действующим покрытием Software Assurance для Expression Studio 4 на 1 марта 2013 г. имеют право на использование Visual Studio Professional 2012. Срок действия права на использование Visual Studio Professional 2012 в рамках данного предложения заканчивается после окончания срока действия права на использование Expression Studio 4 в рамках соответствующих лицензий.</w:t>
      </w:r>
      <w:r w:rsidR="00857E1B" w:rsidRPr="00EF675E">
        <w:rPr>
          <w:rFonts w:cs="Tahoma"/>
        </w:rPr>
        <w:t xml:space="preserve"> </w:t>
      </w:r>
      <w:r w:rsidRPr="00EF675E">
        <w:rPr>
          <w:rFonts w:cs="Tahoma"/>
        </w:rPr>
        <w:t>Использование Visual Studio Professional 2012 регулируется правами на использование Visual Studio Professional 2012 и условиями корпоративного лицензионного соглашения клиента.</w:t>
      </w:r>
      <w:r w:rsidR="00857E1B" w:rsidRPr="00EF675E">
        <w:rPr>
          <w:rFonts w:cs="Tahoma"/>
        </w:rPr>
        <w:t xml:space="preserve"> </w:t>
      </w:r>
      <w:r w:rsidRPr="00EF675E">
        <w:rPr>
          <w:rFonts w:cs="Tahoma"/>
        </w:rPr>
        <w:t>Право на использование Visual Studio Professional 2012 в рамках этого предложения подтверждается данными</w:t>
      </w:r>
      <w:r w:rsidR="00173D00">
        <w:rPr>
          <w:rFonts w:cs="Tahoma"/>
        </w:rPr>
        <w:t> </w:t>
      </w:r>
      <w:r w:rsidRPr="00EF675E">
        <w:rPr>
          <w:rFonts w:cs="Tahoma"/>
        </w:rPr>
        <w:t>условиями использования продукта и свидетельством наличия у клиента применимых соответствующих лицензий.</w:t>
      </w:r>
      <w:r w:rsidR="00857E1B" w:rsidRPr="00EF675E">
        <w:rPr>
          <w:rFonts w:cs="Tahoma"/>
        </w:rPr>
        <w:t xml:space="preserve"> </w:t>
      </w:r>
    </w:p>
    <w:p w:rsidR="009275A3" w:rsidRPr="00EF675E" w:rsidRDefault="009275A3" w:rsidP="009275A3">
      <w:pPr>
        <w:rPr>
          <w:rFonts w:cs="Tahoma"/>
        </w:rPr>
      </w:pPr>
    </w:p>
    <w:p w:rsidR="00F73587" w:rsidRDefault="00F73587" w:rsidP="009275A3">
      <w:pPr>
        <w:rPr>
          <w:rFonts w:cs="Tahoma"/>
        </w:rPr>
      </w:pPr>
    </w:p>
    <w:p w:rsidR="00173D00" w:rsidRDefault="00173D00" w:rsidP="009275A3">
      <w:pPr>
        <w:rPr>
          <w:rFonts w:cs="Tahoma"/>
        </w:rPr>
      </w:pPr>
    </w:p>
    <w:p w:rsidR="00173D00" w:rsidRDefault="00173D00" w:rsidP="009275A3">
      <w:pPr>
        <w:rPr>
          <w:rFonts w:cs="Tahoma"/>
        </w:rPr>
      </w:pPr>
    </w:p>
    <w:p w:rsidR="00173D00" w:rsidRDefault="00173D00" w:rsidP="009275A3">
      <w:pPr>
        <w:rPr>
          <w:rFonts w:cs="Tahoma"/>
        </w:rPr>
      </w:pPr>
    </w:p>
    <w:p w:rsidR="00223A77" w:rsidRPr="00EF675E" w:rsidRDefault="00A560B6" w:rsidP="00223A77">
      <w:pPr>
        <w:pStyle w:val="Heading3"/>
        <w:rPr>
          <w:rFonts w:ascii="Tahoma" w:hAnsi="Tahoma" w:cs="Tahoma"/>
        </w:rPr>
      </w:pPr>
      <w:bookmarkStart w:id="1066" w:name="_20_Visual_Studio"/>
      <w:bookmarkStart w:id="1067" w:name="_Toc336338276"/>
      <w:bookmarkStart w:id="1068" w:name="_Toc362006838"/>
      <w:bookmarkStart w:id="1069" w:name="Aps_13VS2010ProfessionalMSDN"/>
      <w:bookmarkEnd w:id="1066"/>
      <w:r w:rsidRPr="00EF675E">
        <w:rPr>
          <w:rFonts w:ascii="Tahoma" w:hAnsi="Tahoma" w:cs="Tahoma"/>
          <w:caps/>
          <w:color w:val="F66400"/>
          <w:sz w:val="22"/>
          <w:vertAlign w:val="superscript"/>
        </w:rPr>
        <w:lastRenderedPageBreak/>
        <w:t>21</w:t>
      </w:r>
      <w:r w:rsidRPr="00EF675E">
        <w:rPr>
          <w:rFonts w:ascii="Tahoma" w:hAnsi="Tahoma" w:cs="Tahoma"/>
          <w:color w:val="F66400"/>
          <w:sz w:val="22"/>
        </w:rPr>
        <w:t xml:space="preserve"> Visual Studio Professional 2012 с MSDN</w:t>
      </w:r>
      <w:bookmarkEnd w:id="1067"/>
      <w:bookmarkEnd w:id="1068"/>
      <w:r w:rsidRPr="00EF675E">
        <w:rPr>
          <w:rFonts w:ascii="Tahoma" w:hAnsi="Tahoma" w:cs="Tahoma"/>
          <w:color w:val="F66400"/>
          <w:sz w:val="22"/>
        </w:rPr>
        <w:t xml:space="preserve"> </w:t>
      </w:r>
      <w:bookmarkEnd w:id="1065"/>
    </w:p>
    <w:p w:rsidR="00F6352F" w:rsidRPr="00EF675E" w:rsidRDefault="00F6352F" w:rsidP="005B0791">
      <w:pPr>
        <w:ind w:left="720"/>
        <w:rPr>
          <w:rFonts w:cs="Tahoma"/>
        </w:rPr>
      </w:pPr>
    </w:p>
    <w:bookmarkEnd w:id="1069"/>
    <w:p w:rsidR="001026FD" w:rsidRPr="00EF675E" w:rsidRDefault="001026FD" w:rsidP="00864B8A">
      <w:pPr>
        <w:spacing w:after="60"/>
        <w:ind w:left="720"/>
        <w:rPr>
          <w:rFonts w:cs="Tahoma"/>
        </w:rPr>
      </w:pPr>
      <w:r w:rsidRPr="00EF675E">
        <w:rPr>
          <w:rFonts w:cs="Tahoma"/>
          <w:b/>
        </w:rPr>
        <w:t>Visual Studio Team Foundation Server 2012</w:t>
      </w:r>
    </w:p>
    <w:p w:rsidR="001026FD" w:rsidRPr="00EF675E" w:rsidRDefault="001026FD" w:rsidP="005B0791">
      <w:pPr>
        <w:pStyle w:val="EndnoteText"/>
        <w:tabs>
          <w:tab w:val="num" w:pos="1350"/>
        </w:tabs>
        <w:ind w:left="720"/>
        <w:rPr>
          <w:rFonts w:ascii="Tahoma" w:hAnsi="Tahoma" w:cs="Tahoma"/>
        </w:rPr>
      </w:pPr>
      <w:r w:rsidRPr="00EF675E">
        <w:rPr>
          <w:rFonts w:ascii="Tahoma" w:hAnsi="Tahoma" w:cs="Tahoma"/>
          <w:sz w:val="18"/>
        </w:rPr>
        <w:t>Подписчик имеет право на получение одной серверной лицензии Visual Studio Team Foundation Server 2012 и одной клиентской лицензии Team Foundation Server User CAL.</w:t>
      </w:r>
      <w:r w:rsidR="00857E1B" w:rsidRPr="00EF675E">
        <w:rPr>
          <w:rFonts w:ascii="Tahoma" w:hAnsi="Tahoma" w:cs="Tahoma"/>
          <w:sz w:val="18"/>
        </w:rPr>
        <w:t xml:space="preserve"> </w:t>
      </w:r>
      <w:r w:rsidRPr="00EF675E">
        <w:rPr>
          <w:rFonts w:ascii="Tahoma" w:hAnsi="Tahoma" w:cs="Tahoma"/>
          <w:sz w:val="18"/>
        </w:rPr>
        <w:t>Клиентская лицензия может использоваться только подписчиком.</w:t>
      </w:r>
    </w:p>
    <w:p w:rsidR="001026FD" w:rsidRPr="00EF675E" w:rsidRDefault="001026FD" w:rsidP="005B0791">
      <w:pPr>
        <w:pStyle w:val="EndnoteText"/>
        <w:tabs>
          <w:tab w:val="num" w:pos="1350"/>
        </w:tabs>
        <w:ind w:left="720"/>
        <w:rPr>
          <w:rFonts w:ascii="Tahoma" w:hAnsi="Tahoma" w:cs="Tahoma"/>
        </w:rPr>
      </w:pPr>
    </w:p>
    <w:p w:rsidR="001026FD" w:rsidRPr="00EF675E" w:rsidRDefault="001026FD" w:rsidP="00864B8A">
      <w:pPr>
        <w:spacing w:after="60"/>
        <w:ind w:left="720"/>
        <w:rPr>
          <w:rFonts w:cs="Tahoma"/>
        </w:rPr>
      </w:pPr>
      <w:r w:rsidRPr="00EF675E">
        <w:rPr>
          <w:rFonts w:cs="Tahoma"/>
          <w:b/>
        </w:rPr>
        <w:t>SQL Server Parallel Data Warehouse Developer</w:t>
      </w:r>
    </w:p>
    <w:p w:rsidR="001026FD" w:rsidRPr="00EF675E" w:rsidRDefault="001026FD" w:rsidP="005B0791">
      <w:pPr>
        <w:pStyle w:val="EndnoteText"/>
        <w:tabs>
          <w:tab w:val="num" w:pos="1350"/>
        </w:tabs>
        <w:ind w:left="720"/>
        <w:rPr>
          <w:rFonts w:ascii="Tahoma" w:hAnsi="Tahoma" w:cs="Tahoma"/>
        </w:rPr>
      </w:pPr>
      <w:r w:rsidRPr="00EF675E">
        <w:rPr>
          <w:rFonts w:ascii="Tahoma" w:hAnsi="Tahoma" w:cs="Tahoma"/>
          <w:sz w:val="18"/>
        </w:rPr>
        <w:t>Подписчик имеет право на получение одной лицензии SQL Server 2008 R2 Parallel Data Warehouse Developer.</w:t>
      </w:r>
    </w:p>
    <w:p w:rsidR="005B0791" w:rsidRPr="00EF675E" w:rsidRDefault="005B0791" w:rsidP="005B0791">
      <w:pPr>
        <w:pStyle w:val="FootnoteBulletLevel1"/>
        <w:tabs>
          <w:tab w:val="clear" w:pos="900"/>
          <w:tab w:val="num" w:pos="1350"/>
        </w:tabs>
        <w:spacing w:before="0" w:after="0"/>
        <w:ind w:left="720" w:firstLine="0"/>
        <w:rPr>
          <w:rFonts w:ascii="Tahoma" w:hAnsi="Tahoma" w:cs="Tahoma"/>
        </w:rPr>
      </w:pPr>
    </w:p>
    <w:p w:rsidR="00223A77" w:rsidRPr="00EF675E" w:rsidRDefault="00223A77" w:rsidP="00864B8A">
      <w:pPr>
        <w:spacing w:after="60"/>
        <w:ind w:left="720"/>
        <w:rPr>
          <w:rFonts w:cs="Tahoma"/>
        </w:rPr>
      </w:pPr>
      <w:r w:rsidRPr="00EF675E">
        <w:rPr>
          <w:rFonts w:cs="Tahoma"/>
          <w:b/>
        </w:rPr>
        <w:t>Схема миграции с Visual Studio 2010 Professional с MSDN Embedded в рамках программы Software Assurance</w:t>
      </w:r>
    </w:p>
    <w:p w:rsidR="00223A77" w:rsidRPr="00EF675E" w:rsidRDefault="00223A77" w:rsidP="005B0791">
      <w:pPr>
        <w:pStyle w:val="FootnoteBulletLevel1"/>
        <w:tabs>
          <w:tab w:val="clear" w:pos="900"/>
          <w:tab w:val="num" w:pos="1350"/>
        </w:tabs>
        <w:spacing w:before="0" w:after="0"/>
        <w:ind w:left="720" w:firstLine="0"/>
        <w:rPr>
          <w:rFonts w:ascii="Tahoma" w:hAnsi="Tahoma" w:cs="Tahoma"/>
        </w:rPr>
      </w:pPr>
      <w:r w:rsidRPr="00EF675E">
        <w:rPr>
          <w:rFonts w:ascii="Tahoma" w:hAnsi="Tahoma" w:cs="Tahoma"/>
          <w:sz w:val="18"/>
        </w:rPr>
        <w:t xml:space="preserve">Последующей версией Visual Studio 2010 Professional с MSDN Embedded является Visual Studio Professional 2012 с MSDN. </w:t>
      </w:r>
    </w:p>
    <w:p w:rsidR="005B0791" w:rsidRPr="00EF675E" w:rsidRDefault="005B0791" w:rsidP="005B0791">
      <w:pPr>
        <w:pStyle w:val="FootnoteBulletLevel1"/>
        <w:tabs>
          <w:tab w:val="clear" w:pos="900"/>
          <w:tab w:val="num" w:pos="1350"/>
        </w:tabs>
        <w:spacing w:before="0" w:after="0"/>
        <w:ind w:left="720" w:firstLine="0"/>
        <w:rPr>
          <w:rFonts w:ascii="Tahoma" w:hAnsi="Tahoma" w:cs="Tahoma"/>
        </w:rPr>
      </w:pPr>
    </w:p>
    <w:p w:rsidR="00223A77" w:rsidRPr="00EF675E" w:rsidRDefault="00223A77" w:rsidP="00864B8A">
      <w:pPr>
        <w:spacing w:after="60"/>
        <w:ind w:left="720"/>
        <w:rPr>
          <w:rFonts w:cs="Tahoma"/>
        </w:rPr>
      </w:pPr>
      <w:r w:rsidRPr="00EF675E">
        <w:rPr>
          <w:rFonts w:cs="Tahoma"/>
          <w:b/>
        </w:rPr>
        <w:t>Право на участие в программе Software Assurance</w:t>
      </w:r>
    </w:p>
    <w:p w:rsidR="00BE4D27" w:rsidRPr="00EF675E" w:rsidRDefault="00223A77" w:rsidP="000C6DBC">
      <w:pPr>
        <w:pStyle w:val="EndnoteText"/>
        <w:tabs>
          <w:tab w:val="left" w:pos="1170"/>
        </w:tabs>
        <w:ind w:left="720"/>
        <w:rPr>
          <w:rFonts w:ascii="Tahoma" w:hAnsi="Tahoma" w:cs="Tahoma"/>
        </w:rPr>
      </w:pPr>
      <w:r w:rsidRPr="00EF675E">
        <w:rPr>
          <w:rFonts w:ascii="Tahoma" w:hAnsi="Tahoma" w:cs="Tahoma"/>
          <w:sz w:val="18"/>
        </w:rPr>
        <w:t>Если у клиентов заканчивается срок действия покрытия Software Assurance по лицензиям на следующие продукты, они имеют право на возобновление действия покрытия как покрытия на Visual Studio Professional 2012 с MSDN.</w:t>
      </w:r>
      <w:r w:rsidRPr="00EF675E">
        <w:rPr>
          <w:rFonts w:ascii="Tahoma" w:hAnsi="Tahoma" w:cs="Tahoma"/>
        </w:rPr>
        <w:t xml:space="preserve"> </w:t>
      </w:r>
      <w:r w:rsidRPr="00EF675E">
        <w:rPr>
          <w:rFonts w:ascii="Tahoma" w:hAnsi="Tahoma" w:cs="Tahoma"/>
          <w:sz w:val="18"/>
        </w:rPr>
        <w:t>При переходе на другой уровень подписки MSDN новые условия использования заменяют предыдущие, а любое ПО, не входящее в новую подписку MSDN, должно быть удалено.</w:t>
      </w:r>
    </w:p>
    <w:p w:rsidR="00223A77" w:rsidRPr="00EF675E" w:rsidRDefault="00223A77" w:rsidP="00223A77">
      <w:pPr>
        <w:pStyle w:val="EndnoteText"/>
        <w:rPr>
          <w:rFonts w:ascii="Tahoma" w:hAnsi="Tahoma" w:cs="Tahoma"/>
        </w:rPr>
      </w:pPr>
    </w:p>
    <w:p w:rsidR="00223A77" w:rsidRPr="00EF675E" w:rsidRDefault="00223A77" w:rsidP="005B0791">
      <w:pPr>
        <w:pStyle w:val="FootnoteBulletLevel2"/>
        <w:numPr>
          <w:ilvl w:val="0"/>
          <w:numId w:val="4"/>
        </w:numPr>
        <w:spacing w:before="0" w:after="60"/>
        <w:ind w:left="1440"/>
        <w:rPr>
          <w:rFonts w:ascii="Tahoma" w:hAnsi="Tahoma" w:cs="Tahoma"/>
        </w:rPr>
      </w:pPr>
      <w:r w:rsidRPr="00EF675E">
        <w:rPr>
          <w:rFonts w:ascii="Tahoma" w:hAnsi="Tahoma" w:cs="Tahoma"/>
          <w:sz w:val="18"/>
        </w:rPr>
        <w:t>Visual Studio Ultimate с подпиской MSDN</w:t>
      </w:r>
    </w:p>
    <w:p w:rsidR="00223A77" w:rsidRPr="00EF675E" w:rsidRDefault="00223A77" w:rsidP="005B0791">
      <w:pPr>
        <w:pStyle w:val="FootnoteBulletLevel2"/>
        <w:numPr>
          <w:ilvl w:val="0"/>
          <w:numId w:val="4"/>
        </w:numPr>
        <w:spacing w:before="0" w:after="60"/>
        <w:ind w:left="1440"/>
        <w:rPr>
          <w:rFonts w:ascii="Tahoma" w:hAnsi="Tahoma" w:cs="Tahoma"/>
        </w:rPr>
      </w:pPr>
      <w:r w:rsidRPr="00EF675E">
        <w:rPr>
          <w:rFonts w:ascii="Tahoma" w:hAnsi="Tahoma" w:cs="Tahoma"/>
          <w:sz w:val="18"/>
        </w:rPr>
        <w:t>Visual Studio Premium с подпиской MSDN</w:t>
      </w:r>
    </w:p>
    <w:p w:rsidR="00223A77" w:rsidRPr="00EF675E" w:rsidRDefault="00223A77" w:rsidP="005B0791">
      <w:pPr>
        <w:pStyle w:val="FootnoteBulletLevel2"/>
        <w:numPr>
          <w:ilvl w:val="0"/>
          <w:numId w:val="4"/>
        </w:numPr>
        <w:spacing w:before="0" w:after="60"/>
        <w:ind w:left="1440"/>
        <w:rPr>
          <w:rFonts w:ascii="Tahoma" w:hAnsi="Tahoma" w:cs="Tahoma"/>
        </w:rPr>
      </w:pPr>
      <w:r w:rsidRPr="00EF675E">
        <w:rPr>
          <w:rFonts w:ascii="Tahoma" w:hAnsi="Tahoma" w:cs="Tahoma"/>
          <w:sz w:val="18"/>
        </w:rPr>
        <w:t>Visual Studio Professional с MSDN</w:t>
      </w:r>
    </w:p>
    <w:p w:rsidR="00223A77" w:rsidRPr="00EF675E" w:rsidRDefault="00223A77" w:rsidP="005B0791">
      <w:pPr>
        <w:pStyle w:val="FootnoteBulletLevel2"/>
        <w:numPr>
          <w:ilvl w:val="0"/>
          <w:numId w:val="4"/>
        </w:numPr>
        <w:spacing w:before="0" w:after="60"/>
        <w:ind w:left="1440"/>
        <w:rPr>
          <w:rFonts w:ascii="Tahoma" w:hAnsi="Tahoma" w:cs="Tahoma"/>
        </w:rPr>
      </w:pPr>
      <w:r w:rsidRPr="00EF675E">
        <w:rPr>
          <w:rFonts w:ascii="Tahoma" w:hAnsi="Tahoma" w:cs="Tahoma"/>
          <w:sz w:val="18"/>
        </w:rPr>
        <w:t>Visual Studio Professional с MSDN Embedded</w:t>
      </w:r>
    </w:p>
    <w:p w:rsidR="00223A77" w:rsidRPr="00EF675E" w:rsidRDefault="00223A77" w:rsidP="005B0791">
      <w:pPr>
        <w:pStyle w:val="FootnoteBulletLevel2"/>
        <w:numPr>
          <w:ilvl w:val="0"/>
          <w:numId w:val="4"/>
        </w:numPr>
        <w:spacing w:before="0" w:after="60"/>
        <w:ind w:left="1440"/>
        <w:rPr>
          <w:rFonts w:ascii="Tahoma" w:hAnsi="Tahoma" w:cs="Tahoma"/>
        </w:rPr>
      </w:pPr>
      <w:r w:rsidRPr="00EF675E">
        <w:rPr>
          <w:rFonts w:ascii="Tahoma" w:hAnsi="Tahoma" w:cs="Tahoma"/>
          <w:sz w:val="18"/>
        </w:rPr>
        <w:t>Visual Studio Professional с MSDN Professional;</w:t>
      </w:r>
    </w:p>
    <w:p w:rsidR="00223A77" w:rsidRPr="00EF675E" w:rsidRDefault="00223A77" w:rsidP="005B0791">
      <w:pPr>
        <w:pStyle w:val="FootnoteBulletLevel2"/>
        <w:numPr>
          <w:ilvl w:val="0"/>
          <w:numId w:val="4"/>
        </w:numPr>
        <w:spacing w:before="0" w:after="60"/>
        <w:ind w:left="1440"/>
        <w:rPr>
          <w:rFonts w:ascii="Tahoma" w:hAnsi="Tahoma" w:cs="Tahoma"/>
        </w:rPr>
      </w:pPr>
      <w:r w:rsidRPr="00EF675E">
        <w:rPr>
          <w:rFonts w:ascii="Tahoma" w:hAnsi="Tahoma" w:cs="Tahoma"/>
          <w:sz w:val="18"/>
        </w:rPr>
        <w:t>Visual Studio Professional с MSDN Premium;</w:t>
      </w:r>
    </w:p>
    <w:p w:rsidR="00223A77" w:rsidRPr="00EF675E" w:rsidRDefault="00223A77" w:rsidP="005B0791">
      <w:pPr>
        <w:pStyle w:val="FootnoteBulletLevel2"/>
        <w:numPr>
          <w:ilvl w:val="0"/>
          <w:numId w:val="4"/>
        </w:numPr>
        <w:spacing w:before="0" w:after="60"/>
        <w:ind w:left="1440"/>
        <w:rPr>
          <w:rFonts w:ascii="Tahoma" w:hAnsi="Tahoma" w:cs="Tahoma"/>
        </w:rPr>
      </w:pPr>
      <w:r w:rsidRPr="00EF675E">
        <w:rPr>
          <w:rFonts w:ascii="Tahoma" w:hAnsi="Tahoma" w:cs="Tahoma"/>
          <w:sz w:val="18"/>
        </w:rPr>
        <w:t>Visual Studio Team System Team Suite с MSDN Premium</w:t>
      </w:r>
    </w:p>
    <w:p w:rsidR="00223A77" w:rsidRPr="00EF675E" w:rsidRDefault="00223A77" w:rsidP="005B0791">
      <w:pPr>
        <w:pStyle w:val="FootnoteBulletLevel2"/>
        <w:numPr>
          <w:ilvl w:val="0"/>
          <w:numId w:val="4"/>
        </w:numPr>
        <w:spacing w:before="0" w:after="60"/>
        <w:ind w:left="1440"/>
        <w:rPr>
          <w:rFonts w:ascii="Tahoma" w:hAnsi="Tahoma" w:cs="Tahoma"/>
        </w:rPr>
      </w:pPr>
      <w:r w:rsidRPr="00EF675E">
        <w:rPr>
          <w:rFonts w:ascii="Tahoma" w:hAnsi="Tahoma" w:cs="Tahoma"/>
          <w:sz w:val="18"/>
        </w:rPr>
        <w:t>Visual Studio Team System Test Edition с MSDN Premium</w:t>
      </w:r>
    </w:p>
    <w:p w:rsidR="00223A77" w:rsidRPr="00EF675E" w:rsidRDefault="00223A77" w:rsidP="005B0791">
      <w:pPr>
        <w:pStyle w:val="FootnoteBulletLevel2"/>
        <w:numPr>
          <w:ilvl w:val="0"/>
          <w:numId w:val="4"/>
        </w:numPr>
        <w:spacing w:before="0" w:after="60"/>
        <w:ind w:left="1440"/>
        <w:rPr>
          <w:rFonts w:ascii="Tahoma" w:hAnsi="Tahoma" w:cs="Tahoma"/>
        </w:rPr>
      </w:pPr>
      <w:r w:rsidRPr="00EF675E">
        <w:rPr>
          <w:rFonts w:ascii="Tahoma" w:hAnsi="Tahoma" w:cs="Tahoma"/>
          <w:sz w:val="18"/>
        </w:rPr>
        <w:t>Visual Studio Team System Development Edition с MSDN Premium</w:t>
      </w:r>
    </w:p>
    <w:p w:rsidR="00223A77" w:rsidRPr="00EF675E" w:rsidRDefault="00223A77" w:rsidP="005B0791">
      <w:pPr>
        <w:pStyle w:val="FootnoteBulletLevel2"/>
        <w:numPr>
          <w:ilvl w:val="0"/>
          <w:numId w:val="4"/>
        </w:numPr>
        <w:spacing w:before="0" w:after="60"/>
        <w:ind w:left="1440"/>
        <w:rPr>
          <w:rFonts w:ascii="Tahoma" w:hAnsi="Tahoma" w:cs="Tahoma"/>
        </w:rPr>
      </w:pPr>
      <w:r w:rsidRPr="00EF675E">
        <w:rPr>
          <w:rFonts w:ascii="Tahoma" w:hAnsi="Tahoma" w:cs="Tahoma"/>
          <w:sz w:val="18"/>
        </w:rPr>
        <w:t>Visual Studio Team System Architecture Edition с MSDN Premium</w:t>
      </w:r>
    </w:p>
    <w:p w:rsidR="00223A77" w:rsidRPr="00EF675E" w:rsidRDefault="00223A77" w:rsidP="005B0791">
      <w:pPr>
        <w:pStyle w:val="FootnoteBulletLevel2"/>
        <w:numPr>
          <w:ilvl w:val="0"/>
          <w:numId w:val="4"/>
        </w:numPr>
        <w:spacing w:before="0" w:after="60"/>
        <w:ind w:left="1440"/>
        <w:rPr>
          <w:rFonts w:ascii="Tahoma" w:hAnsi="Tahoma" w:cs="Tahoma"/>
        </w:rPr>
      </w:pPr>
      <w:r w:rsidRPr="00EF675E">
        <w:rPr>
          <w:rFonts w:ascii="Tahoma" w:hAnsi="Tahoma" w:cs="Tahoma"/>
          <w:sz w:val="18"/>
        </w:rPr>
        <w:t>Visual Studio Team System Database Edition с MSDN Premium</w:t>
      </w:r>
    </w:p>
    <w:p w:rsidR="00223A77" w:rsidRPr="00EF675E" w:rsidRDefault="00223A77" w:rsidP="005B0791">
      <w:pPr>
        <w:pStyle w:val="FootnoteBulletLevel2"/>
        <w:numPr>
          <w:ilvl w:val="0"/>
          <w:numId w:val="4"/>
        </w:numPr>
        <w:spacing w:before="0" w:after="60"/>
        <w:ind w:left="1440"/>
        <w:rPr>
          <w:rFonts w:ascii="Tahoma" w:hAnsi="Tahoma" w:cs="Tahoma"/>
        </w:rPr>
      </w:pPr>
      <w:r w:rsidRPr="00EF675E">
        <w:rPr>
          <w:rFonts w:ascii="Tahoma" w:hAnsi="Tahoma" w:cs="Tahoma"/>
          <w:sz w:val="18"/>
        </w:rPr>
        <w:t>клиенты с действующей подпиской, приобретенной в розницу, на какое-либо из указанного выше программного обеспечения;</w:t>
      </w:r>
    </w:p>
    <w:p w:rsidR="00223A77" w:rsidRPr="00EF675E" w:rsidRDefault="00223A77" w:rsidP="005B0791">
      <w:pPr>
        <w:pStyle w:val="FootnoteBulletLevel2"/>
        <w:numPr>
          <w:ilvl w:val="0"/>
          <w:numId w:val="4"/>
        </w:numPr>
        <w:spacing w:before="0" w:after="60"/>
        <w:ind w:left="1440"/>
        <w:rPr>
          <w:rFonts w:ascii="Tahoma" w:hAnsi="Tahoma" w:cs="Tahoma"/>
        </w:rPr>
      </w:pPr>
      <w:r w:rsidRPr="00EF675E">
        <w:rPr>
          <w:rFonts w:ascii="Tahoma" w:hAnsi="Tahoma" w:cs="Tahoma"/>
          <w:sz w:val="18"/>
        </w:rPr>
        <w:t>подписка MSDN Essentials (приобретенная вместе с розничной лицензией на Visual Studio 2010 Professional).</w:t>
      </w:r>
    </w:p>
    <w:p w:rsidR="00223A77" w:rsidRPr="00EF675E" w:rsidRDefault="00223A77" w:rsidP="005B0791">
      <w:pPr>
        <w:pStyle w:val="FootnoteBulletLevel1"/>
        <w:spacing w:before="0" w:after="0"/>
        <w:ind w:left="0" w:firstLine="0"/>
        <w:rPr>
          <w:rFonts w:ascii="Tahoma" w:hAnsi="Tahoma" w:cs="Tahoma"/>
        </w:rPr>
      </w:pPr>
    </w:p>
    <w:p w:rsidR="00223A77" w:rsidRPr="00173D00" w:rsidRDefault="00223A77" w:rsidP="005B0791">
      <w:pPr>
        <w:pStyle w:val="FootnoteBulletLevel1"/>
        <w:tabs>
          <w:tab w:val="clear" w:pos="900"/>
        </w:tabs>
        <w:spacing w:before="0" w:after="0"/>
        <w:ind w:left="720" w:firstLine="0"/>
        <w:rPr>
          <w:rFonts w:ascii="Tahoma" w:hAnsi="Tahoma" w:cs="Tahoma"/>
          <w:spacing w:val="-4"/>
        </w:rPr>
      </w:pPr>
      <w:r w:rsidRPr="00173D00">
        <w:rPr>
          <w:rFonts w:ascii="Tahoma" w:hAnsi="Tahoma" w:cs="Tahoma"/>
          <w:spacing w:val="-4"/>
          <w:sz w:val="18"/>
        </w:rPr>
        <w:t xml:space="preserve">Клиенты по соглашениям Enterprise, Select или Open Value с действующим покрытием Software Assurance для Visual Studio 2012 Professional с MSDN также могут перейти вверх на Visual Studio 2012 Premium с MSDN или Visual Studio 2012 Ultimate с MSDN, приобретая соответствующие </w:t>
      </w:r>
      <w:hyperlink w:anchor="Step_Up" w:history="1">
        <w:r w:rsidRPr="00173D00">
          <w:rPr>
            <w:rFonts w:ascii="Tahoma" w:hAnsi="Tahoma" w:cs="Tahoma"/>
            <w:spacing w:val="-4"/>
            <w:sz w:val="18"/>
          </w:rPr>
          <w:t>номера SKU на переход вверх</w:t>
        </w:r>
      </w:hyperlink>
      <w:r w:rsidRPr="00173D00">
        <w:rPr>
          <w:rFonts w:ascii="Tahoma" w:hAnsi="Tahoma" w:cs="Tahoma"/>
          <w:spacing w:val="-4"/>
          <w:sz w:val="18"/>
        </w:rPr>
        <w:t>.</w:t>
      </w:r>
    </w:p>
    <w:p w:rsidR="005B0791" w:rsidRPr="00EF675E" w:rsidRDefault="005B0791" w:rsidP="005B0791">
      <w:pPr>
        <w:pStyle w:val="FootnoteBulletLevel2"/>
        <w:tabs>
          <w:tab w:val="clear" w:pos="1260"/>
        </w:tabs>
        <w:spacing w:before="0"/>
        <w:ind w:left="720" w:firstLine="0"/>
        <w:rPr>
          <w:rFonts w:ascii="Tahoma" w:hAnsi="Tahoma" w:cs="Tahoma"/>
        </w:rPr>
      </w:pPr>
    </w:p>
    <w:p w:rsidR="0055611F" w:rsidRPr="00EF675E" w:rsidRDefault="009B2474" w:rsidP="00864B8A">
      <w:pPr>
        <w:spacing w:after="60"/>
        <w:ind w:left="720"/>
        <w:rPr>
          <w:rFonts w:cs="Tahoma"/>
        </w:rPr>
      </w:pPr>
      <w:r w:rsidRPr="00EF675E">
        <w:rPr>
          <w:rFonts w:cs="Tahoma"/>
          <w:b/>
        </w:rPr>
        <w:t>Службы подписки</w:t>
      </w:r>
    </w:p>
    <w:p w:rsidR="0055611F" w:rsidRPr="00EF675E" w:rsidRDefault="0055611F" w:rsidP="005B0791">
      <w:pPr>
        <w:pStyle w:val="FootnoteBulletLevel2"/>
        <w:tabs>
          <w:tab w:val="clear" w:pos="1260"/>
        </w:tabs>
        <w:spacing w:before="0"/>
        <w:ind w:left="720" w:firstLine="0"/>
        <w:rPr>
          <w:rFonts w:ascii="Tahoma" w:hAnsi="Tahoma" w:cs="Tahoma"/>
        </w:rPr>
      </w:pPr>
      <w:r w:rsidRPr="00EF675E">
        <w:rPr>
          <w:rFonts w:ascii="Tahoma" w:hAnsi="Tahoma" w:cs="Tahoma"/>
          <w:sz w:val="18"/>
        </w:rPr>
        <w:t>Службы подписки MSDN, которые могут включать загрузки, ключи продуктов, преимущества Windows Azure, электронное обучение, преимущества Office 365 Developer, техническую поддержку, преимущества Магазина Windows и другие службы, доступны только при активной подписке.</w:t>
      </w:r>
    </w:p>
    <w:p w:rsidR="0055611F" w:rsidRPr="00EF675E" w:rsidRDefault="0055611F" w:rsidP="005B0791">
      <w:pPr>
        <w:pStyle w:val="FootnoteBulletLevel1"/>
        <w:tabs>
          <w:tab w:val="clear" w:pos="900"/>
        </w:tabs>
        <w:spacing w:before="0" w:after="0"/>
        <w:ind w:left="720" w:firstLine="0"/>
        <w:rPr>
          <w:rFonts w:ascii="Tahoma" w:hAnsi="Tahoma" w:cs="Tahoma"/>
        </w:rPr>
      </w:pPr>
    </w:p>
    <w:p w:rsidR="0055611F" w:rsidRPr="00EF675E" w:rsidRDefault="009B2474" w:rsidP="00864B8A">
      <w:pPr>
        <w:spacing w:after="60"/>
        <w:ind w:left="720"/>
        <w:rPr>
          <w:rFonts w:cs="Tahoma"/>
        </w:rPr>
      </w:pPr>
      <w:r w:rsidRPr="00EF675E">
        <w:rPr>
          <w:rFonts w:cs="Tahoma"/>
          <w:b/>
        </w:rPr>
        <w:t>Службы Windows Azure Platform Services</w:t>
      </w:r>
    </w:p>
    <w:p w:rsidR="0055611F" w:rsidRDefault="0055611F" w:rsidP="005B0791">
      <w:pPr>
        <w:pStyle w:val="FootnoteBulletLevel2"/>
        <w:tabs>
          <w:tab w:val="clear" w:pos="1260"/>
        </w:tabs>
        <w:spacing w:before="0"/>
        <w:ind w:left="720" w:firstLine="0"/>
        <w:rPr>
          <w:rFonts w:ascii="Tahoma" w:hAnsi="Tahoma" w:cs="Tahoma"/>
          <w:sz w:val="18"/>
        </w:rPr>
      </w:pPr>
      <w:r w:rsidRPr="00EF675E">
        <w:rPr>
          <w:rFonts w:ascii="Tahoma" w:hAnsi="Tahoma" w:cs="Tahoma"/>
          <w:sz w:val="18"/>
        </w:rPr>
        <w:t>Преимущества Windows Azure нельзя объединить из нескольких подписок MSDN в одну учетную запись Windows Azure. На использование Windows Azure распространяются условия использования Windows Azure.</w:t>
      </w:r>
    </w:p>
    <w:p w:rsidR="006C617A" w:rsidRPr="00EF675E" w:rsidRDefault="006C617A" w:rsidP="006C617A">
      <w:pPr>
        <w:spacing w:after="60"/>
        <w:ind w:left="720"/>
        <w:rPr>
          <w:rFonts w:cs="Tahoma"/>
        </w:rPr>
      </w:pPr>
      <w:r w:rsidRPr="00EF675E">
        <w:rPr>
          <w:rFonts w:cs="Tahoma"/>
          <w:b/>
        </w:rPr>
        <w:lastRenderedPageBreak/>
        <w:t>Дополнительные условия лицензии для подписок MSDN</w:t>
      </w:r>
    </w:p>
    <w:p w:rsidR="006C617A" w:rsidRPr="00EF675E" w:rsidRDefault="006C617A" w:rsidP="006C617A">
      <w:pPr>
        <w:pStyle w:val="PURBlueStrong-Indented"/>
        <w:ind w:left="990"/>
        <w:rPr>
          <w:rFonts w:ascii="Tahoma" w:hAnsi="Tahoma" w:cs="Tahoma"/>
        </w:rPr>
      </w:pPr>
      <w:r w:rsidRPr="00EF675E">
        <w:rPr>
          <w:rFonts w:ascii="Tahoma" w:hAnsi="Tahoma" w:cs="Tahoma"/>
          <w:smallCaps w:val="0"/>
          <w:color w:val="auto"/>
          <w:sz w:val="18"/>
          <w:szCs w:val="18"/>
        </w:rPr>
        <w:t>Использование программного обеспечения на общих с третьими сторонами серверах</w:t>
      </w:r>
    </w:p>
    <w:p w:rsidR="006C617A" w:rsidRPr="00EF675E" w:rsidRDefault="006C617A" w:rsidP="00157BDC">
      <w:pPr>
        <w:pStyle w:val="PURBody-Indented"/>
        <w:numPr>
          <w:ilvl w:val="0"/>
          <w:numId w:val="130"/>
        </w:numPr>
        <w:spacing w:after="0"/>
        <w:ind w:left="1440" w:hanging="270"/>
        <w:rPr>
          <w:rFonts w:ascii="Tahoma" w:hAnsi="Tahoma" w:cs="Tahoma"/>
        </w:rPr>
      </w:pPr>
      <w:r w:rsidRPr="00EF675E">
        <w:rPr>
          <w:rFonts w:ascii="Tahoma" w:hAnsi="Tahoma" w:cs="Tahoma"/>
          <w:sz w:val="18"/>
          <w:szCs w:val="18"/>
        </w:rPr>
        <w:t>Лицензированный пользователь может использовать программное обеспечение на общих с третьими сторонами серверах совместно с соответствующими партнерами MSDN Cloud Partner.</w:t>
      </w:r>
    </w:p>
    <w:p w:rsidR="006C617A" w:rsidRPr="00EF675E" w:rsidRDefault="006C617A" w:rsidP="00157BDC">
      <w:pPr>
        <w:pStyle w:val="PURBody-Indented"/>
        <w:numPr>
          <w:ilvl w:val="0"/>
          <w:numId w:val="130"/>
        </w:numPr>
        <w:spacing w:after="0"/>
        <w:ind w:left="1440" w:hanging="270"/>
        <w:rPr>
          <w:rFonts w:ascii="Tahoma" w:hAnsi="Tahoma" w:cs="Tahoma"/>
        </w:rPr>
      </w:pPr>
      <w:r w:rsidRPr="00EF675E">
        <w:rPr>
          <w:rFonts w:ascii="Tahoma" w:hAnsi="Tahoma" w:cs="Tahoma"/>
          <w:sz w:val="18"/>
          <w:szCs w:val="18"/>
        </w:rPr>
        <w:t>Использование программного обеспечения по-прежнему регулируется условиями лицензионного соглашения.</w:t>
      </w:r>
    </w:p>
    <w:p w:rsidR="006C617A" w:rsidRPr="00EF675E" w:rsidRDefault="006C617A" w:rsidP="00157BDC">
      <w:pPr>
        <w:pStyle w:val="PURBullet-Indented"/>
        <w:numPr>
          <w:ilvl w:val="0"/>
          <w:numId w:val="130"/>
        </w:numPr>
        <w:spacing w:after="0"/>
        <w:ind w:left="1440" w:hanging="270"/>
        <w:rPr>
          <w:rFonts w:ascii="Tahoma" w:hAnsi="Tahoma" w:cs="Tahoma"/>
        </w:rPr>
      </w:pPr>
      <w:r w:rsidRPr="00EF675E">
        <w:rPr>
          <w:rFonts w:ascii="Tahoma" w:hAnsi="Tahoma" w:cs="Tahoma"/>
          <w:sz w:val="18"/>
          <w:szCs w:val="18"/>
        </w:rPr>
        <w:t>С исключениями, оговоренными в данном разделе, использование этого программного обеспечения Лицензированным пользователем регулируется положениями раздела «Средства разработки» данных Прав на использование продуктов.</w:t>
      </w:r>
    </w:p>
    <w:p w:rsidR="006C617A" w:rsidRPr="00EF675E" w:rsidRDefault="006C617A" w:rsidP="00157BDC">
      <w:pPr>
        <w:pStyle w:val="PURBullet-Indented"/>
        <w:numPr>
          <w:ilvl w:val="0"/>
          <w:numId w:val="130"/>
        </w:numPr>
        <w:spacing w:after="0"/>
        <w:ind w:left="1440" w:hanging="270"/>
        <w:rPr>
          <w:rFonts w:ascii="Tahoma" w:hAnsi="Tahoma" w:cs="Tahoma"/>
        </w:rPr>
      </w:pPr>
      <w:r w:rsidRPr="00EF675E">
        <w:rPr>
          <w:rFonts w:ascii="Tahoma" w:hAnsi="Tahoma" w:cs="Tahoma"/>
          <w:sz w:val="18"/>
          <w:szCs w:val="18"/>
        </w:rPr>
        <w:t>Невзирая на права, предоставленные выше, Лицензированный пользователь не может использовать Office Professional Plus или System Center Virtual Machine Manager для рабочих целей и не может использовать клиентское программное обеспечение Windows или Windows Server на общих с третьими сторонами серверах.</w:t>
      </w:r>
    </w:p>
    <w:p w:rsidR="006C617A" w:rsidRPr="00EF675E" w:rsidRDefault="006C617A" w:rsidP="00157BDC">
      <w:pPr>
        <w:pStyle w:val="PURBullet-Indented"/>
        <w:numPr>
          <w:ilvl w:val="0"/>
          <w:numId w:val="130"/>
        </w:numPr>
        <w:spacing w:after="0"/>
        <w:ind w:left="1440" w:hanging="270"/>
        <w:rPr>
          <w:rFonts w:ascii="Tahoma" w:hAnsi="Tahoma" w:cs="Tahoma"/>
        </w:rPr>
      </w:pPr>
      <w:r w:rsidRPr="00EF675E">
        <w:rPr>
          <w:rFonts w:ascii="Tahoma" w:hAnsi="Tahoma" w:cs="Tahoma"/>
          <w:sz w:val="18"/>
          <w:szCs w:val="18"/>
        </w:rPr>
        <w:t>Право на использование программного обеспечения на общих с третьими сторонами серверах заканчивает действовать одновременно с подпиской MSDN.</w:t>
      </w:r>
    </w:p>
    <w:p w:rsidR="006C617A" w:rsidRPr="00EF675E" w:rsidRDefault="006C617A" w:rsidP="006C617A">
      <w:pPr>
        <w:pStyle w:val="PURBullet-Indented"/>
        <w:spacing w:after="0"/>
        <w:ind w:left="990" w:firstLine="0"/>
        <w:rPr>
          <w:rFonts w:ascii="Tahoma" w:hAnsi="Tahoma" w:cs="Tahoma"/>
        </w:rPr>
      </w:pPr>
    </w:p>
    <w:p w:rsidR="006C617A" w:rsidRPr="00EF675E" w:rsidRDefault="006C617A" w:rsidP="006C617A">
      <w:pPr>
        <w:keepNext/>
        <w:spacing w:after="60"/>
        <w:ind w:left="994"/>
        <w:rPr>
          <w:rFonts w:cs="Tahoma"/>
        </w:rPr>
      </w:pPr>
      <w:r w:rsidRPr="00EF675E">
        <w:rPr>
          <w:rFonts w:cs="Tahoma"/>
          <w:b/>
          <w:szCs w:val="18"/>
        </w:rPr>
        <w:t>Соответствующие партнеры MSDN Cloud Partner</w:t>
      </w:r>
    </w:p>
    <w:p w:rsidR="006C617A" w:rsidRPr="00EF675E" w:rsidRDefault="006C617A" w:rsidP="006C617A">
      <w:pPr>
        <w:pStyle w:val="PURBody-Indented"/>
        <w:spacing w:after="60"/>
        <w:ind w:left="990"/>
        <w:rPr>
          <w:rFonts w:ascii="Tahoma" w:hAnsi="Tahoma" w:cs="Tahoma"/>
        </w:rPr>
      </w:pPr>
      <w:r w:rsidRPr="00EF675E">
        <w:rPr>
          <w:rFonts w:ascii="Tahoma" w:hAnsi="Tahoma" w:cs="Tahoma"/>
          <w:sz w:val="18"/>
          <w:szCs w:val="18"/>
        </w:rPr>
        <w:t xml:space="preserve">Для использования программного обеспечения на общих с третьими сторонами серверах необходимо выполнить следующее. </w:t>
      </w:r>
    </w:p>
    <w:p w:rsidR="006C617A" w:rsidRPr="00EF675E" w:rsidRDefault="006C617A" w:rsidP="00157BDC">
      <w:pPr>
        <w:pStyle w:val="PURBody-Indented"/>
        <w:numPr>
          <w:ilvl w:val="0"/>
          <w:numId w:val="131"/>
        </w:numPr>
        <w:spacing w:after="0"/>
        <w:ind w:left="1440" w:hanging="270"/>
        <w:rPr>
          <w:rFonts w:ascii="Tahoma" w:hAnsi="Tahoma" w:cs="Tahoma"/>
        </w:rPr>
      </w:pPr>
      <w:r w:rsidRPr="00EF675E">
        <w:rPr>
          <w:rFonts w:ascii="Tahoma" w:hAnsi="Tahoma" w:cs="Tahoma"/>
          <w:sz w:val="18"/>
          <w:szCs w:val="18"/>
        </w:rPr>
        <w:t>Активировать подписку MSDN, связав вашу учетную запись Microsoft с подпиской MSDN.</w:t>
      </w:r>
    </w:p>
    <w:p w:rsidR="006C617A" w:rsidRPr="00EF675E" w:rsidRDefault="006C617A" w:rsidP="00157BDC">
      <w:pPr>
        <w:pStyle w:val="PURBody-Indented"/>
        <w:numPr>
          <w:ilvl w:val="0"/>
          <w:numId w:val="131"/>
        </w:numPr>
        <w:spacing w:after="0"/>
        <w:ind w:left="1440" w:hanging="270"/>
        <w:rPr>
          <w:rFonts w:ascii="Tahoma" w:hAnsi="Tahoma" w:cs="Tahoma"/>
        </w:rPr>
      </w:pPr>
      <w:r w:rsidRPr="00EF675E">
        <w:rPr>
          <w:rFonts w:ascii="Tahoma" w:hAnsi="Tahoma" w:cs="Tahoma"/>
          <w:sz w:val="18"/>
          <w:szCs w:val="18"/>
        </w:rPr>
        <w:t xml:space="preserve">Развертывать лицензии только с помощью партнеров Windows Azure Platform Services или соответствующих партнеров MSDN Cloud Partner. Список Соответствующих партнеров MSDN Cloud Partner доступен по адресу </w:t>
      </w:r>
      <w:hyperlink r:id="rId40" w:history="1">
        <w:r w:rsidRPr="00EF675E">
          <w:rPr>
            <w:rStyle w:val="Hyperlink"/>
            <w:rFonts w:ascii="Tahoma" w:hAnsi="Tahoma" w:cs="Tahoma"/>
            <w:sz w:val="18"/>
            <w:szCs w:val="18"/>
          </w:rPr>
          <w:t>http://go.microsoft.com/fwlink/?LinkId=294716</w:t>
        </w:r>
      </w:hyperlink>
      <w:r w:rsidRPr="00EF675E">
        <w:rPr>
          <w:rFonts w:ascii="Tahoma" w:hAnsi="Tahoma" w:cs="Tahoma"/>
          <w:color w:val="3B3838"/>
          <w:sz w:val="18"/>
          <w:szCs w:val="18"/>
        </w:rPr>
        <w:t xml:space="preserve"> </w:t>
      </w:r>
    </w:p>
    <w:p w:rsidR="006C617A" w:rsidRDefault="006C617A" w:rsidP="00157BDC">
      <w:pPr>
        <w:pStyle w:val="FootnoteBulletLevel2"/>
        <w:numPr>
          <w:ilvl w:val="0"/>
          <w:numId w:val="131"/>
        </w:numPr>
        <w:spacing w:before="0"/>
        <w:ind w:left="1440" w:hanging="270"/>
        <w:rPr>
          <w:rFonts w:ascii="Tahoma" w:hAnsi="Tahoma" w:cs="Tahoma"/>
          <w:sz w:val="18"/>
          <w:szCs w:val="18"/>
        </w:rPr>
      </w:pPr>
      <w:r w:rsidRPr="00EF675E">
        <w:rPr>
          <w:rFonts w:ascii="Tahoma" w:hAnsi="Tahoma" w:cs="Tahoma"/>
          <w:sz w:val="18"/>
          <w:szCs w:val="18"/>
        </w:rPr>
        <w:t>Вы соглашаетесь с тем, что несете ответственность за соблюдение обязательств по соглашению корпоративного лицензирования в отношении программного обеспечения, развернутого и управляемого от вашего лица на общих серверах.</w:t>
      </w:r>
    </w:p>
    <w:p w:rsidR="006C617A" w:rsidRDefault="006C617A" w:rsidP="006C617A">
      <w:pPr>
        <w:pStyle w:val="FootnoteBulletLevel2"/>
        <w:tabs>
          <w:tab w:val="clear" w:pos="1260"/>
        </w:tabs>
        <w:spacing w:before="0"/>
        <w:ind w:left="720" w:firstLine="0"/>
        <w:rPr>
          <w:rFonts w:ascii="Tahoma" w:hAnsi="Tahoma" w:cs="Tahoma"/>
          <w:sz w:val="18"/>
          <w:szCs w:val="18"/>
        </w:rPr>
      </w:pPr>
    </w:p>
    <w:p w:rsidR="006C617A" w:rsidRPr="00EF675E" w:rsidRDefault="006C617A" w:rsidP="006C617A">
      <w:pPr>
        <w:pStyle w:val="FootnoteBulletLevel2"/>
        <w:tabs>
          <w:tab w:val="clear" w:pos="1260"/>
        </w:tabs>
        <w:spacing w:before="0"/>
        <w:ind w:left="720" w:firstLine="0"/>
        <w:rPr>
          <w:rFonts w:ascii="Tahoma" w:hAnsi="Tahoma" w:cs="Tahoma"/>
        </w:rPr>
      </w:pPr>
    </w:p>
    <w:p w:rsidR="00223A77" w:rsidRPr="00EF675E" w:rsidRDefault="00A560B6" w:rsidP="00223A77">
      <w:pPr>
        <w:pStyle w:val="Heading3"/>
        <w:rPr>
          <w:rFonts w:ascii="Tahoma" w:hAnsi="Tahoma" w:cs="Tahoma"/>
        </w:rPr>
      </w:pPr>
      <w:bookmarkStart w:id="1070" w:name="_21_Visual_Studio"/>
      <w:bookmarkStart w:id="1071" w:name="_Toc336338277"/>
      <w:bookmarkStart w:id="1072" w:name="_Toc362006839"/>
      <w:bookmarkStart w:id="1073" w:name="_Toc252341837"/>
      <w:bookmarkStart w:id="1074" w:name="Aps_16VS2010PremiumMSDN"/>
      <w:bookmarkEnd w:id="1070"/>
      <w:r w:rsidRPr="00EF675E">
        <w:rPr>
          <w:rFonts w:ascii="Tahoma" w:hAnsi="Tahoma" w:cs="Tahoma"/>
          <w:caps/>
          <w:color w:val="F66400"/>
          <w:sz w:val="22"/>
          <w:vertAlign w:val="superscript"/>
        </w:rPr>
        <w:t>22</w:t>
      </w:r>
      <w:r w:rsidRPr="00EF675E">
        <w:rPr>
          <w:rFonts w:ascii="Tahoma" w:hAnsi="Tahoma" w:cs="Tahoma"/>
          <w:color w:val="F66400"/>
          <w:sz w:val="22"/>
        </w:rPr>
        <w:t xml:space="preserve"> Visual Studio Premium 2012 с MSDN</w:t>
      </w:r>
      <w:bookmarkEnd w:id="1071"/>
      <w:bookmarkEnd w:id="1072"/>
      <w:r w:rsidRPr="00EF675E">
        <w:rPr>
          <w:rFonts w:ascii="Tahoma" w:hAnsi="Tahoma" w:cs="Tahoma"/>
          <w:color w:val="F66400"/>
          <w:sz w:val="22"/>
        </w:rPr>
        <w:t xml:space="preserve"> </w:t>
      </w:r>
      <w:bookmarkEnd w:id="1073"/>
    </w:p>
    <w:bookmarkEnd w:id="1074"/>
    <w:p w:rsidR="00CB436E" w:rsidRPr="00EF675E" w:rsidRDefault="00CB436E" w:rsidP="00CB436E">
      <w:pPr>
        <w:pStyle w:val="FootnoteBulletLevel1"/>
        <w:tabs>
          <w:tab w:val="clear" w:pos="900"/>
        </w:tabs>
        <w:spacing w:before="0" w:after="0"/>
        <w:ind w:left="720" w:firstLine="0"/>
        <w:rPr>
          <w:rFonts w:ascii="Tahoma" w:hAnsi="Tahoma" w:cs="Tahoma"/>
        </w:rPr>
      </w:pPr>
    </w:p>
    <w:p w:rsidR="001026FD" w:rsidRPr="00EF675E" w:rsidRDefault="001026FD" w:rsidP="00864B8A">
      <w:pPr>
        <w:spacing w:after="60"/>
        <w:ind w:left="720"/>
        <w:rPr>
          <w:rFonts w:cs="Tahoma"/>
        </w:rPr>
      </w:pPr>
      <w:r w:rsidRPr="00EF675E">
        <w:rPr>
          <w:rFonts w:cs="Tahoma"/>
          <w:b/>
        </w:rPr>
        <w:t>Visual Studio Team Foundation Server 2012</w:t>
      </w:r>
    </w:p>
    <w:p w:rsidR="001026FD" w:rsidRPr="00EF675E" w:rsidRDefault="001026FD" w:rsidP="00CB436E">
      <w:pPr>
        <w:pStyle w:val="EndnoteText"/>
        <w:ind w:left="720"/>
        <w:rPr>
          <w:rFonts w:ascii="Tahoma" w:hAnsi="Tahoma" w:cs="Tahoma"/>
        </w:rPr>
      </w:pPr>
      <w:r w:rsidRPr="00EF675E">
        <w:rPr>
          <w:rFonts w:ascii="Tahoma" w:hAnsi="Tahoma" w:cs="Tahoma"/>
          <w:sz w:val="18"/>
        </w:rPr>
        <w:t>Подписчик имеет право на получение одной серверной лицензии Visual Studio Team Foundation Server 2012 и одной клиентской лицензии Team Foundation Server User CAL.</w:t>
      </w:r>
      <w:r w:rsidR="00857E1B" w:rsidRPr="00EF675E">
        <w:rPr>
          <w:rFonts w:ascii="Tahoma" w:hAnsi="Tahoma" w:cs="Tahoma"/>
          <w:sz w:val="18"/>
        </w:rPr>
        <w:t xml:space="preserve"> </w:t>
      </w:r>
      <w:r w:rsidRPr="00EF675E">
        <w:rPr>
          <w:rFonts w:ascii="Tahoma" w:hAnsi="Tahoma" w:cs="Tahoma"/>
          <w:sz w:val="18"/>
        </w:rPr>
        <w:t>Клиентская лицензия может использоваться только подписчиком.</w:t>
      </w:r>
    </w:p>
    <w:p w:rsidR="001026FD" w:rsidRPr="00EF675E" w:rsidRDefault="001026FD" w:rsidP="00CB436E">
      <w:pPr>
        <w:pStyle w:val="EndnoteText"/>
        <w:ind w:left="720"/>
        <w:rPr>
          <w:rFonts w:ascii="Tahoma" w:hAnsi="Tahoma" w:cs="Tahoma"/>
        </w:rPr>
      </w:pPr>
    </w:p>
    <w:p w:rsidR="001026FD" w:rsidRPr="00EF675E" w:rsidRDefault="001026FD" w:rsidP="00864B8A">
      <w:pPr>
        <w:spacing w:after="60"/>
        <w:ind w:left="720"/>
        <w:rPr>
          <w:rFonts w:cs="Tahoma"/>
        </w:rPr>
      </w:pPr>
      <w:r w:rsidRPr="00EF675E">
        <w:rPr>
          <w:rFonts w:cs="Tahoma"/>
          <w:b/>
        </w:rPr>
        <w:t>SQL Server Parallel Data Warehouse Developer</w:t>
      </w:r>
    </w:p>
    <w:p w:rsidR="001026FD" w:rsidRPr="00EF675E" w:rsidRDefault="001026FD" w:rsidP="00CB436E">
      <w:pPr>
        <w:pStyle w:val="EndnoteText"/>
        <w:ind w:left="720"/>
        <w:rPr>
          <w:rFonts w:ascii="Tahoma" w:hAnsi="Tahoma" w:cs="Tahoma"/>
        </w:rPr>
      </w:pPr>
      <w:r w:rsidRPr="00EF675E">
        <w:rPr>
          <w:rFonts w:ascii="Tahoma" w:hAnsi="Tahoma" w:cs="Tahoma"/>
          <w:sz w:val="18"/>
        </w:rPr>
        <w:t>Подписчик имеет право на получение одной лицензии SQL Server 2008 R2 Parallel Data Warehouse Developer.</w:t>
      </w:r>
    </w:p>
    <w:p w:rsidR="00CB436E" w:rsidRPr="00EF675E" w:rsidRDefault="00CB436E" w:rsidP="00CB436E">
      <w:pPr>
        <w:pStyle w:val="FootnoteBulletLevel1"/>
        <w:tabs>
          <w:tab w:val="clear" w:pos="900"/>
        </w:tabs>
        <w:spacing w:before="0" w:after="0"/>
        <w:ind w:left="720" w:firstLine="0"/>
        <w:rPr>
          <w:rFonts w:ascii="Tahoma" w:hAnsi="Tahoma" w:cs="Tahoma"/>
        </w:rPr>
      </w:pPr>
    </w:p>
    <w:p w:rsidR="00223A77" w:rsidRPr="00EF675E" w:rsidRDefault="009B2474" w:rsidP="00864B8A">
      <w:pPr>
        <w:spacing w:after="60"/>
        <w:ind w:left="720"/>
        <w:rPr>
          <w:rFonts w:cs="Tahoma"/>
        </w:rPr>
      </w:pPr>
      <w:r w:rsidRPr="00EF675E">
        <w:rPr>
          <w:rFonts w:cs="Tahoma"/>
          <w:b/>
        </w:rPr>
        <w:t>Право на участие в программе Software Assurance</w:t>
      </w:r>
    </w:p>
    <w:p w:rsidR="00BE4D27" w:rsidRPr="00EF675E" w:rsidRDefault="00223A77" w:rsidP="000C6DBC">
      <w:pPr>
        <w:pStyle w:val="EndnoteText"/>
        <w:tabs>
          <w:tab w:val="left" w:pos="1080"/>
        </w:tabs>
        <w:ind w:left="720"/>
        <w:rPr>
          <w:rFonts w:ascii="Tahoma" w:hAnsi="Tahoma" w:cs="Tahoma"/>
        </w:rPr>
      </w:pPr>
      <w:r w:rsidRPr="00EF675E">
        <w:rPr>
          <w:rFonts w:ascii="Tahoma" w:hAnsi="Tahoma" w:cs="Tahoma"/>
          <w:sz w:val="18"/>
        </w:rPr>
        <w:t>Если у клиентов заканчивается срок действия покрытия Software Assurance по лицензиям на следующие продукты, они имеют право на возобновление действия покрытия как покрытия на Visual Studio Premium 2012 с MSDN. При переходе на другой уровень подписки MSDN новые условия использования заменяют предыдущие, а любое ПО, не входящее в новую подписку MSDN, должно быть удалено.</w:t>
      </w:r>
    </w:p>
    <w:p w:rsidR="00223A77" w:rsidRPr="00EF675E" w:rsidRDefault="00223A77" w:rsidP="007E466C">
      <w:pPr>
        <w:pStyle w:val="EndnoteText"/>
        <w:ind w:left="720"/>
        <w:rPr>
          <w:rFonts w:ascii="Tahoma" w:hAnsi="Tahoma" w:cs="Tahoma"/>
        </w:rPr>
      </w:pPr>
    </w:p>
    <w:p w:rsidR="00223A77" w:rsidRPr="00EF675E" w:rsidRDefault="00223A77" w:rsidP="00CB436E">
      <w:pPr>
        <w:pStyle w:val="FootnoteBulletLevel2"/>
        <w:numPr>
          <w:ilvl w:val="0"/>
          <w:numId w:val="6"/>
        </w:numPr>
        <w:spacing w:before="0" w:after="60"/>
        <w:ind w:left="1440"/>
        <w:rPr>
          <w:rFonts w:ascii="Tahoma" w:hAnsi="Tahoma" w:cs="Tahoma"/>
        </w:rPr>
      </w:pPr>
      <w:r w:rsidRPr="00EF675E">
        <w:rPr>
          <w:rFonts w:ascii="Tahoma" w:hAnsi="Tahoma" w:cs="Tahoma"/>
          <w:sz w:val="18"/>
        </w:rPr>
        <w:t>Visual Studio Ultimate с подпиской MSDN</w:t>
      </w:r>
    </w:p>
    <w:p w:rsidR="00223A77" w:rsidRPr="00EF675E" w:rsidRDefault="00223A77" w:rsidP="00CB436E">
      <w:pPr>
        <w:pStyle w:val="FootnoteBulletLevel2"/>
        <w:numPr>
          <w:ilvl w:val="0"/>
          <w:numId w:val="6"/>
        </w:numPr>
        <w:spacing w:before="0" w:after="60"/>
        <w:ind w:left="1440"/>
        <w:rPr>
          <w:rFonts w:ascii="Tahoma" w:hAnsi="Tahoma" w:cs="Tahoma"/>
        </w:rPr>
      </w:pPr>
      <w:r w:rsidRPr="00EF675E">
        <w:rPr>
          <w:rFonts w:ascii="Tahoma" w:hAnsi="Tahoma" w:cs="Tahoma"/>
          <w:sz w:val="18"/>
        </w:rPr>
        <w:t>Visual Studio Premium с подпиской MSDN</w:t>
      </w:r>
    </w:p>
    <w:p w:rsidR="00223A77" w:rsidRPr="00EF675E" w:rsidRDefault="00223A77" w:rsidP="00CB436E">
      <w:pPr>
        <w:pStyle w:val="FootnoteBulletLevel2"/>
        <w:numPr>
          <w:ilvl w:val="0"/>
          <w:numId w:val="6"/>
        </w:numPr>
        <w:spacing w:before="0" w:after="60"/>
        <w:ind w:left="1440"/>
        <w:rPr>
          <w:rFonts w:ascii="Tahoma" w:hAnsi="Tahoma" w:cs="Tahoma"/>
        </w:rPr>
      </w:pPr>
      <w:r w:rsidRPr="00EF675E">
        <w:rPr>
          <w:rFonts w:ascii="Tahoma" w:hAnsi="Tahoma" w:cs="Tahoma"/>
          <w:sz w:val="18"/>
        </w:rPr>
        <w:t>Visual Studio Professional с MSDN Premium;</w:t>
      </w:r>
    </w:p>
    <w:p w:rsidR="00223A77" w:rsidRPr="00EF675E" w:rsidRDefault="00223A77" w:rsidP="00CB436E">
      <w:pPr>
        <w:pStyle w:val="FootnoteBulletLevel2"/>
        <w:numPr>
          <w:ilvl w:val="0"/>
          <w:numId w:val="6"/>
        </w:numPr>
        <w:spacing w:before="0" w:after="60"/>
        <w:ind w:left="1440"/>
        <w:rPr>
          <w:rFonts w:ascii="Tahoma" w:hAnsi="Tahoma" w:cs="Tahoma"/>
        </w:rPr>
      </w:pPr>
      <w:r w:rsidRPr="00EF675E">
        <w:rPr>
          <w:rFonts w:ascii="Tahoma" w:hAnsi="Tahoma" w:cs="Tahoma"/>
          <w:sz w:val="18"/>
        </w:rPr>
        <w:t>Visual Studio Team System Team Suite с MSDN Premium</w:t>
      </w:r>
    </w:p>
    <w:p w:rsidR="00223A77" w:rsidRPr="00EF675E" w:rsidRDefault="00223A77" w:rsidP="00CB436E">
      <w:pPr>
        <w:pStyle w:val="FootnoteBulletLevel2"/>
        <w:numPr>
          <w:ilvl w:val="0"/>
          <w:numId w:val="6"/>
        </w:numPr>
        <w:spacing w:before="0" w:after="60"/>
        <w:ind w:left="1440"/>
        <w:rPr>
          <w:rFonts w:ascii="Tahoma" w:hAnsi="Tahoma" w:cs="Tahoma"/>
        </w:rPr>
      </w:pPr>
      <w:r w:rsidRPr="00EF675E">
        <w:rPr>
          <w:rFonts w:ascii="Tahoma" w:hAnsi="Tahoma" w:cs="Tahoma"/>
          <w:sz w:val="18"/>
        </w:rPr>
        <w:t>Visual Studio Team System Test Edition с MSDN Premium</w:t>
      </w:r>
    </w:p>
    <w:p w:rsidR="00223A77" w:rsidRPr="00EF675E" w:rsidRDefault="00223A77" w:rsidP="00CB436E">
      <w:pPr>
        <w:pStyle w:val="FootnoteBulletLevel2"/>
        <w:numPr>
          <w:ilvl w:val="0"/>
          <w:numId w:val="6"/>
        </w:numPr>
        <w:spacing w:before="0" w:after="60"/>
        <w:ind w:left="1440"/>
        <w:rPr>
          <w:rFonts w:ascii="Tahoma" w:hAnsi="Tahoma" w:cs="Tahoma"/>
        </w:rPr>
      </w:pPr>
      <w:r w:rsidRPr="00EF675E">
        <w:rPr>
          <w:rFonts w:ascii="Tahoma" w:hAnsi="Tahoma" w:cs="Tahoma"/>
          <w:sz w:val="18"/>
        </w:rPr>
        <w:t>Visual Studio Team System Development Edition с MSDN Premium</w:t>
      </w:r>
    </w:p>
    <w:p w:rsidR="00223A77" w:rsidRPr="00EF675E" w:rsidRDefault="00223A77" w:rsidP="00CB436E">
      <w:pPr>
        <w:pStyle w:val="FootnoteBulletLevel2"/>
        <w:numPr>
          <w:ilvl w:val="0"/>
          <w:numId w:val="6"/>
        </w:numPr>
        <w:spacing w:before="0" w:after="60"/>
        <w:ind w:left="1440"/>
        <w:rPr>
          <w:rFonts w:ascii="Tahoma" w:hAnsi="Tahoma" w:cs="Tahoma"/>
        </w:rPr>
      </w:pPr>
      <w:r w:rsidRPr="00EF675E">
        <w:rPr>
          <w:rFonts w:ascii="Tahoma" w:hAnsi="Tahoma" w:cs="Tahoma"/>
          <w:sz w:val="18"/>
        </w:rPr>
        <w:lastRenderedPageBreak/>
        <w:t>Visual Studio Team System Architecture Edition с MSDN Premium</w:t>
      </w:r>
    </w:p>
    <w:p w:rsidR="00223A77" w:rsidRPr="00EF675E" w:rsidRDefault="00223A77" w:rsidP="00CB436E">
      <w:pPr>
        <w:pStyle w:val="FootnoteBulletLevel2"/>
        <w:numPr>
          <w:ilvl w:val="0"/>
          <w:numId w:val="6"/>
        </w:numPr>
        <w:spacing w:before="0" w:after="60"/>
        <w:ind w:left="1440"/>
        <w:rPr>
          <w:rFonts w:ascii="Tahoma" w:hAnsi="Tahoma" w:cs="Tahoma"/>
        </w:rPr>
      </w:pPr>
      <w:r w:rsidRPr="00EF675E">
        <w:rPr>
          <w:rFonts w:ascii="Tahoma" w:hAnsi="Tahoma" w:cs="Tahoma"/>
          <w:sz w:val="18"/>
        </w:rPr>
        <w:t>Visual Studio Team System Database Edition с MSDN Premium</w:t>
      </w:r>
    </w:p>
    <w:p w:rsidR="00223A77" w:rsidRPr="00EF675E" w:rsidRDefault="00223A77" w:rsidP="00CB436E">
      <w:pPr>
        <w:pStyle w:val="FootnoteBulletLevel2"/>
        <w:numPr>
          <w:ilvl w:val="0"/>
          <w:numId w:val="6"/>
        </w:numPr>
        <w:spacing w:before="0" w:after="60"/>
        <w:ind w:left="1440"/>
        <w:rPr>
          <w:rFonts w:ascii="Tahoma" w:hAnsi="Tahoma" w:cs="Tahoma"/>
        </w:rPr>
      </w:pPr>
      <w:r w:rsidRPr="00EF675E">
        <w:rPr>
          <w:rFonts w:ascii="Tahoma" w:hAnsi="Tahoma" w:cs="Tahoma"/>
          <w:sz w:val="18"/>
        </w:rPr>
        <w:t>клиенты с действующей подпиской, приобретенной в розницу, на какое-либо из указанного выше программного обеспечения;</w:t>
      </w:r>
    </w:p>
    <w:p w:rsidR="00413D8A" w:rsidRPr="00EF675E" w:rsidRDefault="00413D8A">
      <w:pPr>
        <w:rPr>
          <w:rFonts w:cs="Tahoma"/>
        </w:rPr>
      </w:pPr>
    </w:p>
    <w:p w:rsidR="00223A77" w:rsidRPr="00EF675E" w:rsidRDefault="00223A77" w:rsidP="00AF1D88">
      <w:pPr>
        <w:pStyle w:val="FootnoteBulletLevel1"/>
        <w:keepNext/>
        <w:tabs>
          <w:tab w:val="clear" w:pos="900"/>
        </w:tabs>
        <w:spacing w:before="0" w:after="0"/>
        <w:ind w:left="720" w:firstLine="0"/>
        <w:rPr>
          <w:rFonts w:ascii="Tahoma" w:hAnsi="Tahoma" w:cs="Tahoma"/>
        </w:rPr>
      </w:pPr>
      <w:r w:rsidRPr="00EF675E">
        <w:rPr>
          <w:rFonts w:ascii="Tahoma" w:hAnsi="Tahoma" w:cs="Tahoma"/>
          <w:sz w:val="18"/>
        </w:rPr>
        <w:t xml:space="preserve">Если у клиентов заканчивается срок действия покрытия Software Assurance для Visual Studio Premium 2012 с MSDN, они имеют право на возобновление действия покрытия как покрытия на: </w:t>
      </w:r>
    </w:p>
    <w:p w:rsidR="00CB436E" w:rsidRPr="00EF675E" w:rsidRDefault="00CB436E" w:rsidP="00AF1D88">
      <w:pPr>
        <w:pStyle w:val="FootnoteBulletLevel1"/>
        <w:keepNext/>
        <w:spacing w:before="0" w:after="0"/>
        <w:ind w:left="907" w:firstLine="0"/>
        <w:rPr>
          <w:rFonts w:ascii="Tahoma" w:hAnsi="Tahoma" w:cs="Tahoma"/>
        </w:rPr>
      </w:pPr>
    </w:p>
    <w:p w:rsidR="00223A77" w:rsidRPr="00EF675E" w:rsidRDefault="00223A77" w:rsidP="00AF1D88">
      <w:pPr>
        <w:pStyle w:val="FootnoteBulletLevel2"/>
        <w:keepNext/>
        <w:numPr>
          <w:ilvl w:val="0"/>
          <w:numId w:val="6"/>
        </w:numPr>
        <w:spacing w:before="0" w:after="60"/>
        <w:ind w:left="1440"/>
        <w:rPr>
          <w:rFonts w:ascii="Tahoma" w:hAnsi="Tahoma" w:cs="Tahoma"/>
        </w:rPr>
      </w:pPr>
      <w:r w:rsidRPr="00EF675E">
        <w:rPr>
          <w:rFonts w:ascii="Tahoma" w:hAnsi="Tahoma" w:cs="Tahoma"/>
          <w:sz w:val="18"/>
        </w:rPr>
        <w:t>Visual Studio Professional с MSDN</w:t>
      </w:r>
    </w:p>
    <w:p w:rsidR="006771C8" w:rsidRPr="00EF675E" w:rsidRDefault="006771C8" w:rsidP="00CB436E">
      <w:pPr>
        <w:pStyle w:val="FootnoteBulletLevel2"/>
        <w:numPr>
          <w:ilvl w:val="0"/>
          <w:numId w:val="6"/>
        </w:numPr>
        <w:spacing w:before="0" w:after="60"/>
        <w:ind w:left="1440"/>
        <w:rPr>
          <w:rFonts w:ascii="Tahoma" w:hAnsi="Tahoma" w:cs="Tahoma"/>
        </w:rPr>
      </w:pPr>
      <w:r w:rsidRPr="00EF675E">
        <w:rPr>
          <w:rFonts w:ascii="Tahoma" w:hAnsi="Tahoma" w:cs="Tahoma"/>
          <w:sz w:val="18"/>
        </w:rPr>
        <w:t>Visual Studio Test Professional с подпиской MSDN</w:t>
      </w:r>
    </w:p>
    <w:p w:rsidR="00223A77" w:rsidRPr="00EF675E" w:rsidRDefault="00223A77" w:rsidP="00CB436E">
      <w:pPr>
        <w:pStyle w:val="FootnoteBulletLevel2"/>
        <w:numPr>
          <w:ilvl w:val="0"/>
          <w:numId w:val="6"/>
        </w:numPr>
        <w:spacing w:before="0" w:after="60"/>
        <w:ind w:left="1440"/>
        <w:rPr>
          <w:rFonts w:ascii="Tahoma" w:hAnsi="Tahoma" w:cs="Tahoma"/>
        </w:rPr>
      </w:pPr>
      <w:r w:rsidRPr="00EF675E">
        <w:rPr>
          <w:rFonts w:ascii="Tahoma" w:hAnsi="Tahoma" w:cs="Tahoma"/>
          <w:sz w:val="18"/>
        </w:rPr>
        <w:t>MSDN Operating Systems</w:t>
      </w:r>
    </w:p>
    <w:p w:rsidR="00223A77" w:rsidRPr="00EF675E" w:rsidRDefault="00223A77" w:rsidP="00CB436E">
      <w:pPr>
        <w:pStyle w:val="FootnoteBulletLevel1"/>
        <w:spacing w:before="0" w:after="0"/>
        <w:ind w:left="907" w:firstLine="0"/>
        <w:rPr>
          <w:rFonts w:ascii="Tahoma" w:hAnsi="Tahoma" w:cs="Tahoma"/>
        </w:rPr>
      </w:pPr>
    </w:p>
    <w:p w:rsidR="0055611F" w:rsidRPr="00EF675E" w:rsidRDefault="00223A77" w:rsidP="00076CB4">
      <w:pPr>
        <w:pStyle w:val="FootnoteBulletLevel1"/>
        <w:tabs>
          <w:tab w:val="clear" w:pos="900"/>
        </w:tabs>
        <w:spacing w:before="0" w:after="0"/>
        <w:ind w:left="720" w:firstLine="0"/>
        <w:rPr>
          <w:rFonts w:ascii="Tahoma" w:hAnsi="Tahoma" w:cs="Tahoma"/>
        </w:rPr>
      </w:pPr>
      <w:r w:rsidRPr="00EF675E">
        <w:rPr>
          <w:rFonts w:ascii="Tahoma" w:hAnsi="Tahoma" w:cs="Tahoma"/>
          <w:sz w:val="18"/>
        </w:rPr>
        <w:t xml:space="preserve">Клиенты по соглашениям Enterprise, Select или Open Value с действующим покрытием Software Assurance для Visual Studio 2012 Premium с MSDN также могут перейти вверх на Visual Studio 2012 Ultimate с MSDN, приобретая </w:t>
      </w:r>
      <w:r w:rsidRPr="00EF675E">
        <w:rPr>
          <w:rFonts w:ascii="Tahoma" w:hAnsi="Tahoma" w:cs="Tahoma"/>
          <w:sz w:val="18"/>
          <w:szCs w:val="24"/>
        </w:rPr>
        <w:t xml:space="preserve">соответствующие </w:t>
      </w:r>
      <w:hyperlink w:anchor="Step_Up" w:history="1">
        <w:r w:rsidRPr="00EF675E">
          <w:rPr>
            <w:rFonts w:ascii="Tahoma" w:hAnsi="Tahoma" w:cs="Tahoma"/>
            <w:sz w:val="18"/>
            <w:szCs w:val="24"/>
          </w:rPr>
          <w:t>номера SKU на переход вверх</w:t>
        </w:r>
      </w:hyperlink>
      <w:r w:rsidRPr="00EF675E">
        <w:rPr>
          <w:rFonts w:ascii="Tahoma" w:hAnsi="Tahoma" w:cs="Tahoma"/>
          <w:sz w:val="18"/>
        </w:rPr>
        <w:t>.</w:t>
      </w:r>
    </w:p>
    <w:p w:rsidR="00CB436E" w:rsidRPr="00EF675E" w:rsidRDefault="00CB436E" w:rsidP="00076CB4">
      <w:pPr>
        <w:pStyle w:val="FootnoteBulletLevel2"/>
        <w:tabs>
          <w:tab w:val="clear" w:pos="1260"/>
        </w:tabs>
        <w:spacing w:before="0"/>
        <w:ind w:left="720" w:firstLine="0"/>
        <w:rPr>
          <w:rFonts w:ascii="Tahoma" w:hAnsi="Tahoma" w:cs="Tahoma"/>
        </w:rPr>
      </w:pPr>
    </w:p>
    <w:p w:rsidR="0055611F" w:rsidRPr="00EF675E" w:rsidRDefault="0055611F" w:rsidP="00864B8A">
      <w:pPr>
        <w:spacing w:after="60"/>
        <w:ind w:left="720"/>
        <w:rPr>
          <w:rFonts w:cs="Tahoma"/>
        </w:rPr>
      </w:pPr>
      <w:r w:rsidRPr="00EF675E">
        <w:rPr>
          <w:rFonts w:cs="Tahoma"/>
          <w:b/>
        </w:rPr>
        <w:t>Службы подписки</w:t>
      </w:r>
    </w:p>
    <w:p w:rsidR="0055611F" w:rsidRPr="00EF675E" w:rsidRDefault="0055611F" w:rsidP="00076CB4">
      <w:pPr>
        <w:pStyle w:val="FootnoteBulletLevel2"/>
        <w:tabs>
          <w:tab w:val="clear" w:pos="1260"/>
        </w:tabs>
        <w:spacing w:before="0"/>
        <w:ind w:left="720" w:firstLine="0"/>
        <w:rPr>
          <w:rFonts w:ascii="Tahoma" w:hAnsi="Tahoma" w:cs="Tahoma"/>
        </w:rPr>
      </w:pPr>
      <w:r w:rsidRPr="00EF675E">
        <w:rPr>
          <w:rFonts w:ascii="Tahoma" w:hAnsi="Tahoma" w:cs="Tahoma"/>
          <w:sz w:val="18"/>
        </w:rPr>
        <w:t>Службы подписки MSDN, которые могут включать загрузки, ключи продуктов, преимущества Windows Azure, электронное обучение, преимущества Office 365 Developer, техническую поддержку, преимущества Магазина Windows и другие службы, доступны только при активной подписке.</w:t>
      </w:r>
    </w:p>
    <w:p w:rsidR="0055611F" w:rsidRPr="00EF675E" w:rsidRDefault="0055611F" w:rsidP="00076CB4">
      <w:pPr>
        <w:pStyle w:val="FootnoteBulletLevel1"/>
        <w:tabs>
          <w:tab w:val="clear" w:pos="900"/>
        </w:tabs>
        <w:spacing w:before="0" w:after="0"/>
        <w:ind w:left="720" w:firstLine="0"/>
        <w:rPr>
          <w:rFonts w:ascii="Tahoma" w:hAnsi="Tahoma" w:cs="Tahoma"/>
        </w:rPr>
      </w:pPr>
    </w:p>
    <w:p w:rsidR="0055611F" w:rsidRPr="00EF675E" w:rsidRDefault="009B2474" w:rsidP="00864B8A">
      <w:pPr>
        <w:spacing w:after="60"/>
        <w:ind w:left="720"/>
        <w:rPr>
          <w:rFonts w:cs="Tahoma"/>
        </w:rPr>
      </w:pPr>
      <w:r w:rsidRPr="00EF675E">
        <w:rPr>
          <w:rFonts w:cs="Tahoma"/>
          <w:b/>
        </w:rPr>
        <w:t>Службы Windows Azure Platform Services</w:t>
      </w:r>
    </w:p>
    <w:p w:rsidR="0055611F" w:rsidRPr="00EF675E" w:rsidRDefault="0055611F" w:rsidP="00076CB4">
      <w:pPr>
        <w:pStyle w:val="FootnoteBulletLevel2"/>
        <w:tabs>
          <w:tab w:val="clear" w:pos="1260"/>
        </w:tabs>
        <w:spacing w:before="0"/>
        <w:ind w:left="720" w:firstLine="0"/>
        <w:rPr>
          <w:rFonts w:ascii="Tahoma" w:hAnsi="Tahoma" w:cs="Tahoma"/>
        </w:rPr>
      </w:pPr>
      <w:r w:rsidRPr="00EF675E">
        <w:rPr>
          <w:rFonts w:ascii="Tahoma" w:hAnsi="Tahoma" w:cs="Tahoma"/>
          <w:sz w:val="18"/>
        </w:rPr>
        <w:t>Преимущества Windows Azure нельзя объединить из нескольких подписок MSDN в одну учетную запись Windows Azure. На использование Windows Azure распространяются условия использования Windows Azure.</w:t>
      </w:r>
    </w:p>
    <w:p w:rsidR="00173D00" w:rsidRPr="00EF675E" w:rsidRDefault="00173D00" w:rsidP="006C617A">
      <w:pPr>
        <w:spacing w:after="60"/>
        <w:rPr>
          <w:rFonts w:cs="Tahoma"/>
        </w:rPr>
      </w:pPr>
    </w:p>
    <w:p w:rsidR="00DB3ECB" w:rsidRPr="00EF675E" w:rsidRDefault="00DB3ECB" w:rsidP="00DB3ECB">
      <w:pPr>
        <w:spacing w:after="60"/>
        <w:ind w:left="720"/>
        <w:rPr>
          <w:rFonts w:cs="Tahoma"/>
        </w:rPr>
      </w:pPr>
      <w:r w:rsidRPr="00EF675E">
        <w:rPr>
          <w:rFonts w:cs="Tahoma"/>
          <w:b/>
        </w:rPr>
        <w:t>Дополнительные условия лицензии для подписок MSDN</w:t>
      </w:r>
    </w:p>
    <w:p w:rsidR="00DB3ECB" w:rsidRPr="00EF675E" w:rsidRDefault="00DB3ECB" w:rsidP="00DB3ECB">
      <w:pPr>
        <w:pStyle w:val="PURBlueStrong-Indented"/>
        <w:ind w:left="990"/>
        <w:rPr>
          <w:rFonts w:ascii="Tahoma" w:hAnsi="Tahoma" w:cs="Tahoma"/>
        </w:rPr>
      </w:pPr>
      <w:r w:rsidRPr="00EF675E">
        <w:rPr>
          <w:rFonts w:ascii="Tahoma" w:hAnsi="Tahoma" w:cs="Tahoma"/>
          <w:smallCaps w:val="0"/>
          <w:color w:val="auto"/>
          <w:sz w:val="18"/>
          <w:szCs w:val="18"/>
        </w:rPr>
        <w:t>Использование программного обеспечения на общих с третьими сторонами серверах</w:t>
      </w:r>
    </w:p>
    <w:p w:rsidR="00DB3ECB" w:rsidRPr="00EF675E" w:rsidRDefault="00DB3ECB" w:rsidP="00157BDC">
      <w:pPr>
        <w:pStyle w:val="PURBody-Indented"/>
        <w:numPr>
          <w:ilvl w:val="0"/>
          <w:numId w:val="134"/>
        </w:numPr>
        <w:spacing w:after="0"/>
        <w:ind w:left="1440" w:hanging="270"/>
        <w:rPr>
          <w:rFonts w:ascii="Tahoma" w:hAnsi="Tahoma" w:cs="Tahoma"/>
        </w:rPr>
      </w:pPr>
      <w:r w:rsidRPr="00EF675E">
        <w:rPr>
          <w:rFonts w:ascii="Tahoma" w:hAnsi="Tahoma" w:cs="Tahoma"/>
          <w:sz w:val="18"/>
          <w:szCs w:val="18"/>
        </w:rPr>
        <w:t>Лицензированный пользователь может использовать программное обеспечение на общих с третьими сторонами серверах совместно с соответствующими партнерами MSDN Cloud Partner.</w:t>
      </w:r>
    </w:p>
    <w:p w:rsidR="00DB3ECB" w:rsidRPr="00EF675E" w:rsidRDefault="00DB3ECB" w:rsidP="00157BDC">
      <w:pPr>
        <w:pStyle w:val="PURBody-Indented"/>
        <w:numPr>
          <w:ilvl w:val="0"/>
          <w:numId w:val="134"/>
        </w:numPr>
        <w:spacing w:after="0"/>
        <w:ind w:left="1440" w:hanging="270"/>
        <w:rPr>
          <w:rFonts w:ascii="Tahoma" w:hAnsi="Tahoma" w:cs="Tahoma"/>
        </w:rPr>
      </w:pPr>
      <w:r w:rsidRPr="00EF675E">
        <w:rPr>
          <w:rFonts w:ascii="Tahoma" w:hAnsi="Tahoma" w:cs="Tahoma"/>
          <w:sz w:val="18"/>
          <w:szCs w:val="18"/>
        </w:rPr>
        <w:t>Использование программного обеспечения по-прежнему регулируется условиями лицензионного соглашения.</w:t>
      </w:r>
    </w:p>
    <w:p w:rsidR="00DB3ECB" w:rsidRPr="00EF675E" w:rsidRDefault="00DB3ECB" w:rsidP="00157BDC">
      <w:pPr>
        <w:pStyle w:val="PURBullet-Indented"/>
        <w:numPr>
          <w:ilvl w:val="0"/>
          <w:numId w:val="134"/>
        </w:numPr>
        <w:spacing w:after="0"/>
        <w:ind w:left="1440" w:hanging="270"/>
        <w:rPr>
          <w:rFonts w:ascii="Tahoma" w:hAnsi="Tahoma" w:cs="Tahoma"/>
        </w:rPr>
      </w:pPr>
      <w:r w:rsidRPr="00EF675E">
        <w:rPr>
          <w:rFonts w:ascii="Tahoma" w:hAnsi="Tahoma" w:cs="Tahoma"/>
          <w:sz w:val="18"/>
          <w:szCs w:val="18"/>
        </w:rPr>
        <w:t>С исключениями, оговоренными в данном разделе, использование этого программного обеспечения Лицензированным пользователем регулируется положениями раздела «Средства разработки» данных Прав на использование продуктов.</w:t>
      </w:r>
    </w:p>
    <w:p w:rsidR="00DB3ECB" w:rsidRPr="00EF675E" w:rsidRDefault="00DB3ECB" w:rsidP="00157BDC">
      <w:pPr>
        <w:pStyle w:val="PURBullet-Indented"/>
        <w:numPr>
          <w:ilvl w:val="0"/>
          <w:numId w:val="134"/>
        </w:numPr>
        <w:spacing w:after="0"/>
        <w:ind w:left="1440" w:hanging="270"/>
        <w:rPr>
          <w:rFonts w:ascii="Tahoma" w:hAnsi="Tahoma" w:cs="Tahoma"/>
        </w:rPr>
      </w:pPr>
      <w:r w:rsidRPr="00EF675E">
        <w:rPr>
          <w:rFonts w:ascii="Tahoma" w:hAnsi="Tahoma" w:cs="Tahoma"/>
          <w:sz w:val="18"/>
          <w:szCs w:val="18"/>
        </w:rPr>
        <w:t>Невзирая на права, предоставленные выше, Лицензированный пользователь не может использовать Office Professional Plus или System Center Virtual Machine Manager для рабочих целей и не может использовать клиентское программное обеспечение Windows или Windows Server на общих с третьими сторонами серверах.</w:t>
      </w:r>
    </w:p>
    <w:p w:rsidR="00DB3ECB" w:rsidRPr="00EF675E" w:rsidRDefault="00DB3ECB" w:rsidP="00157BDC">
      <w:pPr>
        <w:pStyle w:val="PURBullet-Indented"/>
        <w:numPr>
          <w:ilvl w:val="0"/>
          <w:numId w:val="134"/>
        </w:numPr>
        <w:spacing w:after="0"/>
        <w:ind w:left="1440" w:hanging="270"/>
        <w:rPr>
          <w:rFonts w:ascii="Tahoma" w:hAnsi="Tahoma" w:cs="Tahoma"/>
        </w:rPr>
      </w:pPr>
      <w:r w:rsidRPr="00EF675E">
        <w:rPr>
          <w:rFonts w:ascii="Tahoma" w:hAnsi="Tahoma" w:cs="Tahoma"/>
          <w:sz w:val="18"/>
          <w:szCs w:val="18"/>
        </w:rPr>
        <w:t>Право на использование программного обеспечения на общих с третьими сторонами серверах заканчивает действовать одновременно с подпиской MSDN.</w:t>
      </w:r>
    </w:p>
    <w:p w:rsidR="00DB3ECB" w:rsidRPr="00EF675E" w:rsidRDefault="00DB3ECB" w:rsidP="00DB3ECB">
      <w:pPr>
        <w:pStyle w:val="PURBullet-Indented"/>
        <w:spacing w:after="0"/>
        <w:ind w:left="990" w:firstLine="0"/>
        <w:rPr>
          <w:rFonts w:ascii="Tahoma" w:hAnsi="Tahoma" w:cs="Tahoma"/>
        </w:rPr>
      </w:pPr>
    </w:p>
    <w:p w:rsidR="00DB3ECB" w:rsidRPr="00EF675E" w:rsidRDefault="00DB3ECB" w:rsidP="00D824E9">
      <w:pPr>
        <w:keepNext/>
        <w:spacing w:after="60"/>
        <w:ind w:left="994"/>
        <w:rPr>
          <w:rFonts w:cs="Tahoma"/>
        </w:rPr>
      </w:pPr>
      <w:r w:rsidRPr="00EF675E">
        <w:rPr>
          <w:rFonts w:cs="Tahoma"/>
          <w:b/>
          <w:szCs w:val="18"/>
        </w:rPr>
        <w:t>Соответствующие партнеры MSDN Cloud Partner</w:t>
      </w:r>
    </w:p>
    <w:p w:rsidR="00DB3ECB" w:rsidRPr="00EF675E" w:rsidRDefault="00DB3ECB" w:rsidP="00DB3ECB">
      <w:pPr>
        <w:pStyle w:val="PURBody-Indented"/>
        <w:spacing w:after="60"/>
        <w:ind w:left="990"/>
        <w:rPr>
          <w:rFonts w:ascii="Tahoma" w:hAnsi="Tahoma" w:cs="Tahoma"/>
        </w:rPr>
      </w:pPr>
      <w:r w:rsidRPr="00EF675E">
        <w:rPr>
          <w:rFonts w:ascii="Tahoma" w:hAnsi="Tahoma" w:cs="Tahoma"/>
          <w:sz w:val="18"/>
          <w:szCs w:val="18"/>
        </w:rPr>
        <w:t xml:space="preserve">Для использования программного обеспечения на общих с третьими сторонами серверах необходимо выполнить следующее. </w:t>
      </w:r>
    </w:p>
    <w:p w:rsidR="00DB3ECB" w:rsidRPr="00EF675E" w:rsidRDefault="00DB3ECB" w:rsidP="00157BDC">
      <w:pPr>
        <w:pStyle w:val="PURBody-Indented"/>
        <w:numPr>
          <w:ilvl w:val="0"/>
          <w:numId w:val="135"/>
        </w:numPr>
        <w:spacing w:after="0"/>
        <w:ind w:left="1440" w:hanging="270"/>
        <w:rPr>
          <w:rFonts w:ascii="Tahoma" w:hAnsi="Tahoma" w:cs="Tahoma"/>
        </w:rPr>
      </w:pPr>
      <w:r w:rsidRPr="00EF675E">
        <w:rPr>
          <w:rFonts w:ascii="Tahoma" w:hAnsi="Tahoma" w:cs="Tahoma"/>
          <w:sz w:val="18"/>
          <w:szCs w:val="18"/>
        </w:rPr>
        <w:t>Активировать подписку MSDN, связав вашу учетную запись Microsoft с подпиской MSDN.</w:t>
      </w:r>
    </w:p>
    <w:p w:rsidR="00DB3ECB" w:rsidRPr="00EF675E" w:rsidRDefault="00DB3ECB" w:rsidP="00157BDC">
      <w:pPr>
        <w:pStyle w:val="PURBody-Indented"/>
        <w:numPr>
          <w:ilvl w:val="0"/>
          <w:numId w:val="135"/>
        </w:numPr>
        <w:spacing w:after="0"/>
        <w:ind w:left="1440" w:hanging="270"/>
        <w:rPr>
          <w:rFonts w:ascii="Tahoma" w:hAnsi="Tahoma" w:cs="Tahoma"/>
        </w:rPr>
      </w:pPr>
      <w:r w:rsidRPr="00EF675E">
        <w:rPr>
          <w:rFonts w:ascii="Tahoma" w:hAnsi="Tahoma" w:cs="Tahoma"/>
          <w:sz w:val="18"/>
          <w:szCs w:val="18"/>
        </w:rPr>
        <w:t xml:space="preserve">Развертывать лицензии только с помощью партнеров Windows Azure Platform Services или соответствующих партнеров MSDN Cloud Partner. Список Соответствующих партнеров MSDN Cloud Partner доступен по адресу </w:t>
      </w:r>
      <w:hyperlink r:id="rId41" w:history="1">
        <w:r w:rsidRPr="00EF675E">
          <w:rPr>
            <w:rStyle w:val="Hyperlink"/>
            <w:rFonts w:ascii="Tahoma" w:hAnsi="Tahoma" w:cs="Tahoma"/>
            <w:sz w:val="18"/>
            <w:szCs w:val="18"/>
          </w:rPr>
          <w:t>http://go.microsoft.com/fwlink/?LinkId=294716</w:t>
        </w:r>
      </w:hyperlink>
      <w:r w:rsidRPr="00EF675E">
        <w:rPr>
          <w:rFonts w:ascii="Tahoma" w:hAnsi="Tahoma" w:cs="Tahoma"/>
          <w:color w:val="3B3838"/>
          <w:sz w:val="18"/>
          <w:szCs w:val="18"/>
        </w:rPr>
        <w:t xml:space="preserve"> </w:t>
      </w:r>
    </w:p>
    <w:p w:rsidR="00DB3ECB" w:rsidRPr="00EF675E" w:rsidRDefault="00DB3ECB" w:rsidP="00157BDC">
      <w:pPr>
        <w:pStyle w:val="PURBullet-Indented"/>
        <w:numPr>
          <w:ilvl w:val="0"/>
          <w:numId w:val="135"/>
        </w:numPr>
        <w:spacing w:after="0"/>
        <w:ind w:left="1440" w:hanging="270"/>
        <w:rPr>
          <w:rFonts w:ascii="Tahoma" w:hAnsi="Tahoma" w:cs="Tahoma"/>
        </w:rPr>
      </w:pPr>
      <w:r w:rsidRPr="00EF675E">
        <w:rPr>
          <w:rFonts w:ascii="Tahoma" w:hAnsi="Tahoma" w:cs="Tahoma"/>
          <w:sz w:val="18"/>
          <w:szCs w:val="18"/>
        </w:rPr>
        <w:t xml:space="preserve">Вы соглашаетесь с тем, что несете ответственность за соблюдение обязательств по соглашению корпоративного лицензирования в отношении программного обеспечения, развернутого и управляемого от вашего лица на общих серверах. </w:t>
      </w:r>
    </w:p>
    <w:p w:rsidR="0055611F" w:rsidRPr="00EF675E" w:rsidRDefault="0055611F" w:rsidP="00CB436E">
      <w:pPr>
        <w:pStyle w:val="FootnoteBulletLevel2"/>
        <w:tabs>
          <w:tab w:val="clear" w:pos="1260"/>
        </w:tabs>
        <w:spacing w:before="0"/>
        <w:ind w:left="0" w:firstLine="0"/>
        <w:rPr>
          <w:rFonts w:ascii="Tahoma" w:hAnsi="Tahoma" w:cs="Tahoma"/>
        </w:rPr>
      </w:pPr>
    </w:p>
    <w:p w:rsidR="00E03856" w:rsidRPr="00EF675E" w:rsidRDefault="00E03856" w:rsidP="00CB436E">
      <w:pPr>
        <w:pStyle w:val="FootnoteBulletLevel2"/>
        <w:tabs>
          <w:tab w:val="clear" w:pos="1260"/>
        </w:tabs>
        <w:spacing w:before="0"/>
        <w:ind w:left="0" w:firstLine="0"/>
        <w:rPr>
          <w:rFonts w:ascii="Tahoma" w:hAnsi="Tahoma" w:cs="Tahoma"/>
        </w:rPr>
      </w:pPr>
    </w:p>
    <w:p w:rsidR="00223A77" w:rsidRPr="00EF675E" w:rsidRDefault="00A560B6" w:rsidP="00223A77">
      <w:pPr>
        <w:pStyle w:val="Heading3"/>
        <w:rPr>
          <w:rFonts w:ascii="Tahoma" w:hAnsi="Tahoma" w:cs="Tahoma"/>
        </w:rPr>
      </w:pPr>
      <w:bookmarkStart w:id="1075" w:name="_22_Visual_Studio"/>
      <w:bookmarkStart w:id="1076" w:name="_Toc336338278"/>
      <w:bookmarkStart w:id="1077" w:name="_Toc362006840"/>
      <w:bookmarkStart w:id="1078" w:name="Aps_18VS2010UltimateMSDN"/>
      <w:bookmarkEnd w:id="1075"/>
      <w:r w:rsidRPr="00EF675E">
        <w:rPr>
          <w:rFonts w:ascii="Tahoma" w:hAnsi="Tahoma" w:cs="Tahoma"/>
          <w:caps/>
          <w:color w:val="F66400"/>
          <w:sz w:val="22"/>
          <w:vertAlign w:val="superscript"/>
        </w:rPr>
        <w:t>23</w:t>
      </w:r>
      <w:r w:rsidRPr="00EF675E">
        <w:rPr>
          <w:rFonts w:ascii="Tahoma" w:hAnsi="Tahoma" w:cs="Tahoma"/>
          <w:color w:val="F66400"/>
          <w:sz w:val="22"/>
        </w:rPr>
        <w:t xml:space="preserve"> Visual Studio Ultimate 2012 с MSDN</w:t>
      </w:r>
      <w:bookmarkEnd w:id="1076"/>
      <w:bookmarkEnd w:id="1077"/>
      <w:r w:rsidRPr="00EF675E">
        <w:rPr>
          <w:rFonts w:ascii="Tahoma" w:hAnsi="Tahoma" w:cs="Tahoma"/>
          <w:color w:val="F66400"/>
          <w:sz w:val="22"/>
        </w:rPr>
        <w:t xml:space="preserve"> </w:t>
      </w:r>
    </w:p>
    <w:bookmarkEnd w:id="1078"/>
    <w:p w:rsidR="0032113C" w:rsidRPr="00EF675E" w:rsidRDefault="0032113C" w:rsidP="007A4659">
      <w:pPr>
        <w:adjustRightInd w:val="0"/>
        <w:ind w:left="540"/>
        <w:textAlignment w:val="baseline"/>
        <w:rPr>
          <w:rFonts w:cs="Tahoma"/>
        </w:rPr>
      </w:pPr>
    </w:p>
    <w:p w:rsidR="001026FD" w:rsidRPr="00EF675E" w:rsidRDefault="001026FD" w:rsidP="00864B8A">
      <w:pPr>
        <w:spacing w:after="60"/>
        <w:ind w:left="720"/>
        <w:rPr>
          <w:rFonts w:cs="Tahoma"/>
        </w:rPr>
      </w:pPr>
      <w:r w:rsidRPr="00EF675E">
        <w:rPr>
          <w:rFonts w:cs="Tahoma"/>
          <w:b/>
        </w:rPr>
        <w:t>Visual Studio Team Foundation Server 2012</w:t>
      </w:r>
    </w:p>
    <w:p w:rsidR="001026FD" w:rsidRPr="00EF675E" w:rsidRDefault="001026FD" w:rsidP="007A4659">
      <w:pPr>
        <w:pStyle w:val="EndnoteText"/>
        <w:ind w:left="720"/>
        <w:rPr>
          <w:rFonts w:ascii="Tahoma" w:hAnsi="Tahoma" w:cs="Tahoma"/>
        </w:rPr>
      </w:pPr>
      <w:r w:rsidRPr="00EF675E">
        <w:rPr>
          <w:rFonts w:ascii="Tahoma" w:hAnsi="Tahoma" w:cs="Tahoma"/>
          <w:sz w:val="18"/>
        </w:rPr>
        <w:t>Подписчик имеет право на получение одной серверной лицензии Visual Studio Team Foundation Server 2012 и одной клиентской лицензии Team Foundation Server User CAL.</w:t>
      </w:r>
      <w:r w:rsidR="00857E1B" w:rsidRPr="00EF675E">
        <w:rPr>
          <w:rFonts w:ascii="Tahoma" w:hAnsi="Tahoma" w:cs="Tahoma"/>
          <w:sz w:val="18"/>
        </w:rPr>
        <w:t xml:space="preserve"> </w:t>
      </w:r>
      <w:r w:rsidRPr="00EF675E">
        <w:rPr>
          <w:rFonts w:ascii="Tahoma" w:hAnsi="Tahoma" w:cs="Tahoma"/>
          <w:sz w:val="18"/>
        </w:rPr>
        <w:t>Клиентская лицензия может использоваться только подписчиком.</w:t>
      </w:r>
    </w:p>
    <w:p w:rsidR="001026FD" w:rsidRPr="00EF675E" w:rsidRDefault="001026FD" w:rsidP="007A4659">
      <w:pPr>
        <w:pStyle w:val="EndnoteText"/>
        <w:ind w:left="720"/>
        <w:rPr>
          <w:rFonts w:ascii="Tahoma" w:hAnsi="Tahoma" w:cs="Tahoma"/>
        </w:rPr>
      </w:pPr>
    </w:p>
    <w:p w:rsidR="001026FD" w:rsidRPr="00EF675E" w:rsidRDefault="001026FD" w:rsidP="00864B8A">
      <w:pPr>
        <w:spacing w:after="60"/>
        <w:ind w:left="720"/>
        <w:rPr>
          <w:rFonts w:cs="Tahoma"/>
        </w:rPr>
      </w:pPr>
      <w:r w:rsidRPr="00EF675E">
        <w:rPr>
          <w:rFonts w:cs="Tahoma"/>
          <w:b/>
        </w:rPr>
        <w:t>SQL Server Parallel Data Warehouse Developer</w:t>
      </w:r>
    </w:p>
    <w:p w:rsidR="001026FD" w:rsidRPr="00EF675E" w:rsidRDefault="001026FD" w:rsidP="007A4659">
      <w:pPr>
        <w:pStyle w:val="EndnoteText"/>
        <w:ind w:left="720"/>
        <w:rPr>
          <w:rFonts w:ascii="Tahoma" w:hAnsi="Tahoma" w:cs="Tahoma"/>
        </w:rPr>
      </w:pPr>
      <w:r w:rsidRPr="00EF675E">
        <w:rPr>
          <w:rFonts w:ascii="Tahoma" w:hAnsi="Tahoma" w:cs="Tahoma"/>
          <w:sz w:val="18"/>
        </w:rPr>
        <w:t>Подписчик имеет право на получение одной лицензии SQL Server 2008 R2 Parallel Data Warehouse Developer.</w:t>
      </w:r>
    </w:p>
    <w:p w:rsidR="007A4659" w:rsidRPr="00EF675E" w:rsidRDefault="007A4659" w:rsidP="007A4659">
      <w:pPr>
        <w:adjustRightInd w:val="0"/>
        <w:ind w:left="720"/>
        <w:textAlignment w:val="baseline"/>
        <w:rPr>
          <w:rFonts w:cs="Tahoma"/>
        </w:rPr>
      </w:pPr>
    </w:p>
    <w:p w:rsidR="0032113C" w:rsidRPr="00EF675E" w:rsidRDefault="0032113C" w:rsidP="00864B8A">
      <w:pPr>
        <w:spacing w:after="60"/>
        <w:ind w:left="720"/>
        <w:rPr>
          <w:rFonts w:cs="Tahoma"/>
        </w:rPr>
      </w:pPr>
      <w:r w:rsidRPr="00EF675E">
        <w:rPr>
          <w:rFonts w:cs="Tahoma"/>
          <w:b/>
        </w:rPr>
        <w:t>Право на участие в программе Software Assurance</w:t>
      </w:r>
    </w:p>
    <w:p w:rsidR="0032113C" w:rsidRPr="00EF675E" w:rsidRDefault="0032113C" w:rsidP="000C6DBC">
      <w:pPr>
        <w:pStyle w:val="EndnoteText"/>
        <w:ind w:left="720"/>
        <w:rPr>
          <w:rFonts w:ascii="Tahoma" w:hAnsi="Tahoma" w:cs="Tahoma"/>
        </w:rPr>
      </w:pPr>
      <w:r w:rsidRPr="00EF675E">
        <w:rPr>
          <w:rFonts w:ascii="Tahoma" w:hAnsi="Tahoma" w:cs="Tahoma"/>
          <w:sz w:val="18"/>
          <w:szCs w:val="18"/>
        </w:rPr>
        <w:t>Если у клиентов заканчивается срок действия покрытия Software Assurance по лицензиям на следующие продукты, они имеют право на возобновление действия покрытия как покрытия на Visual Studio 2012 с MSDN. При переходе на другой уровень подписки MSDN новые условия использования заменяют предыдущие, а любое ПО,</w:t>
      </w:r>
      <w:r w:rsidRPr="00EF675E">
        <w:rPr>
          <w:rFonts w:ascii="Tahoma" w:hAnsi="Tahoma" w:cs="Tahoma"/>
        </w:rPr>
        <w:t xml:space="preserve"> </w:t>
      </w:r>
      <w:r w:rsidRPr="00EF675E">
        <w:rPr>
          <w:rFonts w:ascii="Tahoma" w:hAnsi="Tahoma" w:cs="Tahoma"/>
          <w:sz w:val="18"/>
        </w:rPr>
        <w:t>не входящее в новую подписку MSDN, должно быть удалено.</w:t>
      </w:r>
    </w:p>
    <w:p w:rsidR="0032113C" w:rsidRPr="00EF675E" w:rsidRDefault="0032113C" w:rsidP="0032113C">
      <w:pPr>
        <w:ind w:left="900"/>
        <w:rPr>
          <w:rFonts w:cs="Tahoma"/>
        </w:rPr>
      </w:pPr>
    </w:p>
    <w:p w:rsidR="0032113C" w:rsidRPr="00EF675E" w:rsidRDefault="0032113C" w:rsidP="007A4659">
      <w:pPr>
        <w:numPr>
          <w:ilvl w:val="0"/>
          <w:numId w:val="6"/>
        </w:numPr>
        <w:adjustRightInd w:val="0"/>
        <w:snapToGrid w:val="0"/>
        <w:spacing w:after="60"/>
        <w:ind w:left="1440"/>
        <w:textAlignment w:val="baseline"/>
        <w:rPr>
          <w:rFonts w:cs="Tahoma"/>
        </w:rPr>
      </w:pPr>
      <w:r w:rsidRPr="00EF675E">
        <w:rPr>
          <w:rFonts w:cs="Tahoma"/>
          <w:szCs w:val="24"/>
        </w:rPr>
        <w:t>Visual Studio Ultimate с подпиской MSDN</w:t>
      </w:r>
    </w:p>
    <w:p w:rsidR="0032113C" w:rsidRPr="00EF675E" w:rsidRDefault="0032113C" w:rsidP="007A4659">
      <w:pPr>
        <w:numPr>
          <w:ilvl w:val="0"/>
          <w:numId w:val="6"/>
        </w:numPr>
        <w:adjustRightInd w:val="0"/>
        <w:snapToGrid w:val="0"/>
        <w:spacing w:after="60"/>
        <w:ind w:left="1440"/>
        <w:textAlignment w:val="baseline"/>
        <w:rPr>
          <w:rFonts w:cs="Tahoma"/>
        </w:rPr>
      </w:pPr>
      <w:r w:rsidRPr="00EF675E">
        <w:rPr>
          <w:rFonts w:cs="Tahoma"/>
          <w:szCs w:val="24"/>
        </w:rPr>
        <w:t>Visual Studio Team System Team Suite с MSDN Premium</w:t>
      </w:r>
    </w:p>
    <w:p w:rsidR="0032113C" w:rsidRPr="00EF675E" w:rsidRDefault="0032113C" w:rsidP="007A4659">
      <w:pPr>
        <w:numPr>
          <w:ilvl w:val="0"/>
          <w:numId w:val="6"/>
        </w:numPr>
        <w:adjustRightInd w:val="0"/>
        <w:snapToGrid w:val="0"/>
        <w:spacing w:after="60"/>
        <w:ind w:left="1440"/>
        <w:textAlignment w:val="baseline"/>
        <w:rPr>
          <w:rFonts w:cs="Tahoma"/>
        </w:rPr>
      </w:pPr>
      <w:r w:rsidRPr="00EF675E">
        <w:rPr>
          <w:rFonts w:cs="Tahoma"/>
          <w:szCs w:val="24"/>
        </w:rPr>
        <w:t>Visual Studio Team System Test Edition с MSDN Premium</w:t>
      </w:r>
    </w:p>
    <w:p w:rsidR="0032113C" w:rsidRPr="00EF675E" w:rsidRDefault="0032113C" w:rsidP="007A4659">
      <w:pPr>
        <w:numPr>
          <w:ilvl w:val="0"/>
          <w:numId w:val="6"/>
        </w:numPr>
        <w:adjustRightInd w:val="0"/>
        <w:snapToGrid w:val="0"/>
        <w:spacing w:after="60"/>
        <w:ind w:left="1440"/>
        <w:textAlignment w:val="baseline"/>
        <w:rPr>
          <w:rFonts w:cs="Tahoma"/>
        </w:rPr>
      </w:pPr>
      <w:r w:rsidRPr="00EF675E">
        <w:rPr>
          <w:rFonts w:cs="Tahoma"/>
          <w:szCs w:val="24"/>
        </w:rPr>
        <w:t>Visual Studio Team System Development Edition с MSDN Premium</w:t>
      </w:r>
    </w:p>
    <w:p w:rsidR="00173D00" w:rsidRPr="006C617A" w:rsidRDefault="0032113C" w:rsidP="006C617A">
      <w:pPr>
        <w:numPr>
          <w:ilvl w:val="0"/>
          <w:numId w:val="6"/>
        </w:numPr>
        <w:adjustRightInd w:val="0"/>
        <w:snapToGrid w:val="0"/>
        <w:spacing w:after="60"/>
        <w:ind w:left="1440"/>
        <w:textAlignment w:val="baseline"/>
        <w:rPr>
          <w:rFonts w:cs="Tahoma"/>
        </w:rPr>
      </w:pPr>
      <w:r w:rsidRPr="00EF675E">
        <w:rPr>
          <w:rFonts w:cs="Tahoma"/>
          <w:szCs w:val="24"/>
        </w:rPr>
        <w:t>Visual Studio Team System Architecture Edition с MSDN Premium</w:t>
      </w:r>
    </w:p>
    <w:p w:rsidR="0032113C" w:rsidRPr="00EF675E" w:rsidRDefault="0032113C" w:rsidP="007A4659">
      <w:pPr>
        <w:numPr>
          <w:ilvl w:val="0"/>
          <w:numId w:val="6"/>
        </w:numPr>
        <w:adjustRightInd w:val="0"/>
        <w:snapToGrid w:val="0"/>
        <w:spacing w:after="60"/>
        <w:ind w:left="1440"/>
        <w:textAlignment w:val="baseline"/>
        <w:rPr>
          <w:rFonts w:cs="Tahoma"/>
        </w:rPr>
      </w:pPr>
      <w:r w:rsidRPr="00EF675E">
        <w:rPr>
          <w:rFonts w:cs="Tahoma"/>
          <w:szCs w:val="24"/>
        </w:rPr>
        <w:t>Visual Studio Team System Database Edition с MSDN Premium</w:t>
      </w:r>
    </w:p>
    <w:p w:rsidR="0032113C" w:rsidRPr="00EF675E" w:rsidRDefault="0032113C" w:rsidP="007A4659">
      <w:pPr>
        <w:numPr>
          <w:ilvl w:val="0"/>
          <w:numId w:val="6"/>
        </w:numPr>
        <w:adjustRightInd w:val="0"/>
        <w:snapToGrid w:val="0"/>
        <w:spacing w:after="60"/>
        <w:ind w:left="1440"/>
        <w:textAlignment w:val="baseline"/>
        <w:rPr>
          <w:rFonts w:cs="Tahoma"/>
        </w:rPr>
      </w:pPr>
      <w:r w:rsidRPr="00EF675E">
        <w:rPr>
          <w:rFonts w:cs="Tahoma"/>
          <w:szCs w:val="24"/>
        </w:rPr>
        <w:t>клиенты с действующей подпиской, приобретенной в розницу, на какое-либо из указанного выше программного обеспечения;</w:t>
      </w:r>
    </w:p>
    <w:p w:rsidR="0032113C" w:rsidRPr="00EF675E" w:rsidRDefault="0032113C" w:rsidP="007A4659">
      <w:pPr>
        <w:tabs>
          <w:tab w:val="num" w:pos="900"/>
        </w:tabs>
        <w:adjustRightInd w:val="0"/>
        <w:ind w:left="1440"/>
        <w:textAlignment w:val="baseline"/>
        <w:rPr>
          <w:rFonts w:cs="Tahoma"/>
        </w:rPr>
      </w:pPr>
    </w:p>
    <w:p w:rsidR="0032113C" w:rsidRPr="00EF675E" w:rsidRDefault="0032113C" w:rsidP="007A4659">
      <w:pPr>
        <w:adjustRightInd w:val="0"/>
        <w:ind w:left="720"/>
        <w:textAlignment w:val="baseline"/>
        <w:rPr>
          <w:rFonts w:cs="Tahoma"/>
        </w:rPr>
      </w:pPr>
      <w:r w:rsidRPr="00EF675E">
        <w:rPr>
          <w:rFonts w:cs="Tahoma"/>
          <w:szCs w:val="20"/>
        </w:rPr>
        <w:t xml:space="preserve">Если у клиентов заканчивается срок действия покрытия Software Assurance для Visual Studio Ultimate 2012 с MSDN, они имеют право на возобновление действия покрытия как покрытия на: </w:t>
      </w:r>
    </w:p>
    <w:p w:rsidR="007A4659" w:rsidRPr="00EF675E" w:rsidRDefault="007A4659" w:rsidP="007A4659">
      <w:pPr>
        <w:adjustRightInd w:val="0"/>
        <w:ind w:left="720"/>
        <w:textAlignment w:val="baseline"/>
        <w:rPr>
          <w:rFonts w:cs="Tahoma"/>
        </w:rPr>
      </w:pPr>
    </w:p>
    <w:p w:rsidR="0032113C" w:rsidRPr="00EF675E" w:rsidRDefault="0032113C" w:rsidP="007A4659">
      <w:pPr>
        <w:numPr>
          <w:ilvl w:val="0"/>
          <w:numId w:val="6"/>
        </w:numPr>
        <w:adjustRightInd w:val="0"/>
        <w:snapToGrid w:val="0"/>
        <w:spacing w:after="60"/>
        <w:ind w:left="1440"/>
        <w:textAlignment w:val="baseline"/>
        <w:rPr>
          <w:rFonts w:cs="Tahoma"/>
        </w:rPr>
      </w:pPr>
      <w:r w:rsidRPr="00EF675E">
        <w:rPr>
          <w:rFonts w:cs="Tahoma"/>
          <w:szCs w:val="24"/>
        </w:rPr>
        <w:t>Visual Studio Premium с подпиской MSDN</w:t>
      </w:r>
    </w:p>
    <w:p w:rsidR="0032113C" w:rsidRPr="00EF675E" w:rsidRDefault="0032113C" w:rsidP="007A4659">
      <w:pPr>
        <w:numPr>
          <w:ilvl w:val="0"/>
          <w:numId w:val="6"/>
        </w:numPr>
        <w:adjustRightInd w:val="0"/>
        <w:snapToGrid w:val="0"/>
        <w:spacing w:after="60"/>
        <w:ind w:left="1440"/>
        <w:textAlignment w:val="baseline"/>
        <w:rPr>
          <w:rFonts w:cs="Tahoma"/>
        </w:rPr>
      </w:pPr>
      <w:r w:rsidRPr="00EF675E">
        <w:rPr>
          <w:rFonts w:cs="Tahoma"/>
          <w:szCs w:val="24"/>
        </w:rPr>
        <w:t>Visual Studio Professional с MSDN</w:t>
      </w:r>
    </w:p>
    <w:p w:rsidR="0032113C" w:rsidRPr="00EF675E" w:rsidRDefault="0032113C" w:rsidP="007A4659">
      <w:pPr>
        <w:numPr>
          <w:ilvl w:val="0"/>
          <w:numId w:val="6"/>
        </w:numPr>
        <w:adjustRightInd w:val="0"/>
        <w:snapToGrid w:val="0"/>
        <w:spacing w:after="60"/>
        <w:ind w:left="1440"/>
        <w:textAlignment w:val="baseline"/>
        <w:rPr>
          <w:rFonts w:cs="Tahoma"/>
        </w:rPr>
      </w:pPr>
      <w:r w:rsidRPr="00EF675E">
        <w:rPr>
          <w:rFonts w:cs="Tahoma"/>
          <w:szCs w:val="24"/>
        </w:rPr>
        <w:t>Visual Studio Test Professional с подпиской MSDN</w:t>
      </w:r>
    </w:p>
    <w:p w:rsidR="0032113C" w:rsidRPr="00EF675E" w:rsidRDefault="0032113C" w:rsidP="007A4659">
      <w:pPr>
        <w:numPr>
          <w:ilvl w:val="0"/>
          <w:numId w:val="6"/>
        </w:numPr>
        <w:adjustRightInd w:val="0"/>
        <w:snapToGrid w:val="0"/>
        <w:spacing w:after="60"/>
        <w:ind w:left="1440"/>
        <w:textAlignment w:val="baseline"/>
        <w:rPr>
          <w:rFonts w:cs="Tahoma"/>
        </w:rPr>
      </w:pPr>
      <w:r w:rsidRPr="00EF675E">
        <w:rPr>
          <w:rFonts w:cs="Tahoma"/>
          <w:szCs w:val="24"/>
        </w:rPr>
        <w:t>MSDN Operating Systems</w:t>
      </w:r>
    </w:p>
    <w:p w:rsidR="00413D8A" w:rsidRPr="00EF675E" w:rsidRDefault="00413D8A">
      <w:pPr>
        <w:rPr>
          <w:rFonts w:cs="Tahoma"/>
        </w:rPr>
      </w:pPr>
    </w:p>
    <w:p w:rsidR="0055611F" w:rsidRPr="00EF675E" w:rsidRDefault="009B2474" w:rsidP="007B35CE">
      <w:pPr>
        <w:keepNext/>
        <w:spacing w:after="60"/>
        <w:ind w:left="720"/>
        <w:rPr>
          <w:rFonts w:cs="Tahoma"/>
        </w:rPr>
      </w:pPr>
      <w:r w:rsidRPr="00EF675E">
        <w:rPr>
          <w:rFonts w:cs="Tahoma"/>
          <w:b/>
        </w:rPr>
        <w:t>Службы подписки</w:t>
      </w:r>
    </w:p>
    <w:p w:rsidR="0055611F" w:rsidRPr="00EF675E" w:rsidRDefault="0055611F" w:rsidP="007A4659">
      <w:pPr>
        <w:pStyle w:val="FootnoteBulletLevel2"/>
        <w:tabs>
          <w:tab w:val="clear" w:pos="1260"/>
        </w:tabs>
        <w:spacing w:before="0"/>
        <w:ind w:left="720" w:firstLine="0"/>
        <w:rPr>
          <w:rFonts w:ascii="Tahoma" w:hAnsi="Tahoma" w:cs="Tahoma"/>
        </w:rPr>
      </w:pPr>
      <w:r w:rsidRPr="00EF675E">
        <w:rPr>
          <w:rFonts w:ascii="Tahoma" w:hAnsi="Tahoma" w:cs="Tahoma"/>
          <w:sz w:val="18"/>
        </w:rPr>
        <w:t>Службы подписки MSDN, которые могут включать загрузки, ключи продуктов, преимущества Windows Azure, электронное обучение, преимущества Office 365 Developer, техническую поддержку, преимущества Магазина Windows и другие службы, доступны только при активной подписке.</w:t>
      </w:r>
    </w:p>
    <w:p w:rsidR="0055611F" w:rsidRPr="00EF675E" w:rsidRDefault="0055611F" w:rsidP="007A4659">
      <w:pPr>
        <w:pStyle w:val="FootnoteBulletLevel1"/>
        <w:spacing w:before="0" w:after="0"/>
        <w:ind w:left="720" w:firstLine="0"/>
        <w:rPr>
          <w:rFonts w:ascii="Tahoma" w:hAnsi="Tahoma" w:cs="Tahoma"/>
        </w:rPr>
      </w:pPr>
    </w:p>
    <w:p w:rsidR="0055611F" w:rsidRPr="00EF675E" w:rsidRDefault="0055611F" w:rsidP="00864B8A">
      <w:pPr>
        <w:spacing w:after="60"/>
        <w:ind w:left="720"/>
        <w:rPr>
          <w:rFonts w:cs="Tahoma"/>
        </w:rPr>
      </w:pPr>
      <w:r w:rsidRPr="00EF675E">
        <w:rPr>
          <w:rFonts w:cs="Tahoma"/>
          <w:b/>
        </w:rPr>
        <w:t>Службы Windows Azure Platform Services</w:t>
      </w:r>
    </w:p>
    <w:p w:rsidR="007A4659" w:rsidRDefault="0055611F" w:rsidP="007B35CE">
      <w:pPr>
        <w:adjustRightInd w:val="0"/>
        <w:snapToGrid w:val="0"/>
        <w:ind w:left="720"/>
        <w:textAlignment w:val="baseline"/>
        <w:rPr>
          <w:rFonts w:cs="Tahoma"/>
        </w:rPr>
      </w:pPr>
      <w:r w:rsidRPr="00EF675E">
        <w:rPr>
          <w:rFonts w:cs="Tahoma"/>
        </w:rPr>
        <w:t>Преимущества Windows Azure нельзя объединить из нескольких подписок MSDN в одну учетную запись Windows Azure. На использование Windows Azure распространяются условия использования Windows Azure.</w:t>
      </w:r>
      <w:bookmarkStart w:id="1079" w:name="Aps_19VS2010TestMSDN"/>
    </w:p>
    <w:p w:rsidR="006C617A" w:rsidRDefault="006C617A" w:rsidP="007B35CE">
      <w:pPr>
        <w:adjustRightInd w:val="0"/>
        <w:snapToGrid w:val="0"/>
        <w:ind w:left="720"/>
        <w:textAlignment w:val="baseline"/>
        <w:rPr>
          <w:rFonts w:cs="Tahoma"/>
        </w:rPr>
      </w:pPr>
    </w:p>
    <w:p w:rsidR="006C617A" w:rsidRPr="00EF675E" w:rsidRDefault="006C617A" w:rsidP="006C617A">
      <w:pPr>
        <w:spacing w:after="60"/>
        <w:ind w:left="720"/>
        <w:rPr>
          <w:rFonts w:cs="Tahoma"/>
        </w:rPr>
      </w:pPr>
      <w:r w:rsidRPr="00EF675E">
        <w:rPr>
          <w:rFonts w:cs="Tahoma"/>
          <w:b/>
        </w:rPr>
        <w:t>Дополнительные условия лицензии для подписок MSDN</w:t>
      </w:r>
    </w:p>
    <w:p w:rsidR="006C617A" w:rsidRPr="00EF675E" w:rsidRDefault="006C617A" w:rsidP="006C617A">
      <w:pPr>
        <w:pStyle w:val="PURBlueStrong-Indented"/>
        <w:ind w:left="990"/>
        <w:rPr>
          <w:rFonts w:ascii="Tahoma" w:hAnsi="Tahoma" w:cs="Tahoma"/>
        </w:rPr>
      </w:pPr>
      <w:r w:rsidRPr="00EF675E">
        <w:rPr>
          <w:rFonts w:ascii="Tahoma" w:hAnsi="Tahoma" w:cs="Tahoma"/>
          <w:smallCaps w:val="0"/>
          <w:color w:val="auto"/>
          <w:sz w:val="18"/>
          <w:szCs w:val="18"/>
        </w:rPr>
        <w:t>Использование программного обеспечения на общих с третьими сторонами серверах</w:t>
      </w:r>
    </w:p>
    <w:p w:rsidR="006C617A" w:rsidRPr="00EF675E" w:rsidRDefault="006C617A" w:rsidP="00157BDC">
      <w:pPr>
        <w:pStyle w:val="PURBody-Indented"/>
        <w:numPr>
          <w:ilvl w:val="0"/>
          <w:numId w:val="136"/>
        </w:numPr>
        <w:spacing w:after="0"/>
        <w:ind w:left="1440" w:hanging="270"/>
        <w:rPr>
          <w:rFonts w:ascii="Tahoma" w:hAnsi="Tahoma" w:cs="Tahoma"/>
        </w:rPr>
      </w:pPr>
      <w:r w:rsidRPr="00EF675E">
        <w:rPr>
          <w:rFonts w:ascii="Tahoma" w:hAnsi="Tahoma" w:cs="Tahoma"/>
          <w:sz w:val="18"/>
          <w:szCs w:val="18"/>
        </w:rPr>
        <w:t>Лицензированный пользователь может использовать программное обеспечение на общих с третьими сторонами серверах совместно с соответствующими партнерами MSDN Cloud Partner.</w:t>
      </w:r>
    </w:p>
    <w:p w:rsidR="006C617A" w:rsidRPr="00EF675E" w:rsidRDefault="006C617A" w:rsidP="00157BDC">
      <w:pPr>
        <w:pStyle w:val="PURBody-Indented"/>
        <w:numPr>
          <w:ilvl w:val="0"/>
          <w:numId w:val="136"/>
        </w:numPr>
        <w:spacing w:after="0"/>
        <w:ind w:left="1440" w:hanging="270"/>
        <w:rPr>
          <w:rFonts w:ascii="Tahoma" w:hAnsi="Tahoma" w:cs="Tahoma"/>
        </w:rPr>
      </w:pPr>
      <w:r w:rsidRPr="00EF675E">
        <w:rPr>
          <w:rFonts w:ascii="Tahoma" w:hAnsi="Tahoma" w:cs="Tahoma"/>
          <w:sz w:val="18"/>
          <w:szCs w:val="18"/>
        </w:rPr>
        <w:t>Использование программного обеспечения по-прежнему регулируется условиями лицензионного соглашения.</w:t>
      </w:r>
    </w:p>
    <w:p w:rsidR="006C617A" w:rsidRPr="00EF675E" w:rsidRDefault="006C617A" w:rsidP="00157BDC">
      <w:pPr>
        <w:pStyle w:val="PURBullet-Indented"/>
        <w:numPr>
          <w:ilvl w:val="0"/>
          <w:numId w:val="136"/>
        </w:numPr>
        <w:spacing w:after="0"/>
        <w:ind w:left="1440" w:hanging="270"/>
        <w:rPr>
          <w:rFonts w:ascii="Tahoma" w:hAnsi="Tahoma" w:cs="Tahoma"/>
        </w:rPr>
      </w:pPr>
      <w:r w:rsidRPr="00EF675E">
        <w:rPr>
          <w:rFonts w:ascii="Tahoma" w:hAnsi="Tahoma" w:cs="Tahoma"/>
          <w:sz w:val="18"/>
          <w:szCs w:val="18"/>
        </w:rPr>
        <w:lastRenderedPageBreak/>
        <w:t>С исключениями, оговоренными в данном разделе, использование этого программного обеспечения Лицензированным пользователем регулируется положениями раздела «Средства разработки» данных Прав на использование продуктов.</w:t>
      </w:r>
    </w:p>
    <w:p w:rsidR="006C617A" w:rsidRPr="00EF675E" w:rsidRDefault="006C617A" w:rsidP="00157BDC">
      <w:pPr>
        <w:pStyle w:val="PURBullet-Indented"/>
        <w:numPr>
          <w:ilvl w:val="0"/>
          <w:numId w:val="136"/>
        </w:numPr>
        <w:spacing w:after="0"/>
        <w:ind w:left="1440" w:hanging="270"/>
        <w:rPr>
          <w:rFonts w:ascii="Tahoma" w:hAnsi="Tahoma" w:cs="Tahoma"/>
        </w:rPr>
      </w:pPr>
      <w:r w:rsidRPr="00EF675E">
        <w:rPr>
          <w:rFonts w:ascii="Tahoma" w:hAnsi="Tahoma" w:cs="Tahoma"/>
          <w:sz w:val="18"/>
          <w:szCs w:val="18"/>
        </w:rPr>
        <w:t>Невзирая на права, предоставленные выше, Лицензированный пользователь не может использовать Office Professional Plus или System Center Virtual Machine Manager для рабочих целей и не может использовать клиентское программное обеспечение Windows или Windows Server на общих с третьими сторонами серверах.</w:t>
      </w:r>
    </w:p>
    <w:p w:rsidR="006C617A" w:rsidRPr="00EF675E" w:rsidRDefault="006C617A" w:rsidP="00157BDC">
      <w:pPr>
        <w:pStyle w:val="PURBullet-Indented"/>
        <w:numPr>
          <w:ilvl w:val="0"/>
          <w:numId w:val="136"/>
        </w:numPr>
        <w:spacing w:after="0"/>
        <w:ind w:left="1440" w:hanging="270"/>
        <w:rPr>
          <w:rFonts w:ascii="Tahoma" w:hAnsi="Tahoma" w:cs="Tahoma"/>
        </w:rPr>
      </w:pPr>
      <w:r w:rsidRPr="00EF675E">
        <w:rPr>
          <w:rFonts w:ascii="Tahoma" w:hAnsi="Tahoma" w:cs="Tahoma"/>
          <w:sz w:val="18"/>
          <w:szCs w:val="18"/>
        </w:rPr>
        <w:t>Право на использование программного обеспечения на общих с третьими сторонами серверах заканчивает действовать одновременно с подпиской MSDN.</w:t>
      </w:r>
    </w:p>
    <w:p w:rsidR="006C617A" w:rsidRPr="00EF675E" w:rsidRDefault="006C617A" w:rsidP="006C617A">
      <w:pPr>
        <w:pStyle w:val="PURBullet-Indented"/>
        <w:spacing w:after="0"/>
        <w:ind w:left="990" w:firstLine="0"/>
        <w:rPr>
          <w:rFonts w:ascii="Tahoma" w:hAnsi="Tahoma" w:cs="Tahoma"/>
        </w:rPr>
      </w:pPr>
    </w:p>
    <w:p w:rsidR="006C617A" w:rsidRPr="00EF675E" w:rsidRDefault="006C617A" w:rsidP="006C617A">
      <w:pPr>
        <w:keepNext/>
        <w:spacing w:after="60"/>
        <w:ind w:left="994"/>
        <w:rPr>
          <w:rFonts w:cs="Tahoma"/>
        </w:rPr>
      </w:pPr>
      <w:r w:rsidRPr="00EF675E">
        <w:rPr>
          <w:rFonts w:cs="Tahoma"/>
          <w:b/>
          <w:szCs w:val="18"/>
        </w:rPr>
        <w:t>Соответствующие партнеры MSDN Cloud Partner</w:t>
      </w:r>
    </w:p>
    <w:p w:rsidR="006C617A" w:rsidRPr="00EF675E" w:rsidRDefault="006C617A" w:rsidP="006C617A">
      <w:pPr>
        <w:pStyle w:val="PURBody-Indented"/>
        <w:spacing w:after="60"/>
        <w:ind w:left="990"/>
        <w:rPr>
          <w:rFonts w:ascii="Tahoma" w:hAnsi="Tahoma" w:cs="Tahoma"/>
        </w:rPr>
      </w:pPr>
      <w:r w:rsidRPr="00EF675E">
        <w:rPr>
          <w:rFonts w:ascii="Tahoma" w:hAnsi="Tahoma" w:cs="Tahoma"/>
          <w:sz w:val="18"/>
          <w:szCs w:val="18"/>
        </w:rPr>
        <w:t xml:space="preserve">Для использования программного обеспечения на общих с третьими сторонами серверах необходимо выполнить следующее. </w:t>
      </w:r>
    </w:p>
    <w:p w:rsidR="006C617A" w:rsidRPr="00EF675E" w:rsidRDefault="006C617A" w:rsidP="00157BDC">
      <w:pPr>
        <w:pStyle w:val="PURBody-Indented"/>
        <w:numPr>
          <w:ilvl w:val="0"/>
          <w:numId w:val="137"/>
        </w:numPr>
        <w:spacing w:after="0"/>
        <w:ind w:left="1440" w:hanging="270"/>
        <w:rPr>
          <w:rFonts w:ascii="Tahoma" w:hAnsi="Tahoma" w:cs="Tahoma"/>
        </w:rPr>
      </w:pPr>
      <w:r w:rsidRPr="00EF675E">
        <w:rPr>
          <w:rFonts w:ascii="Tahoma" w:hAnsi="Tahoma" w:cs="Tahoma"/>
          <w:sz w:val="18"/>
          <w:szCs w:val="18"/>
        </w:rPr>
        <w:t>Активировать подписку MSDN, связав вашу учетную запись Microsoft с подпиской MSDN.</w:t>
      </w:r>
    </w:p>
    <w:p w:rsidR="006C617A" w:rsidRPr="00EF675E" w:rsidRDefault="006C617A" w:rsidP="00157BDC">
      <w:pPr>
        <w:pStyle w:val="PURBody-Indented"/>
        <w:numPr>
          <w:ilvl w:val="0"/>
          <w:numId w:val="137"/>
        </w:numPr>
        <w:spacing w:after="0"/>
        <w:ind w:left="1440" w:hanging="270"/>
        <w:rPr>
          <w:rFonts w:ascii="Tahoma" w:hAnsi="Tahoma" w:cs="Tahoma"/>
        </w:rPr>
      </w:pPr>
      <w:r w:rsidRPr="00EF675E">
        <w:rPr>
          <w:rFonts w:ascii="Tahoma" w:hAnsi="Tahoma" w:cs="Tahoma"/>
          <w:sz w:val="18"/>
          <w:szCs w:val="18"/>
        </w:rPr>
        <w:t xml:space="preserve">Развертывать лицензии только с помощью партнеров Windows Azure Platform Services или соответствующих партнеров MSDN Cloud Partner. Список Соответствующих партнеров MSDN Cloud Partner доступен по адресу </w:t>
      </w:r>
      <w:hyperlink r:id="rId42" w:history="1">
        <w:r w:rsidRPr="00EF675E">
          <w:rPr>
            <w:rStyle w:val="Hyperlink"/>
            <w:rFonts w:ascii="Tahoma" w:hAnsi="Tahoma" w:cs="Tahoma"/>
            <w:sz w:val="18"/>
            <w:szCs w:val="18"/>
          </w:rPr>
          <w:t>http://go.microsoft.com/fwlink/?LinkId=294716</w:t>
        </w:r>
      </w:hyperlink>
      <w:r w:rsidRPr="00EF675E">
        <w:rPr>
          <w:rFonts w:ascii="Tahoma" w:hAnsi="Tahoma" w:cs="Tahoma"/>
          <w:color w:val="3B3838"/>
          <w:sz w:val="18"/>
          <w:szCs w:val="18"/>
        </w:rPr>
        <w:t xml:space="preserve"> </w:t>
      </w:r>
    </w:p>
    <w:p w:rsidR="006C617A" w:rsidRPr="006C617A" w:rsidRDefault="006C617A" w:rsidP="00157BDC">
      <w:pPr>
        <w:pStyle w:val="PURBody-Indented"/>
        <w:numPr>
          <w:ilvl w:val="0"/>
          <w:numId w:val="137"/>
        </w:numPr>
        <w:spacing w:after="0"/>
        <w:ind w:left="1440" w:hanging="270"/>
        <w:rPr>
          <w:rFonts w:ascii="Tahoma" w:hAnsi="Tahoma" w:cs="Tahoma"/>
          <w:sz w:val="18"/>
          <w:szCs w:val="18"/>
        </w:rPr>
      </w:pPr>
      <w:r w:rsidRPr="006C617A">
        <w:rPr>
          <w:rFonts w:ascii="Tahoma" w:hAnsi="Tahoma" w:cs="Tahoma"/>
          <w:sz w:val="18"/>
          <w:szCs w:val="18"/>
        </w:rPr>
        <w:t>Вы соглашаетесь с тем, что несете ответственность за соблюдение обязательств по соглашению корпоративного лицензирования в отношении программного обеспечения, развернутого и управляемого от вашего лица на общих серверах.</w:t>
      </w:r>
    </w:p>
    <w:p w:rsidR="00F40C90" w:rsidRPr="00EF675E" w:rsidRDefault="00F40C90" w:rsidP="007A4659">
      <w:pPr>
        <w:adjustRightInd w:val="0"/>
        <w:snapToGrid w:val="0"/>
        <w:textAlignment w:val="baseline"/>
        <w:rPr>
          <w:rFonts w:cs="Tahoma"/>
        </w:rPr>
      </w:pPr>
    </w:p>
    <w:p w:rsidR="007A4659" w:rsidRPr="00EF675E" w:rsidRDefault="007A4659" w:rsidP="007A4659">
      <w:pPr>
        <w:adjustRightInd w:val="0"/>
        <w:snapToGrid w:val="0"/>
        <w:textAlignment w:val="baseline"/>
        <w:rPr>
          <w:rFonts w:cs="Tahoma"/>
        </w:rPr>
      </w:pPr>
    </w:p>
    <w:p w:rsidR="00223A77" w:rsidRPr="00EF675E" w:rsidRDefault="00A560B6" w:rsidP="00D824E9">
      <w:pPr>
        <w:pStyle w:val="Heading3"/>
        <w:keepNext/>
        <w:rPr>
          <w:rFonts w:ascii="Tahoma" w:hAnsi="Tahoma" w:cs="Tahoma"/>
        </w:rPr>
      </w:pPr>
      <w:bookmarkStart w:id="1080" w:name="_23_Visual_Studio"/>
      <w:bookmarkStart w:id="1081" w:name="_Toc336338279"/>
      <w:bookmarkStart w:id="1082" w:name="_Toc362006841"/>
      <w:bookmarkEnd w:id="1080"/>
      <w:r w:rsidRPr="00EF675E">
        <w:rPr>
          <w:rFonts w:ascii="Tahoma" w:hAnsi="Tahoma" w:cs="Tahoma"/>
          <w:caps/>
          <w:color w:val="F66400"/>
          <w:sz w:val="22"/>
          <w:vertAlign w:val="superscript"/>
        </w:rPr>
        <w:t>24</w:t>
      </w:r>
      <w:r w:rsidRPr="00EF675E">
        <w:rPr>
          <w:rFonts w:ascii="Tahoma" w:hAnsi="Tahoma" w:cs="Tahoma"/>
          <w:color w:val="F66400"/>
          <w:sz w:val="22"/>
        </w:rPr>
        <w:t xml:space="preserve"> Visual Studio Test Professional 2012 с </w:t>
      </w:r>
      <w:bookmarkEnd w:id="1079"/>
      <w:r w:rsidRPr="00EF675E">
        <w:rPr>
          <w:rFonts w:ascii="Tahoma" w:hAnsi="Tahoma" w:cs="Tahoma"/>
          <w:color w:val="F66400"/>
          <w:sz w:val="22"/>
        </w:rPr>
        <w:t>MSDN</w:t>
      </w:r>
      <w:bookmarkEnd w:id="1081"/>
      <w:bookmarkEnd w:id="1082"/>
      <w:r w:rsidRPr="00EF675E">
        <w:rPr>
          <w:rFonts w:ascii="Tahoma" w:hAnsi="Tahoma" w:cs="Tahoma"/>
          <w:color w:val="F66400"/>
          <w:sz w:val="22"/>
        </w:rPr>
        <w:t xml:space="preserve"> </w:t>
      </w:r>
    </w:p>
    <w:p w:rsidR="00AC4485" w:rsidRPr="00EF675E" w:rsidRDefault="00AC4485" w:rsidP="00D824E9">
      <w:pPr>
        <w:pStyle w:val="FootnoteBulletLevel1"/>
        <w:keepNext/>
        <w:spacing w:before="0" w:after="0"/>
        <w:rPr>
          <w:rFonts w:ascii="Tahoma" w:hAnsi="Tahoma" w:cs="Tahoma"/>
        </w:rPr>
      </w:pPr>
    </w:p>
    <w:p w:rsidR="001026FD" w:rsidRPr="00EF675E" w:rsidRDefault="001026FD" w:rsidP="00D824E9">
      <w:pPr>
        <w:keepNext/>
        <w:spacing w:after="60"/>
        <w:ind w:left="720"/>
        <w:rPr>
          <w:rFonts w:cs="Tahoma"/>
        </w:rPr>
      </w:pPr>
      <w:r w:rsidRPr="00EF675E">
        <w:rPr>
          <w:rFonts w:cs="Tahoma"/>
          <w:b/>
        </w:rPr>
        <w:t>Visual Studio Team Foundation Server 2012</w:t>
      </w:r>
    </w:p>
    <w:p w:rsidR="001026FD" w:rsidRPr="00EF675E" w:rsidRDefault="001026FD" w:rsidP="00E7500D">
      <w:pPr>
        <w:pStyle w:val="EndnoteText"/>
        <w:ind w:left="720"/>
        <w:rPr>
          <w:rFonts w:ascii="Tahoma" w:hAnsi="Tahoma" w:cs="Tahoma"/>
        </w:rPr>
      </w:pPr>
      <w:r w:rsidRPr="00EF675E">
        <w:rPr>
          <w:rFonts w:ascii="Tahoma" w:hAnsi="Tahoma" w:cs="Tahoma"/>
          <w:sz w:val="18"/>
        </w:rPr>
        <w:t>Подписчик имеет право на получение одной серверной лицензии Visual Studio Team Foundation Server 2012 и одной клиентской лицензии Team Foundation Server User CAL.</w:t>
      </w:r>
      <w:r w:rsidR="00857E1B" w:rsidRPr="00EF675E">
        <w:rPr>
          <w:rFonts w:ascii="Tahoma" w:hAnsi="Tahoma" w:cs="Tahoma"/>
          <w:sz w:val="18"/>
        </w:rPr>
        <w:t xml:space="preserve"> </w:t>
      </w:r>
      <w:r w:rsidRPr="00EF675E">
        <w:rPr>
          <w:rFonts w:ascii="Tahoma" w:hAnsi="Tahoma" w:cs="Tahoma"/>
          <w:sz w:val="18"/>
        </w:rPr>
        <w:t>Клиентская лицензия может использоваться только подписчиком.</w:t>
      </w:r>
    </w:p>
    <w:p w:rsidR="001026FD" w:rsidRPr="00EF675E" w:rsidRDefault="001026FD" w:rsidP="00E7500D">
      <w:pPr>
        <w:pStyle w:val="EndnoteText"/>
        <w:ind w:left="720"/>
        <w:rPr>
          <w:rFonts w:ascii="Tahoma" w:hAnsi="Tahoma" w:cs="Tahoma"/>
        </w:rPr>
      </w:pPr>
    </w:p>
    <w:p w:rsidR="001026FD" w:rsidRPr="00EF675E" w:rsidRDefault="001026FD" w:rsidP="00864B8A">
      <w:pPr>
        <w:spacing w:after="60"/>
        <w:ind w:left="720"/>
        <w:rPr>
          <w:rFonts w:cs="Tahoma"/>
        </w:rPr>
      </w:pPr>
      <w:r w:rsidRPr="00EF675E">
        <w:rPr>
          <w:rFonts w:cs="Tahoma"/>
          <w:b/>
        </w:rPr>
        <w:t>SQL Server Parallel Data Warehouse Developer</w:t>
      </w:r>
    </w:p>
    <w:p w:rsidR="001026FD" w:rsidRPr="00EF675E" w:rsidRDefault="001026FD" w:rsidP="00E7500D">
      <w:pPr>
        <w:pStyle w:val="EndnoteText"/>
        <w:ind w:left="720"/>
        <w:rPr>
          <w:rFonts w:ascii="Tahoma" w:hAnsi="Tahoma" w:cs="Tahoma"/>
        </w:rPr>
      </w:pPr>
      <w:r w:rsidRPr="00EF675E">
        <w:rPr>
          <w:rFonts w:ascii="Tahoma" w:hAnsi="Tahoma" w:cs="Tahoma"/>
          <w:sz w:val="18"/>
        </w:rPr>
        <w:t>Подписчик имеет право на получение одной лицензии SQL Server 2008 R2 Parallel Data Warehouse Developer.</w:t>
      </w:r>
    </w:p>
    <w:p w:rsidR="00E7500D" w:rsidRPr="00EF675E" w:rsidRDefault="00E7500D" w:rsidP="00E7500D">
      <w:pPr>
        <w:pStyle w:val="FootnoteBulletLevel1"/>
        <w:tabs>
          <w:tab w:val="clear" w:pos="900"/>
        </w:tabs>
        <w:spacing w:before="0" w:after="0"/>
        <w:ind w:left="720" w:firstLine="0"/>
        <w:rPr>
          <w:rFonts w:ascii="Tahoma" w:hAnsi="Tahoma" w:cs="Tahoma"/>
        </w:rPr>
      </w:pPr>
    </w:p>
    <w:p w:rsidR="00223A77" w:rsidRPr="00EF675E" w:rsidRDefault="00223A77" w:rsidP="00864B8A">
      <w:pPr>
        <w:spacing w:after="60"/>
        <w:ind w:left="720"/>
        <w:rPr>
          <w:rFonts w:cs="Tahoma"/>
        </w:rPr>
      </w:pPr>
      <w:r w:rsidRPr="00EF675E">
        <w:rPr>
          <w:rFonts w:cs="Tahoma"/>
          <w:b/>
        </w:rPr>
        <w:t>Право на участие в программе Software Assurance</w:t>
      </w:r>
    </w:p>
    <w:p w:rsidR="00223A77" w:rsidRPr="00EF675E" w:rsidRDefault="00223A77" w:rsidP="00F40C90">
      <w:pPr>
        <w:tabs>
          <w:tab w:val="num" w:pos="1170"/>
        </w:tabs>
        <w:ind w:left="720"/>
        <w:rPr>
          <w:rFonts w:cs="Tahoma"/>
        </w:rPr>
      </w:pPr>
      <w:r w:rsidRPr="00EF675E">
        <w:rPr>
          <w:rFonts w:cs="Tahoma"/>
        </w:rPr>
        <w:t>Если у клиентов заканчивается срок действия покрытия Software Assurance на следующие продукты, они имеют право на возобновление действия покрытия как покрытия на Visual Studio Test Professional 2012 с MSDN</w:t>
      </w:r>
      <w:r w:rsidRPr="00EF675E">
        <w:rPr>
          <w:rFonts w:cs="Tahoma"/>
          <w:szCs w:val="24"/>
        </w:rPr>
        <w:t xml:space="preserve">. </w:t>
      </w:r>
      <w:r w:rsidRPr="00EF675E">
        <w:rPr>
          <w:rFonts w:cs="Tahoma"/>
        </w:rPr>
        <w:t>При переходе на другой уровень подписки MSDN новые условия использования заменяют предыдущие, а любое ПО, не входящее в новую подписку MSDN, должно быть удалено.</w:t>
      </w:r>
    </w:p>
    <w:p w:rsidR="00223A77" w:rsidRPr="00EF675E" w:rsidRDefault="00223A77" w:rsidP="00E7500D">
      <w:pPr>
        <w:pStyle w:val="EndnoteText"/>
        <w:rPr>
          <w:rFonts w:ascii="Tahoma" w:hAnsi="Tahoma" w:cs="Tahoma"/>
        </w:rPr>
      </w:pPr>
    </w:p>
    <w:p w:rsidR="00223A77" w:rsidRPr="00EF675E" w:rsidRDefault="00223A77" w:rsidP="00E7500D">
      <w:pPr>
        <w:pStyle w:val="FootnoteBulletLevel2"/>
        <w:numPr>
          <w:ilvl w:val="0"/>
          <w:numId w:val="5"/>
        </w:numPr>
        <w:spacing w:before="0" w:after="60"/>
        <w:ind w:left="1440"/>
        <w:rPr>
          <w:rFonts w:ascii="Tahoma" w:hAnsi="Tahoma" w:cs="Tahoma"/>
        </w:rPr>
      </w:pPr>
      <w:r w:rsidRPr="00EF675E">
        <w:rPr>
          <w:rFonts w:ascii="Tahoma" w:hAnsi="Tahoma" w:cs="Tahoma"/>
          <w:sz w:val="18"/>
        </w:rPr>
        <w:t>Visual Studio Ultimate с подпиской MSDN</w:t>
      </w:r>
    </w:p>
    <w:p w:rsidR="00061A45" w:rsidRPr="00EF675E" w:rsidRDefault="00BE4D27" w:rsidP="00E7500D">
      <w:pPr>
        <w:pStyle w:val="FootnoteBulletLevel2"/>
        <w:numPr>
          <w:ilvl w:val="0"/>
          <w:numId w:val="5"/>
        </w:numPr>
        <w:spacing w:before="0" w:after="60"/>
        <w:ind w:left="1440"/>
        <w:rPr>
          <w:rFonts w:ascii="Tahoma" w:hAnsi="Tahoma" w:cs="Tahoma"/>
        </w:rPr>
      </w:pPr>
      <w:r w:rsidRPr="00EF675E">
        <w:rPr>
          <w:rFonts w:ascii="Tahoma" w:hAnsi="Tahoma" w:cs="Tahoma"/>
          <w:sz w:val="18"/>
        </w:rPr>
        <w:t>Visual Studio Premium с подпиской MSDN</w:t>
      </w:r>
    </w:p>
    <w:p w:rsidR="00223A77" w:rsidRPr="00EF675E" w:rsidRDefault="00223A77" w:rsidP="00E7500D">
      <w:pPr>
        <w:pStyle w:val="FootnoteBulletLevel2"/>
        <w:numPr>
          <w:ilvl w:val="0"/>
          <w:numId w:val="5"/>
        </w:numPr>
        <w:spacing w:before="0" w:after="60"/>
        <w:ind w:left="1440"/>
        <w:rPr>
          <w:rFonts w:ascii="Tahoma" w:hAnsi="Tahoma" w:cs="Tahoma"/>
        </w:rPr>
      </w:pPr>
      <w:r w:rsidRPr="00EF675E">
        <w:rPr>
          <w:rFonts w:ascii="Tahoma" w:hAnsi="Tahoma" w:cs="Tahoma"/>
          <w:sz w:val="18"/>
        </w:rPr>
        <w:t>Visual Studio Test Professional с подпиской MSDN</w:t>
      </w:r>
    </w:p>
    <w:p w:rsidR="00223A77" w:rsidRPr="00EF675E" w:rsidRDefault="00223A77" w:rsidP="00E7500D">
      <w:pPr>
        <w:pStyle w:val="FootnoteBulletLevel2"/>
        <w:numPr>
          <w:ilvl w:val="0"/>
          <w:numId w:val="5"/>
        </w:numPr>
        <w:spacing w:before="0" w:after="60"/>
        <w:ind w:left="1440"/>
        <w:rPr>
          <w:rFonts w:ascii="Tahoma" w:hAnsi="Tahoma" w:cs="Tahoma"/>
        </w:rPr>
      </w:pPr>
      <w:r w:rsidRPr="00EF675E">
        <w:rPr>
          <w:rFonts w:ascii="Tahoma" w:hAnsi="Tahoma" w:cs="Tahoma"/>
          <w:sz w:val="18"/>
        </w:rPr>
        <w:t>клиенты с действующей подпиской, приобретенной в розницу, на какое-либо из указанного выше программного обеспечения;</w:t>
      </w:r>
    </w:p>
    <w:p w:rsidR="00223A77" w:rsidRPr="00173D00" w:rsidRDefault="00223A77" w:rsidP="00E7500D">
      <w:pPr>
        <w:pStyle w:val="FootnoteBulletLevel1"/>
        <w:spacing w:before="0" w:after="0"/>
        <w:ind w:firstLine="0"/>
        <w:rPr>
          <w:rFonts w:ascii="Tahoma" w:hAnsi="Tahoma" w:cs="Tahoma"/>
          <w:sz w:val="14"/>
          <w:szCs w:val="14"/>
        </w:rPr>
      </w:pPr>
    </w:p>
    <w:p w:rsidR="00E7500D" w:rsidRPr="00EF675E" w:rsidRDefault="00223A77" w:rsidP="00E7500D">
      <w:pPr>
        <w:pStyle w:val="FootnoteBulletLevel2"/>
        <w:tabs>
          <w:tab w:val="clear" w:pos="1260"/>
        </w:tabs>
        <w:spacing w:before="0"/>
        <w:ind w:left="720" w:firstLine="0"/>
        <w:rPr>
          <w:rFonts w:ascii="Tahoma" w:hAnsi="Tahoma" w:cs="Tahoma"/>
        </w:rPr>
      </w:pPr>
      <w:r w:rsidRPr="00EF675E">
        <w:rPr>
          <w:rFonts w:ascii="Tahoma" w:hAnsi="Tahoma" w:cs="Tahoma"/>
          <w:sz w:val="18"/>
        </w:rPr>
        <w:t xml:space="preserve">Клиенты по соглашениям Enterprise, Select или Open Value с действующим покрытием Software Assurance для Visual Studio Test Professional 2012 с MSDN также могут перейти вверх на Visual Studio Premium 2012 с MSDN, приобретая соответствующие </w:t>
      </w:r>
      <w:hyperlink w:anchor="Step_Up" w:history="1">
        <w:r w:rsidRPr="00EF675E">
          <w:rPr>
            <w:rFonts w:ascii="Tahoma" w:hAnsi="Tahoma" w:cs="Tahoma"/>
            <w:sz w:val="18"/>
          </w:rPr>
          <w:t>номера SKU на переход вверх</w:t>
        </w:r>
      </w:hyperlink>
      <w:r w:rsidRPr="00EF675E">
        <w:rPr>
          <w:rFonts w:ascii="Tahoma" w:hAnsi="Tahoma" w:cs="Tahoma"/>
        </w:rPr>
        <w:t>.</w:t>
      </w:r>
    </w:p>
    <w:p w:rsidR="00101859" w:rsidRPr="00173D00" w:rsidRDefault="00101859">
      <w:pPr>
        <w:rPr>
          <w:rFonts w:cs="Tahoma"/>
          <w:sz w:val="14"/>
          <w:szCs w:val="14"/>
        </w:rPr>
      </w:pPr>
    </w:p>
    <w:p w:rsidR="005C11D1" w:rsidRPr="00EF675E" w:rsidRDefault="009B2474" w:rsidP="00864B8A">
      <w:pPr>
        <w:spacing w:after="60"/>
        <w:ind w:left="720"/>
        <w:rPr>
          <w:rFonts w:cs="Tahoma"/>
        </w:rPr>
      </w:pPr>
      <w:r w:rsidRPr="00EF675E">
        <w:rPr>
          <w:rFonts w:cs="Tahoma"/>
          <w:b/>
        </w:rPr>
        <w:t>Службы подписки</w:t>
      </w:r>
    </w:p>
    <w:p w:rsidR="001051D1" w:rsidRDefault="005C11D1" w:rsidP="00E7500D">
      <w:pPr>
        <w:ind w:left="720"/>
        <w:rPr>
          <w:rFonts w:cs="Tahoma"/>
        </w:rPr>
      </w:pPr>
      <w:r w:rsidRPr="00EF675E">
        <w:rPr>
          <w:rFonts w:cs="Tahoma"/>
        </w:rPr>
        <w:t>Службы подписки MSDN, которые могут включать загрузки, ключи продуктов, преимущества Windows Azure, электронное обучение, преимущества Office 365 Developer, техническую поддержку, преимущества Магазина Windows и другие службы, доступны только при активной подписке.</w:t>
      </w:r>
      <w:bookmarkStart w:id="1083" w:name="_14_Operating_System"/>
      <w:bookmarkEnd w:id="1083"/>
    </w:p>
    <w:p w:rsidR="006C617A" w:rsidRDefault="006C617A" w:rsidP="00E7500D">
      <w:pPr>
        <w:ind w:left="720"/>
        <w:rPr>
          <w:rFonts w:cs="Tahoma"/>
        </w:rPr>
      </w:pPr>
    </w:p>
    <w:p w:rsidR="006C617A" w:rsidRPr="00EF675E" w:rsidRDefault="006C617A" w:rsidP="006C617A">
      <w:pPr>
        <w:keepNext/>
        <w:spacing w:after="60"/>
        <w:ind w:left="720"/>
        <w:rPr>
          <w:rFonts w:cs="Tahoma"/>
        </w:rPr>
      </w:pPr>
      <w:r w:rsidRPr="00EF675E">
        <w:rPr>
          <w:rFonts w:cs="Tahoma"/>
          <w:b/>
        </w:rPr>
        <w:lastRenderedPageBreak/>
        <w:t>Дополнительные условия лицензии для подписок MSDN</w:t>
      </w:r>
    </w:p>
    <w:p w:rsidR="006C617A" w:rsidRPr="00EF675E" w:rsidRDefault="006C617A" w:rsidP="006C617A">
      <w:pPr>
        <w:pStyle w:val="PURBlueStrong-Indented"/>
        <w:ind w:left="990"/>
        <w:rPr>
          <w:rFonts w:ascii="Tahoma" w:hAnsi="Tahoma" w:cs="Tahoma"/>
        </w:rPr>
      </w:pPr>
      <w:r w:rsidRPr="00EF675E">
        <w:rPr>
          <w:rFonts w:ascii="Tahoma" w:hAnsi="Tahoma" w:cs="Tahoma"/>
          <w:smallCaps w:val="0"/>
          <w:color w:val="auto"/>
          <w:sz w:val="18"/>
          <w:szCs w:val="18"/>
        </w:rPr>
        <w:t>Использование программного обеспечения на общих с третьими сторонами серверах</w:t>
      </w:r>
    </w:p>
    <w:p w:rsidR="006C617A" w:rsidRPr="00EF675E" w:rsidRDefault="006C617A" w:rsidP="00157BDC">
      <w:pPr>
        <w:pStyle w:val="PURBody-Indented"/>
        <w:numPr>
          <w:ilvl w:val="0"/>
          <w:numId w:val="138"/>
        </w:numPr>
        <w:spacing w:after="0"/>
        <w:ind w:left="1440" w:hanging="270"/>
        <w:rPr>
          <w:rFonts w:ascii="Tahoma" w:hAnsi="Tahoma" w:cs="Tahoma"/>
        </w:rPr>
      </w:pPr>
      <w:r w:rsidRPr="00EF675E">
        <w:rPr>
          <w:rFonts w:ascii="Tahoma" w:hAnsi="Tahoma" w:cs="Tahoma"/>
          <w:sz w:val="18"/>
          <w:szCs w:val="18"/>
        </w:rPr>
        <w:t>Лицензированный пользователь может использовать программное обеспечение на общих с третьими сторонами серверах совместно с соответствующими партнерами MSDN Cloud Partner.</w:t>
      </w:r>
    </w:p>
    <w:p w:rsidR="006C617A" w:rsidRPr="00EF675E" w:rsidRDefault="006C617A" w:rsidP="00157BDC">
      <w:pPr>
        <w:pStyle w:val="PURBody-Indented"/>
        <w:numPr>
          <w:ilvl w:val="0"/>
          <w:numId w:val="138"/>
        </w:numPr>
        <w:spacing w:after="0"/>
        <w:ind w:left="1440" w:hanging="270"/>
        <w:rPr>
          <w:rFonts w:ascii="Tahoma" w:hAnsi="Tahoma" w:cs="Tahoma"/>
        </w:rPr>
      </w:pPr>
      <w:r w:rsidRPr="00EF675E">
        <w:rPr>
          <w:rFonts w:ascii="Tahoma" w:hAnsi="Tahoma" w:cs="Tahoma"/>
          <w:sz w:val="18"/>
          <w:szCs w:val="18"/>
        </w:rPr>
        <w:t>Использование программного обеспечения по-прежнему регулируется условиями лицензионного соглашения.</w:t>
      </w:r>
    </w:p>
    <w:p w:rsidR="006C617A" w:rsidRPr="00EF675E" w:rsidRDefault="006C617A" w:rsidP="00157BDC">
      <w:pPr>
        <w:pStyle w:val="PURBullet-Indented"/>
        <w:numPr>
          <w:ilvl w:val="0"/>
          <w:numId w:val="138"/>
        </w:numPr>
        <w:spacing w:after="0"/>
        <w:ind w:left="1440" w:hanging="270"/>
        <w:rPr>
          <w:rFonts w:ascii="Tahoma" w:hAnsi="Tahoma" w:cs="Tahoma"/>
        </w:rPr>
      </w:pPr>
      <w:r w:rsidRPr="00EF675E">
        <w:rPr>
          <w:rFonts w:ascii="Tahoma" w:hAnsi="Tahoma" w:cs="Tahoma"/>
          <w:sz w:val="18"/>
          <w:szCs w:val="18"/>
        </w:rPr>
        <w:t>С исключениями, оговоренными в данном разделе, использование этого программного обеспечения Лицензированным пользователем регулируется положениями раздела «Средства разработки» данных Прав на использование продуктов.</w:t>
      </w:r>
    </w:p>
    <w:p w:rsidR="006C617A" w:rsidRPr="00EF675E" w:rsidRDefault="006C617A" w:rsidP="00157BDC">
      <w:pPr>
        <w:pStyle w:val="PURBullet-Indented"/>
        <w:numPr>
          <w:ilvl w:val="0"/>
          <w:numId w:val="138"/>
        </w:numPr>
        <w:spacing w:after="0"/>
        <w:ind w:left="1440" w:hanging="270"/>
        <w:rPr>
          <w:rFonts w:ascii="Tahoma" w:hAnsi="Tahoma" w:cs="Tahoma"/>
        </w:rPr>
      </w:pPr>
      <w:r w:rsidRPr="00EF675E">
        <w:rPr>
          <w:rFonts w:ascii="Tahoma" w:hAnsi="Tahoma" w:cs="Tahoma"/>
          <w:sz w:val="18"/>
          <w:szCs w:val="18"/>
        </w:rPr>
        <w:t>Невзирая на права, предоставленные выше, Лицензированный пользователь не может использовать Office Professional Plus или System Center Virtual Machine Manager для рабочих целей и не может использовать клиентское программное обеспечение Windows или Windows Server на общих с третьими сторонами серверах.</w:t>
      </w:r>
    </w:p>
    <w:p w:rsidR="006C617A" w:rsidRPr="00EF675E" w:rsidRDefault="006C617A" w:rsidP="00157BDC">
      <w:pPr>
        <w:pStyle w:val="PURBullet-Indented"/>
        <w:numPr>
          <w:ilvl w:val="0"/>
          <w:numId w:val="138"/>
        </w:numPr>
        <w:spacing w:after="0"/>
        <w:ind w:left="1440" w:hanging="270"/>
        <w:rPr>
          <w:rFonts w:ascii="Tahoma" w:hAnsi="Tahoma" w:cs="Tahoma"/>
        </w:rPr>
      </w:pPr>
      <w:r w:rsidRPr="00EF675E">
        <w:rPr>
          <w:rFonts w:ascii="Tahoma" w:hAnsi="Tahoma" w:cs="Tahoma"/>
          <w:sz w:val="18"/>
          <w:szCs w:val="18"/>
        </w:rPr>
        <w:t>Право на использование программного обеспечения на общих с третьими сторонами серверах заканчивает действовать одновременно с подпиской MSDN.</w:t>
      </w:r>
    </w:p>
    <w:p w:rsidR="006C617A" w:rsidRPr="00EF675E" w:rsidRDefault="006C617A" w:rsidP="006C617A">
      <w:pPr>
        <w:pStyle w:val="PURBullet-Indented"/>
        <w:spacing w:after="0"/>
        <w:ind w:left="990" w:firstLine="0"/>
        <w:rPr>
          <w:rFonts w:ascii="Tahoma" w:hAnsi="Tahoma" w:cs="Tahoma"/>
        </w:rPr>
      </w:pPr>
    </w:p>
    <w:p w:rsidR="006C617A" w:rsidRPr="00EF675E" w:rsidRDefault="006C617A" w:rsidP="006C617A">
      <w:pPr>
        <w:keepNext/>
        <w:spacing w:after="60"/>
        <w:ind w:left="994"/>
        <w:rPr>
          <w:rFonts w:cs="Tahoma"/>
        </w:rPr>
      </w:pPr>
      <w:r w:rsidRPr="00EF675E">
        <w:rPr>
          <w:rFonts w:cs="Tahoma"/>
          <w:b/>
          <w:szCs w:val="18"/>
        </w:rPr>
        <w:t>Соответствующие партнеры MSDN Cloud Partner</w:t>
      </w:r>
    </w:p>
    <w:p w:rsidR="006C617A" w:rsidRPr="00EF675E" w:rsidRDefault="006C617A" w:rsidP="006C617A">
      <w:pPr>
        <w:pStyle w:val="PURBody-Indented"/>
        <w:spacing w:after="60"/>
        <w:ind w:left="990"/>
        <w:rPr>
          <w:rFonts w:ascii="Tahoma" w:hAnsi="Tahoma" w:cs="Tahoma"/>
        </w:rPr>
      </w:pPr>
      <w:r w:rsidRPr="00EF675E">
        <w:rPr>
          <w:rFonts w:ascii="Tahoma" w:hAnsi="Tahoma" w:cs="Tahoma"/>
          <w:sz w:val="18"/>
          <w:szCs w:val="18"/>
        </w:rPr>
        <w:t xml:space="preserve">Для использования программного обеспечения на общих с третьими сторонами серверах необходимо выполнить следующее. </w:t>
      </w:r>
    </w:p>
    <w:p w:rsidR="006C617A" w:rsidRPr="00EF675E" w:rsidRDefault="006C617A" w:rsidP="00157BDC">
      <w:pPr>
        <w:pStyle w:val="PURBody-Indented"/>
        <w:numPr>
          <w:ilvl w:val="0"/>
          <w:numId w:val="139"/>
        </w:numPr>
        <w:spacing w:after="0"/>
        <w:ind w:left="1440" w:hanging="270"/>
        <w:rPr>
          <w:rFonts w:ascii="Tahoma" w:hAnsi="Tahoma" w:cs="Tahoma"/>
        </w:rPr>
      </w:pPr>
      <w:r w:rsidRPr="00EF675E">
        <w:rPr>
          <w:rFonts w:ascii="Tahoma" w:hAnsi="Tahoma" w:cs="Tahoma"/>
          <w:sz w:val="18"/>
          <w:szCs w:val="18"/>
        </w:rPr>
        <w:t>Активировать подписку MSDN, связав вашу учетную запись Microsoft с подпиской MSDN.</w:t>
      </w:r>
    </w:p>
    <w:p w:rsidR="006C617A" w:rsidRPr="00EF675E" w:rsidRDefault="006C617A" w:rsidP="00157BDC">
      <w:pPr>
        <w:pStyle w:val="PURBody-Indented"/>
        <w:numPr>
          <w:ilvl w:val="0"/>
          <w:numId w:val="139"/>
        </w:numPr>
        <w:spacing w:after="0"/>
        <w:ind w:left="1440" w:hanging="270"/>
        <w:rPr>
          <w:rFonts w:ascii="Tahoma" w:hAnsi="Tahoma" w:cs="Tahoma"/>
        </w:rPr>
      </w:pPr>
      <w:r w:rsidRPr="00EF675E">
        <w:rPr>
          <w:rFonts w:ascii="Tahoma" w:hAnsi="Tahoma" w:cs="Tahoma"/>
          <w:sz w:val="18"/>
          <w:szCs w:val="18"/>
        </w:rPr>
        <w:t xml:space="preserve">Развертывать лицензии только с помощью партнеров Windows Azure Platform Services или соответствующих партнеров MSDN Cloud Partner. Список Соответствующих партнеров MSDN Cloud Partner доступен по адресу </w:t>
      </w:r>
      <w:hyperlink r:id="rId43" w:history="1">
        <w:r w:rsidRPr="00EF675E">
          <w:rPr>
            <w:rStyle w:val="Hyperlink"/>
            <w:rFonts w:ascii="Tahoma" w:hAnsi="Tahoma" w:cs="Tahoma"/>
            <w:sz w:val="18"/>
            <w:szCs w:val="18"/>
          </w:rPr>
          <w:t>http://go.microsoft.com/fwlink/?LinkId=294716</w:t>
        </w:r>
      </w:hyperlink>
      <w:r w:rsidRPr="00EF675E">
        <w:rPr>
          <w:rFonts w:ascii="Tahoma" w:hAnsi="Tahoma" w:cs="Tahoma"/>
          <w:color w:val="3B3838"/>
          <w:sz w:val="18"/>
          <w:szCs w:val="18"/>
        </w:rPr>
        <w:t xml:space="preserve"> </w:t>
      </w:r>
    </w:p>
    <w:p w:rsidR="006C617A" w:rsidRPr="006C617A" w:rsidRDefault="006C617A" w:rsidP="00157BDC">
      <w:pPr>
        <w:pStyle w:val="PURBody-Indented"/>
        <w:numPr>
          <w:ilvl w:val="0"/>
          <w:numId w:val="139"/>
        </w:numPr>
        <w:spacing w:after="0"/>
        <w:ind w:left="1440" w:hanging="270"/>
        <w:rPr>
          <w:rFonts w:ascii="Tahoma" w:hAnsi="Tahoma" w:cs="Tahoma"/>
          <w:sz w:val="18"/>
          <w:szCs w:val="18"/>
        </w:rPr>
      </w:pPr>
      <w:r w:rsidRPr="006C617A">
        <w:rPr>
          <w:rFonts w:ascii="Tahoma" w:hAnsi="Tahoma" w:cs="Tahoma"/>
          <w:sz w:val="18"/>
          <w:szCs w:val="18"/>
        </w:rPr>
        <w:t>Вы соглашаетесь с тем, что несете ответственность за соблюдение обязательств по соглашению корпоративного лицензирования в отношении программного обеспечения, развернутого и управляемого от вашего лица на общих серверах.</w:t>
      </w:r>
    </w:p>
    <w:p w:rsidR="006C617A" w:rsidRDefault="006C617A">
      <w:pPr>
        <w:rPr>
          <w:rFonts w:cs="Tahoma"/>
          <w:b/>
          <w:sz w:val="28"/>
          <w:szCs w:val="24"/>
        </w:rPr>
      </w:pPr>
      <w:bookmarkStart w:id="1084" w:name="_Toc336338280"/>
      <w:bookmarkStart w:id="1085" w:name="_Toc362006842"/>
      <w:r>
        <w:rPr>
          <w:rFonts w:cs="Tahoma"/>
          <w:sz w:val="28"/>
        </w:rPr>
        <w:br w:type="page"/>
      </w:r>
    </w:p>
    <w:p w:rsidR="00023FE7" w:rsidRPr="00EF675E" w:rsidRDefault="00023FE7" w:rsidP="002E57CF">
      <w:pPr>
        <w:pStyle w:val="Heading2"/>
        <w:ind w:left="0"/>
        <w:rPr>
          <w:rFonts w:ascii="Tahoma" w:hAnsi="Tahoma" w:cs="Tahoma"/>
        </w:rPr>
      </w:pPr>
      <w:r w:rsidRPr="00EF675E">
        <w:rPr>
          <w:rFonts w:ascii="Tahoma" w:hAnsi="Tahoma" w:cs="Tahoma"/>
          <w:sz w:val="28"/>
        </w:rPr>
        <w:lastRenderedPageBreak/>
        <w:t>Категория «Системы»</w:t>
      </w:r>
      <w:bookmarkEnd w:id="1084"/>
      <w:bookmarkEnd w:id="1085"/>
    </w:p>
    <w:p w:rsidR="00023FE7" w:rsidRPr="00EF675E" w:rsidRDefault="00023FE7">
      <w:pPr>
        <w:rPr>
          <w:rFonts w:cs="Tahoma"/>
        </w:rPr>
      </w:pPr>
    </w:p>
    <w:p w:rsidR="009C2B6B" w:rsidRPr="00EF675E" w:rsidRDefault="009C2B6B">
      <w:pPr>
        <w:rPr>
          <w:rFonts w:cs="Tahoma"/>
        </w:rPr>
      </w:pPr>
    </w:p>
    <w:p w:rsidR="00E14FF2" w:rsidRPr="00EF675E" w:rsidRDefault="00A560B6" w:rsidP="00A53269">
      <w:pPr>
        <w:pStyle w:val="Heading3"/>
        <w:rPr>
          <w:rFonts w:ascii="Tahoma" w:hAnsi="Tahoma" w:cs="Tahoma"/>
        </w:rPr>
      </w:pPr>
      <w:bookmarkStart w:id="1086" w:name="_24_Microsoft_Desktop"/>
      <w:bookmarkStart w:id="1087" w:name="_Toc336338283"/>
      <w:bookmarkStart w:id="1088" w:name="_Toc362006843"/>
      <w:bookmarkStart w:id="1089" w:name="Sys_21MDOPforSA"/>
      <w:bookmarkStart w:id="1090" w:name="Sys_25MDOPforSA"/>
      <w:bookmarkEnd w:id="1086"/>
      <w:r w:rsidRPr="00EF675E">
        <w:rPr>
          <w:rFonts w:ascii="Tahoma" w:hAnsi="Tahoma" w:cs="Tahoma"/>
          <w:caps/>
          <w:color w:val="F66400"/>
          <w:sz w:val="22"/>
          <w:vertAlign w:val="superscript"/>
        </w:rPr>
        <w:t>25</w:t>
      </w:r>
      <w:r w:rsidRPr="00EF675E">
        <w:rPr>
          <w:rFonts w:ascii="Tahoma" w:hAnsi="Tahoma" w:cs="Tahoma"/>
          <w:color w:val="F66400"/>
          <w:sz w:val="22"/>
        </w:rPr>
        <w:t xml:space="preserve"> Microsoft Desktop Optimization Pack для Software Assurance</w:t>
      </w:r>
      <w:bookmarkEnd w:id="1087"/>
      <w:bookmarkEnd w:id="1088"/>
    </w:p>
    <w:bookmarkEnd w:id="1089"/>
    <w:p w:rsidR="007A73DF" w:rsidRPr="00EF675E" w:rsidRDefault="007A73DF" w:rsidP="00483B3D">
      <w:pPr>
        <w:rPr>
          <w:rFonts w:cs="Tahoma"/>
        </w:rPr>
      </w:pPr>
    </w:p>
    <w:p w:rsidR="00475147" w:rsidRPr="00EF675E" w:rsidRDefault="0037362E" w:rsidP="00483B3D">
      <w:pPr>
        <w:ind w:left="720"/>
        <w:rPr>
          <w:rFonts w:cs="Tahoma"/>
        </w:rPr>
      </w:pPr>
      <w:r w:rsidRPr="00EF675E">
        <w:rPr>
          <w:rFonts w:eastAsia="Calibri" w:cs="Tahoma"/>
          <w:color w:val="000000"/>
          <w:szCs w:val="18"/>
        </w:rPr>
        <w:t>Клиенты, которые хотят получить Microsoft Desktop Optimization Pack для Software Assurance (MDOP), должны сначала получить и привязать к компьютеру один из следующих компонентов:</w:t>
      </w:r>
    </w:p>
    <w:p w:rsidR="00676723" w:rsidRPr="00EF675E" w:rsidRDefault="00676723" w:rsidP="00483B3D">
      <w:pPr>
        <w:ind w:left="720"/>
        <w:rPr>
          <w:rFonts w:cs="Tahoma"/>
        </w:rPr>
      </w:pPr>
    </w:p>
    <w:p w:rsidR="00475147" w:rsidRPr="00EF675E" w:rsidRDefault="00475147" w:rsidP="00346F4B">
      <w:pPr>
        <w:numPr>
          <w:ilvl w:val="0"/>
          <w:numId w:val="49"/>
        </w:numPr>
        <w:tabs>
          <w:tab w:val="left" w:pos="1440"/>
        </w:tabs>
        <w:ind w:left="1440" w:hanging="446"/>
        <w:rPr>
          <w:rFonts w:cs="Tahoma"/>
        </w:rPr>
      </w:pPr>
      <w:r w:rsidRPr="00EF675E">
        <w:rPr>
          <w:rFonts w:eastAsia="Calibri" w:cs="Tahoma"/>
          <w:color w:val="000000"/>
          <w:szCs w:val="18"/>
        </w:rPr>
        <w:t>действующее покрытие Software Assurance для лицензий на операционные системы Windows для настольного компьютера;</w:t>
      </w:r>
    </w:p>
    <w:p w:rsidR="00475147" w:rsidRPr="00EF675E" w:rsidRDefault="00475147" w:rsidP="00F40C90">
      <w:pPr>
        <w:numPr>
          <w:ilvl w:val="0"/>
          <w:numId w:val="49"/>
        </w:numPr>
        <w:tabs>
          <w:tab w:val="left" w:pos="1440"/>
        </w:tabs>
        <w:ind w:left="1440" w:hanging="446"/>
        <w:rPr>
          <w:rFonts w:cs="Tahoma"/>
        </w:rPr>
      </w:pPr>
      <w:r w:rsidRPr="00EF675E">
        <w:rPr>
          <w:rFonts w:eastAsia="Calibri" w:cs="Tahoma"/>
          <w:color w:val="000000"/>
          <w:szCs w:val="18"/>
        </w:rPr>
        <w:t>Лицензия для доступа к виртуальному рабочему столу Windows, или</w:t>
      </w:r>
    </w:p>
    <w:p w:rsidR="00475147" w:rsidRPr="00EF675E" w:rsidRDefault="00475147" w:rsidP="00346F4B">
      <w:pPr>
        <w:numPr>
          <w:ilvl w:val="0"/>
          <w:numId w:val="49"/>
        </w:numPr>
        <w:tabs>
          <w:tab w:val="left" w:pos="1440"/>
        </w:tabs>
        <w:ind w:left="1440" w:hanging="446"/>
        <w:rPr>
          <w:rFonts w:cs="Tahoma"/>
        </w:rPr>
      </w:pPr>
      <w:r w:rsidRPr="00EF675E">
        <w:rPr>
          <w:rFonts w:eastAsia="Calibri" w:cs="Tahoma"/>
          <w:color w:val="000000"/>
          <w:szCs w:val="18"/>
        </w:rPr>
        <w:t xml:space="preserve">действующая подписка на Windows Intune </w:t>
      </w:r>
      <w:r w:rsidRPr="00EF675E">
        <w:rPr>
          <w:rFonts w:cs="Tahoma"/>
          <w:szCs w:val="18"/>
        </w:rPr>
        <w:t>(на устройство)</w:t>
      </w:r>
      <w:r w:rsidRPr="00EF675E">
        <w:rPr>
          <w:rFonts w:eastAsia="Calibri" w:cs="Tahoma"/>
          <w:color w:val="000000"/>
          <w:szCs w:val="18"/>
        </w:rPr>
        <w:t>.</w:t>
      </w:r>
    </w:p>
    <w:p w:rsidR="00475147" w:rsidRPr="00EF675E" w:rsidRDefault="00475147" w:rsidP="00483B3D">
      <w:pPr>
        <w:spacing w:before="120"/>
        <w:ind w:left="720"/>
        <w:rPr>
          <w:rFonts w:cs="Tahoma"/>
        </w:rPr>
      </w:pPr>
      <w:r w:rsidRPr="00EF675E">
        <w:rPr>
          <w:rFonts w:eastAsia="Calibri" w:cs="Tahoma"/>
          <w:color w:val="000000"/>
          <w:szCs w:val="18"/>
        </w:rPr>
        <w:t>Также допустимы устройства, охватываемые активной Подписной лицензией Companion.</w:t>
      </w:r>
    </w:p>
    <w:p w:rsidR="007A73DF" w:rsidRPr="00EF675E" w:rsidRDefault="007A73DF" w:rsidP="00483B3D">
      <w:pPr>
        <w:ind w:left="720"/>
        <w:rPr>
          <w:rFonts w:cs="Tahoma"/>
        </w:rPr>
      </w:pPr>
    </w:p>
    <w:p w:rsidR="00F7027D" w:rsidRPr="00EF675E" w:rsidRDefault="00F7027D" w:rsidP="00483B3D">
      <w:pPr>
        <w:ind w:left="720"/>
        <w:rPr>
          <w:rFonts w:cs="Tahoma"/>
        </w:rPr>
      </w:pPr>
      <w:r w:rsidRPr="00EF675E">
        <w:rPr>
          <w:rFonts w:eastAsia="Calibri" w:cs="Tahoma"/>
          <w:color w:val="000000"/>
          <w:szCs w:val="18"/>
        </w:rPr>
        <w:t>Клиенты корпоративного лицензирования с действующими лицензиями на MDOP получат следующее программное обеспечение (по мере его доступности):</w:t>
      </w:r>
    </w:p>
    <w:p w:rsidR="007A73DF" w:rsidRPr="00EF675E" w:rsidRDefault="007A73DF" w:rsidP="00483B3D">
      <w:pPr>
        <w:ind w:left="720"/>
        <w:rPr>
          <w:rFonts w:cs="Tahoma"/>
        </w:rPr>
      </w:pPr>
    </w:p>
    <w:p w:rsidR="00E52A26" w:rsidRPr="00EF675E" w:rsidRDefault="00E52A26" w:rsidP="00346F4B">
      <w:pPr>
        <w:numPr>
          <w:ilvl w:val="0"/>
          <w:numId w:val="49"/>
        </w:numPr>
        <w:tabs>
          <w:tab w:val="left" w:pos="1440"/>
        </w:tabs>
        <w:spacing w:after="60"/>
        <w:ind w:left="1440" w:hanging="446"/>
        <w:rPr>
          <w:rFonts w:cs="Tahoma"/>
        </w:rPr>
      </w:pPr>
      <w:r w:rsidRPr="00EF675E">
        <w:rPr>
          <w:rFonts w:eastAsia="Calibri" w:cs="Tahoma"/>
          <w:color w:val="000000"/>
          <w:szCs w:val="18"/>
        </w:rPr>
        <w:t>Microsoft Application Virtualization для настольных компьютеров Windows (App-V)</w:t>
      </w:r>
    </w:p>
    <w:p w:rsidR="00E52A26" w:rsidRPr="00EF675E" w:rsidRDefault="00E52A26" w:rsidP="00346F4B">
      <w:pPr>
        <w:numPr>
          <w:ilvl w:val="0"/>
          <w:numId w:val="49"/>
        </w:numPr>
        <w:tabs>
          <w:tab w:val="left" w:pos="1440"/>
        </w:tabs>
        <w:spacing w:after="60"/>
        <w:ind w:left="1440" w:hanging="446"/>
        <w:rPr>
          <w:rFonts w:cs="Tahoma"/>
        </w:rPr>
      </w:pPr>
      <w:r w:rsidRPr="00EF675E">
        <w:rPr>
          <w:rFonts w:eastAsia="Calibri" w:cs="Tahoma"/>
          <w:color w:val="000000"/>
          <w:szCs w:val="18"/>
        </w:rPr>
        <w:t>Microsoft Advanced Group Policy Management (AGPM)</w:t>
      </w:r>
    </w:p>
    <w:p w:rsidR="00E52A26" w:rsidRPr="00EF675E" w:rsidRDefault="00E52A26" w:rsidP="00346F4B">
      <w:pPr>
        <w:numPr>
          <w:ilvl w:val="0"/>
          <w:numId w:val="49"/>
        </w:numPr>
        <w:tabs>
          <w:tab w:val="left" w:pos="1440"/>
        </w:tabs>
        <w:spacing w:after="60"/>
        <w:ind w:left="1440" w:hanging="446"/>
        <w:rPr>
          <w:rFonts w:cs="Tahoma"/>
        </w:rPr>
      </w:pPr>
      <w:r w:rsidRPr="00EF675E">
        <w:rPr>
          <w:rFonts w:eastAsia="Calibri" w:cs="Tahoma"/>
          <w:color w:val="000000"/>
          <w:szCs w:val="18"/>
        </w:rPr>
        <w:t>Microsoft Diagnostics and Recovery Toolset (DART)</w:t>
      </w:r>
    </w:p>
    <w:p w:rsidR="00E52A26" w:rsidRPr="00EF675E" w:rsidRDefault="00E52A26" w:rsidP="00346F4B">
      <w:pPr>
        <w:numPr>
          <w:ilvl w:val="0"/>
          <w:numId w:val="49"/>
        </w:numPr>
        <w:tabs>
          <w:tab w:val="left" w:pos="1440"/>
        </w:tabs>
        <w:spacing w:after="60"/>
        <w:ind w:left="1440" w:hanging="446"/>
        <w:rPr>
          <w:rFonts w:cs="Tahoma"/>
        </w:rPr>
      </w:pPr>
      <w:r w:rsidRPr="00EF675E">
        <w:rPr>
          <w:rFonts w:eastAsia="Calibri" w:cs="Tahoma"/>
          <w:color w:val="000000"/>
          <w:szCs w:val="18"/>
        </w:rPr>
        <w:t>Microsoft Enterprise Desktop Virtualization (MED-V)</w:t>
      </w:r>
    </w:p>
    <w:p w:rsidR="00E52A26" w:rsidRPr="00EF675E" w:rsidRDefault="00E52A26" w:rsidP="00346F4B">
      <w:pPr>
        <w:numPr>
          <w:ilvl w:val="0"/>
          <w:numId w:val="49"/>
        </w:numPr>
        <w:tabs>
          <w:tab w:val="left" w:pos="1440"/>
        </w:tabs>
        <w:spacing w:after="60"/>
        <w:ind w:left="1440" w:hanging="446"/>
        <w:rPr>
          <w:rFonts w:cs="Tahoma"/>
        </w:rPr>
      </w:pPr>
      <w:r w:rsidRPr="00EF675E">
        <w:rPr>
          <w:rFonts w:eastAsia="Calibri" w:cs="Tahoma"/>
          <w:color w:val="000000"/>
          <w:szCs w:val="18"/>
        </w:rPr>
        <w:t>Microsoft BitLocker</w:t>
      </w:r>
      <w:r w:rsidR="00675AA5" w:rsidRPr="00EF675E">
        <w:rPr>
          <w:rFonts w:eastAsia="Calibri" w:cs="Tahoma"/>
          <w:color w:val="000000"/>
          <w:szCs w:val="18"/>
          <w:vertAlign w:val="superscript"/>
        </w:rPr>
        <w:t>®</w:t>
      </w:r>
      <w:r w:rsidRPr="00EF675E">
        <w:rPr>
          <w:rFonts w:eastAsia="Calibri" w:cs="Tahoma"/>
          <w:color w:val="000000"/>
          <w:szCs w:val="18"/>
        </w:rPr>
        <w:t xml:space="preserve"> Administration and Monitoring (MBAM)</w:t>
      </w:r>
    </w:p>
    <w:p w:rsidR="00670296" w:rsidRPr="00EF675E" w:rsidRDefault="00670296" w:rsidP="00346F4B">
      <w:pPr>
        <w:numPr>
          <w:ilvl w:val="0"/>
          <w:numId w:val="49"/>
        </w:numPr>
        <w:tabs>
          <w:tab w:val="left" w:pos="1440"/>
        </w:tabs>
        <w:spacing w:after="60"/>
        <w:ind w:left="1440" w:hanging="446"/>
        <w:rPr>
          <w:rFonts w:cs="Tahoma"/>
        </w:rPr>
      </w:pPr>
      <w:r w:rsidRPr="00EF675E">
        <w:rPr>
          <w:rFonts w:eastAsia="Calibri" w:cs="Tahoma"/>
          <w:color w:val="000000"/>
          <w:szCs w:val="18"/>
        </w:rPr>
        <w:t>Microsoft User Experience Virtualization (UE-V)</w:t>
      </w:r>
    </w:p>
    <w:p w:rsidR="007A73DF" w:rsidRPr="00EF675E" w:rsidRDefault="007A73DF" w:rsidP="00483B3D">
      <w:pPr>
        <w:tabs>
          <w:tab w:val="left" w:pos="1440"/>
        </w:tabs>
        <w:ind w:left="994"/>
        <w:rPr>
          <w:rFonts w:cs="Tahoma"/>
        </w:rPr>
      </w:pPr>
    </w:p>
    <w:p w:rsidR="007045C0" w:rsidRPr="00EF675E" w:rsidRDefault="007045C0" w:rsidP="00483B3D">
      <w:pPr>
        <w:spacing w:after="60"/>
        <w:ind w:left="720"/>
        <w:rPr>
          <w:rFonts w:cs="Tahoma"/>
        </w:rPr>
      </w:pPr>
      <w:r w:rsidRPr="00EF675E">
        <w:rPr>
          <w:rFonts w:eastAsia="Calibri" w:cs="Tahoma"/>
          <w:b/>
          <w:color w:val="000000"/>
          <w:szCs w:val="18"/>
        </w:rPr>
        <w:t>Подписная лицензия Windows Companion Subscription License (CSL) и MDOP</w:t>
      </w:r>
    </w:p>
    <w:p w:rsidR="007045C0" w:rsidRPr="00EF675E" w:rsidRDefault="007045C0" w:rsidP="00483B3D">
      <w:pPr>
        <w:tabs>
          <w:tab w:val="left" w:pos="1440"/>
        </w:tabs>
        <w:ind w:left="720"/>
        <w:rPr>
          <w:rFonts w:cs="Tahoma"/>
        </w:rPr>
      </w:pPr>
      <w:r w:rsidRPr="00EF675E">
        <w:rPr>
          <w:rFonts w:cs="Tahoma"/>
          <w:color w:val="000000"/>
          <w:szCs w:val="18"/>
        </w:rPr>
        <w:t>Основные пользователи устройств, на которые распространяются действующая лицензия MDOP и подписная лицензия CSL, могут использовать функции MDOP на своих сопутствующих устройствах без необходимости приобретать дополнительные лицензии MDOP для каждого такого сопутствующего устройства.</w:t>
      </w:r>
    </w:p>
    <w:p w:rsidR="007045C0" w:rsidRPr="00EF675E" w:rsidRDefault="007045C0" w:rsidP="00483B3D">
      <w:pPr>
        <w:tabs>
          <w:tab w:val="left" w:pos="1440"/>
        </w:tabs>
        <w:ind w:left="994"/>
        <w:rPr>
          <w:rFonts w:cs="Tahoma"/>
        </w:rPr>
      </w:pPr>
    </w:p>
    <w:p w:rsidR="0031394C" w:rsidRPr="00EF675E" w:rsidRDefault="0031394C" w:rsidP="00483B3D">
      <w:pPr>
        <w:spacing w:after="60"/>
        <w:ind w:left="720"/>
        <w:rPr>
          <w:rFonts w:cs="Tahoma"/>
        </w:rPr>
      </w:pPr>
      <w:r w:rsidRPr="00EF675E">
        <w:rPr>
          <w:rFonts w:eastAsia="Calibri" w:cs="Tahoma"/>
          <w:b/>
          <w:color w:val="000000"/>
          <w:szCs w:val="18"/>
        </w:rPr>
        <w:t>Предложение Windows Intune (на устройство) для клиентов, имеющих Microsoft Desktop Optimization Pack (MDOP) и использующих службу Asset Inventory Service</w:t>
      </w:r>
    </w:p>
    <w:p w:rsidR="00BB0250" w:rsidRPr="00EF675E" w:rsidRDefault="00BB0250" w:rsidP="00173D00">
      <w:pPr>
        <w:ind w:left="720"/>
        <w:rPr>
          <w:rFonts w:cs="Tahoma"/>
        </w:rPr>
      </w:pPr>
      <w:r w:rsidRPr="00EF675E">
        <w:rPr>
          <w:rFonts w:cs="Tahoma"/>
          <w:color w:val="000000"/>
          <w:szCs w:val="18"/>
        </w:rPr>
        <w:t>3 апреля 2013 г. прекращается предоставление службы Asset Inventory Service (AIS), предлагаемой в</w:t>
      </w:r>
      <w:r w:rsidR="00173D00">
        <w:rPr>
          <w:rFonts w:cs="Tahoma"/>
          <w:color w:val="000000"/>
          <w:szCs w:val="18"/>
        </w:rPr>
        <w:t> </w:t>
      </w:r>
      <w:r w:rsidRPr="00EF675E">
        <w:rPr>
          <w:rFonts w:cs="Tahoma"/>
          <w:color w:val="000000"/>
          <w:szCs w:val="18"/>
        </w:rPr>
        <w:t>составе MDOP. С этой даты клиенты не будут иметь доступа к данной службе.</w:t>
      </w:r>
      <w:r w:rsidR="00857E1B" w:rsidRPr="00EF675E">
        <w:rPr>
          <w:rFonts w:cs="Tahoma"/>
          <w:color w:val="000000"/>
          <w:szCs w:val="18"/>
        </w:rPr>
        <w:t xml:space="preserve"> </w:t>
      </w:r>
      <w:r w:rsidRPr="00EF675E">
        <w:rPr>
          <w:rFonts w:cs="Tahoma"/>
          <w:color w:val="000000"/>
          <w:szCs w:val="18"/>
        </w:rPr>
        <w:t xml:space="preserve">Клиенты с MDOP, имеющие действующие учетные записи AIS, активированные в Центре поддержки корпоративных лицензий (VLSC) до 30 апреля 2012 г. включительно, имеют возможность перейти на использование веб-службы Windows Intune </w:t>
      </w:r>
      <w:r w:rsidRPr="00EF675E">
        <w:rPr>
          <w:rFonts w:cs="Tahoma"/>
          <w:szCs w:val="18"/>
        </w:rPr>
        <w:t xml:space="preserve">(на устройство) </w:t>
      </w:r>
      <w:r w:rsidRPr="00EF675E">
        <w:rPr>
          <w:rFonts w:cs="Tahoma"/>
          <w:color w:val="000000"/>
          <w:szCs w:val="18"/>
        </w:rPr>
        <w:t xml:space="preserve">при условии, что </w:t>
      </w:r>
      <w:r w:rsidRPr="00EF675E">
        <w:rPr>
          <w:rFonts w:cs="Tahoma"/>
          <w:color w:val="000000"/>
        </w:rPr>
        <w:t xml:space="preserve">она </w:t>
      </w:r>
      <w:r w:rsidRPr="00EF675E">
        <w:rPr>
          <w:rFonts w:cs="Tahoma"/>
          <w:color w:val="000000"/>
          <w:szCs w:val="18"/>
        </w:rPr>
        <w:t xml:space="preserve">коммерчески </w:t>
      </w:r>
      <w:r w:rsidRPr="00EF675E">
        <w:rPr>
          <w:rFonts w:cs="Tahoma"/>
          <w:szCs w:val="18"/>
        </w:rPr>
        <w:t xml:space="preserve">доступна </w:t>
      </w:r>
      <w:r w:rsidRPr="00EF675E">
        <w:rPr>
          <w:rFonts w:cs="Tahoma"/>
          <w:color w:val="000000"/>
        </w:rPr>
        <w:t>в стране клиента.</w:t>
      </w:r>
      <w:r w:rsidR="00857E1B" w:rsidRPr="00EF675E">
        <w:rPr>
          <w:rFonts w:cs="Tahoma"/>
          <w:color w:val="000000"/>
        </w:rPr>
        <w:t xml:space="preserve"> </w:t>
      </w:r>
      <w:r w:rsidRPr="00EF675E">
        <w:rPr>
          <w:rFonts w:cs="Tahoma"/>
          <w:color w:val="000000"/>
        </w:rPr>
        <w:t xml:space="preserve">Список стран, в которых коммерчески доступна служба Windows </w:t>
      </w:r>
      <w:r w:rsidRPr="00EF675E">
        <w:rPr>
          <w:rFonts w:cs="Tahoma"/>
          <w:szCs w:val="18"/>
        </w:rPr>
        <w:t xml:space="preserve">Intune (на устройство), </w:t>
      </w:r>
      <w:r w:rsidRPr="00EF675E">
        <w:rPr>
          <w:rFonts w:cs="Tahoma"/>
          <w:color w:val="000000"/>
        </w:rPr>
        <w:t xml:space="preserve">см. по следующему адресу: </w:t>
      </w:r>
      <w:hyperlink r:id="rId44" w:history="1">
        <w:r w:rsidRPr="00EF675E">
          <w:rPr>
            <w:rFonts w:cs="Tahoma"/>
            <w:color w:val="0000FF"/>
            <w:u w:val="single"/>
          </w:rPr>
          <w:t>www.microsoft.com/en-us/windows/windowsintune/faq/default.aspx</w:t>
        </w:r>
      </w:hyperlink>
      <w:r w:rsidRPr="00C6141F">
        <w:rPr>
          <w:rFonts w:cs="Tahoma"/>
          <w:color w:val="0000FF"/>
        </w:rPr>
        <w:t>.</w:t>
      </w:r>
    </w:p>
    <w:p w:rsidR="007A73DF" w:rsidRPr="00EF675E" w:rsidRDefault="007A73DF" w:rsidP="00483B3D">
      <w:pPr>
        <w:ind w:left="720"/>
        <w:rPr>
          <w:rFonts w:cs="Tahoma"/>
        </w:rPr>
      </w:pPr>
    </w:p>
    <w:p w:rsidR="007A73DF" w:rsidRPr="00EF675E" w:rsidRDefault="0031394C" w:rsidP="00483B3D">
      <w:pPr>
        <w:spacing w:after="60"/>
        <w:ind w:left="720"/>
        <w:rPr>
          <w:rFonts w:cs="Tahoma"/>
        </w:rPr>
      </w:pPr>
      <w:r w:rsidRPr="00EF675E">
        <w:rPr>
          <w:rFonts w:eastAsia="Calibri" w:cs="Tahoma"/>
          <w:b/>
          <w:color w:val="000000"/>
          <w:szCs w:val="18"/>
        </w:rPr>
        <w:t>Сведения о предложении</w:t>
      </w:r>
    </w:p>
    <w:p w:rsidR="0031394C" w:rsidRPr="00EF675E" w:rsidRDefault="0031394C" w:rsidP="00157BDC">
      <w:pPr>
        <w:numPr>
          <w:ilvl w:val="1"/>
          <w:numId w:val="81"/>
        </w:numPr>
        <w:spacing w:after="60"/>
        <w:rPr>
          <w:rFonts w:cs="Tahoma"/>
        </w:rPr>
      </w:pPr>
      <w:r w:rsidRPr="00EF675E">
        <w:rPr>
          <w:rFonts w:eastAsia="Calibri" w:cs="Tahoma"/>
          <w:color w:val="000000"/>
          <w:szCs w:val="18"/>
        </w:rPr>
        <w:t>Это предложение можно принять в любое время между 3 апреля 2012 г. и окончанием действия текущей подписки MDOP клиента.</w:t>
      </w:r>
    </w:p>
    <w:p w:rsidR="0031394C" w:rsidRPr="00EF675E" w:rsidRDefault="0031394C" w:rsidP="00157BDC">
      <w:pPr>
        <w:numPr>
          <w:ilvl w:val="1"/>
          <w:numId w:val="81"/>
        </w:numPr>
        <w:spacing w:after="60"/>
        <w:rPr>
          <w:rFonts w:cs="Tahoma"/>
        </w:rPr>
      </w:pPr>
      <w:r w:rsidRPr="00EF675E">
        <w:rPr>
          <w:rFonts w:eastAsia="Calibri" w:cs="Tahoma"/>
          <w:color w:val="000000"/>
          <w:szCs w:val="18"/>
        </w:rPr>
        <w:t xml:space="preserve">Чтобы принять предложение, клиенты должны (1) создать пробную учетную запись Windows Intune </w:t>
      </w:r>
      <w:r w:rsidRPr="00EF675E">
        <w:rPr>
          <w:rFonts w:cs="Tahoma"/>
          <w:szCs w:val="18"/>
        </w:rPr>
        <w:t xml:space="preserve">(на устройство) </w:t>
      </w:r>
      <w:r w:rsidRPr="00EF675E">
        <w:rPr>
          <w:rFonts w:eastAsia="Calibri" w:cs="Tahoma"/>
          <w:color w:val="000000"/>
          <w:szCs w:val="18"/>
        </w:rPr>
        <w:t>на сайте http://www.microsoft.com/en-us/windows/windowsintune/try-and-buy.aspx и затем (2) отправить форму принятия предложения на сайте http://go.microsoft.com/fwlink/?LinkID=242876.</w:t>
      </w:r>
    </w:p>
    <w:p w:rsidR="0031394C" w:rsidRPr="00EF675E" w:rsidRDefault="0031394C" w:rsidP="00157BDC">
      <w:pPr>
        <w:numPr>
          <w:ilvl w:val="1"/>
          <w:numId w:val="81"/>
        </w:numPr>
        <w:spacing w:after="60"/>
        <w:rPr>
          <w:rFonts w:cs="Tahoma"/>
        </w:rPr>
      </w:pPr>
      <w:r w:rsidRPr="00EF675E">
        <w:rPr>
          <w:rFonts w:eastAsia="Calibri" w:cs="Tahoma"/>
          <w:color w:val="000000"/>
          <w:szCs w:val="18"/>
        </w:rPr>
        <w:t xml:space="preserve">Доступ к службе Windows Intune </w:t>
      </w:r>
      <w:r w:rsidRPr="00EF675E">
        <w:rPr>
          <w:rFonts w:cs="Tahoma"/>
          <w:szCs w:val="18"/>
        </w:rPr>
        <w:t xml:space="preserve">(на устройство) </w:t>
      </w:r>
      <w:r w:rsidRPr="00EF675E">
        <w:rPr>
          <w:rFonts w:eastAsia="Calibri" w:cs="Tahoma"/>
          <w:color w:val="000000"/>
          <w:szCs w:val="18"/>
        </w:rPr>
        <w:t>и возможность ее использования в рамках данного предложения заканчивается после истечения срока действия подписки на MDOP клиента.</w:t>
      </w:r>
    </w:p>
    <w:p w:rsidR="0031394C" w:rsidRPr="00EF675E" w:rsidRDefault="0031394C" w:rsidP="00157BDC">
      <w:pPr>
        <w:numPr>
          <w:ilvl w:val="1"/>
          <w:numId w:val="81"/>
        </w:numPr>
        <w:spacing w:after="60"/>
        <w:rPr>
          <w:rFonts w:cs="Tahoma"/>
        </w:rPr>
      </w:pPr>
      <w:r w:rsidRPr="00EF675E">
        <w:rPr>
          <w:rFonts w:eastAsia="Calibri" w:cs="Tahoma"/>
          <w:color w:val="000000"/>
          <w:szCs w:val="18"/>
        </w:rPr>
        <w:t>Использование этой службы регулируется условиями соглашений клиента, Универсальными условиями лицензирования в Правах на использование продуктов и Общими условиями лицензирования в разделе «Веб-службы» Прав на использование продуктов.</w:t>
      </w:r>
    </w:p>
    <w:p w:rsidR="0031394C" w:rsidRPr="00EF675E" w:rsidRDefault="0031394C" w:rsidP="00157BDC">
      <w:pPr>
        <w:numPr>
          <w:ilvl w:val="1"/>
          <w:numId w:val="81"/>
        </w:numPr>
        <w:spacing w:after="60"/>
        <w:rPr>
          <w:rFonts w:cs="Tahoma"/>
        </w:rPr>
      </w:pPr>
      <w:r w:rsidRPr="00EF675E">
        <w:rPr>
          <w:rFonts w:eastAsia="Calibri" w:cs="Tahoma"/>
          <w:color w:val="000000"/>
          <w:szCs w:val="18"/>
        </w:rPr>
        <w:lastRenderedPageBreak/>
        <w:t xml:space="preserve">Количество устройств, с которых клиент имеет право обращаться к службе Windows Intune </w:t>
      </w:r>
      <w:r w:rsidRPr="00EF675E">
        <w:rPr>
          <w:rFonts w:cs="Tahoma"/>
          <w:szCs w:val="18"/>
        </w:rPr>
        <w:t xml:space="preserve">(на устройство) </w:t>
      </w:r>
      <w:r w:rsidRPr="00EF675E">
        <w:rPr>
          <w:rFonts w:eastAsia="Calibri" w:cs="Tahoma"/>
          <w:color w:val="000000"/>
          <w:szCs w:val="18"/>
        </w:rPr>
        <w:t xml:space="preserve">в рамках данного предложения, равно общему числу рабочих мест по подписке AIS клиента на момент принятия клиентом данного предложения Windows Intune </w:t>
      </w:r>
      <w:r w:rsidRPr="00EF675E">
        <w:rPr>
          <w:rFonts w:cs="Tahoma"/>
          <w:szCs w:val="18"/>
        </w:rPr>
        <w:t>(на устройство)</w:t>
      </w:r>
      <w:r w:rsidRPr="00EF675E">
        <w:rPr>
          <w:rFonts w:eastAsia="Calibri" w:cs="Tahoma"/>
          <w:color w:val="000000"/>
          <w:szCs w:val="18"/>
        </w:rPr>
        <w:t>.</w:t>
      </w:r>
      <w:r w:rsidR="00857E1B" w:rsidRPr="00EF675E">
        <w:rPr>
          <w:rFonts w:eastAsia="Calibri" w:cs="Tahoma"/>
          <w:color w:val="000000"/>
          <w:szCs w:val="18"/>
        </w:rPr>
        <w:t xml:space="preserve"> </w:t>
      </w:r>
      <w:r w:rsidRPr="00EF675E">
        <w:rPr>
          <w:rFonts w:eastAsia="Calibri" w:cs="Tahoma"/>
          <w:color w:val="000000"/>
          <w:szCs w:val="18"/>
        </w:rPr>
        <w:t>Учитываются все рабочие места AIS, добавленные в действующую учетную запись в любое время до момента принятия клиентом предложения Windows</w:t>
      </w:r>
      <w:r w:rsidR="00675AA5" w:rsidRPr="00EF675E">
        <w:rPr>
          <w:rFonts w:eastAsia="Calibri" w:cs="Tahoma"/>
          <w:color w:val="000000"/>
          <w:szCs w:val="18"/>
          <w:vertAlign w:val="superscript"/>
        </w:rPr>
        <w:t>®</w:t>
      </w:r>
      <w:r w:rsidRPr="00EF675E">
        <w:rPr>
          <w:rFonts w:eastAsia="Calibri" w:cs="Tahoma"/>
          <w:color w:val="000000"/>
          <w:szCs w:val="18"/>
        </w:rPr>
        <w:t xml:space="preserve"> Intune.</w:t>
      </w:r>
    </w:p>
    <w:p w:rsidR="0031394C" w:rsidRPr="00EF675E" w:rsidRDefault="0031394C" w:rsidP="00157BDC">
      <w:pPr>
        <w:numPr>
          <w:ilvl w:val="1"/>
          <w:numId w:val="81"/>
        </w:numPr>
        <w:spacing w:after="60"/>
        <w:rPr>
          <w:rFonts w:cs="Tahoma"/>
        </w:rPr>
      </w:pPr>
      <w:r w:rsidRPr="00EF675E">
        <w:rPr>
          <w:rFonts w:eastAsia="Calibri" w:cs="Tahoma"/>
          <w:color w:val="000000"/>
          <w:szCs w:val="18"/>
        </w:rPr>
        <w:t xml:space="preserve">Рабочие места MDOP, приобретенные после принятия клиентом данного предложения Windows Intune </w:t>
      </w:r>
      <w:r w:rsidRPr="00EF675E">
        <w:rPr>
          <w:rFonts w:cs="Tahoma"/>
          <w:szCs w:val="18"/>
        </w:rPr>
        <w:t>(на устройство),</w:t>
      </w:r>
      <w:r w:rsidRPr="00EF675E">
        <w:rPr>
          <w:rFonts w:eastAsia="Calibri" w:cs="Tahoma"/>
          <w:color w:val="000000"/>
          <w:szCs w:val="18"/>
        </w:rPr>
        <w:t xml:space="preserve"> включая лицензии, приобретенные в рамках процесса сверки по соглашению корпоративного лицензирования, не будут иметь права на доступ к службе Windows Intune </w:t>
      </w:r>
      <w:r w:rsidRPr="00EF675E">
        <w:rPr>
          <w:rFonts w:cs="Tahoma"/>
          <w:szCs w:val="18"/>
        </w:rPr>
        <w:t xml:space="preserve">(на устройство) </w:t>
      </w:r>
      <w:r w:rsidRPr="00EF675E">
        <w:rPr>
          <w:rFonts w:eastAsia="Calibri" w:cs="Tahoma"/>
          <w:color w:val="000000"/>
          <w:szCs w:val="18"/>
        </w:rPr>
        <w:t xml:space="preserve">в рамках данного предложения. Если клиент желает иметь доступ к службе Windows Intune </w:t>
      </w:r>
      <w:r w:rsidRPr="00EF675E">
        <w:rPr>
          <w:rFonts w:cs="Tahoma"/>
          <w:szCs w:val="18"/>
        </w:rPr>
        <w:t>(на устройство)</w:t>
      </w:r>
      <w:r w:rsidRPr="00EF675E">
        <w:rPr>
          <w:rFonts w:eastAsia="Calibri" w:cs="Tahoma"/>
          <w:color w:val="000000"/>
          <w:szCs w:val="18"/>
        </w:rPr>
        <w:t xml:space="preserve"> с устройств, количество которых превышает допустимое по данному предложению, клиент должен отдельно приобрести дополнительные лицензии.</w:t>
      </w:r>
    </w:p>
    <w:p w:rsidR="005403C8" w:rsidRPr="00EF675E" w:rsidRDefault="0031394C" w:rsidP="00157BDC">
      <w:pPr>
        <w:numPr>
          <w:ilvl w:val="1"/>
          <w:numId w:val="81"/>
        </w:numPr>
        <w:spacing w:after="60"/>
        <w:rPr>
          <w:rFonts w:cs="Tahoma"/>
        </w:rPr>
      </w:pPr>
      <w:r w:rsidRPr="00EF675E">
        <w:rPr>
          <w:rFonts w:eastAsia="Calibri" w:cs="Tahoma"/>
          <w:color w:val="000000"/>
          <w:szCs w:val="18"/>
        </w:rPr>
        <w:t xml:space="preserve">Права на доступ к службе Windows Intune </w:t>
      </w:r>
      <w:r w:rsidRPr="00EF675E">
        <w:rPr>
          <w:rFonts w:cs="Tahoma"/>
          <w:szCs w:val="18"/>
        </w:rPr>
        <w:t>(на устройство)</w:t>
      </w:r>
      <w:r w:rsidRPr="00EF675E">
        <w:rPr>
          <w:rFonts w:eastAsia="Calibri" w:cs="Tahoma"/>
          <w:color w:val="000000"/>
          <w:szCs w:val="18"/>
        </w:rPr>
        <w:t xml:space="preserve"> в рамках данного предложения не включают в себя права на использование операционной системы Windows настольного компьютера.</w:t>
      </w:r>
      <w:r w:rsidR="00857E1B" w:rsidRPr="00EF675E">
        <w:rPr>
          <w:rFonts w:eastAsia="Calibri" w:cs="Tahoma"/>
          <w:color w:val="000000"/>
          <w:szCs w:val="18"/>
        </w:rPr>
        <w:t xml:space="preserve"> </w:t>
      </w:r>
      <w:bookmarkStart w:id="1091" w:name="_24_Windows®_Companion"/>
      <w:bookmarkStart w:id="1092" w:name="_24_Windows®_8"/>
      <w:bookmarkStart w:id="1093" w:name="Sys_22WindowsPartnersLearning"/>
      <w:bookmarkEnd w:id="1090"/>
      <w:bookmarkEnd w:id="1091"/>
      <w:bookmarkEnd w:id="1092"/>
    </w:p>
    <w:p w:rsidR="006714D8" w:rsidRPr="00EF675E" w:rsidRDefault="006714D8" w:rsidP="006714D8">
      <w:pPr>
        <w:spacing w:after="60"/>
        <w:rPr>
          <w:rFonts w:cs="Tahoma"/>
        </w:rPr>
      </w:pPr>
    </w:p>
    <w:p w:rsidR="006714D8" w:rsidRPr="00EF675E" w:rsidRDefault="006714D8" w:rsidP="006714D8">
      <w:pPr>
        <w:spacing w:after="60"/>
        <w:rPr>
          <w:rFonts w:cs="Tahoma"/>
        </w:rPr>
      </w:pPr>
    </w:p>
    <w:p w:rsidR="006714D8" w:rsidRPr="00EF675E" w:rsidRDefault="00A560B6" w:rsidP="006D5161">
      <w:pPr>
        <w:pStyle w:val="Heading3"/>
        <w:rPr>
          <w:rFonts w:ascii="Tahoma" w:hAnsi="Tahoma" w:cs="Tahoma"/>
        </w:rPr>
      </w:pPr>
      <w:bookmarkStart w:id="1094" w:name="_25_Windows_Embedded"/>
      <w:bookmarkStart w:id="1095" w:name="_Toc362006844"/>
      <w:bookmarkEnd w:id="1094"/>
      <w:r w:rsidRPr="00EF675E">
        <w:rPr>
          <w:rFonts w:ascii="Tahoma" w:hAnsi="Tahoma" w:cs="Tahoma"/>
          <w:caps/>
          <w:color w:val="F66400"/>
          <w:sz w:val="22"/>
          <w:vertAlign w:val="superscript"/>
        </w:rPr>
        <w:t xml:space="preserve">26 </w:t>
      </w:r>
      <w:r w:rsidRPr="00EF675E">
        <w:rPr>
          <w:rFonts w:ascii="Tahoma" w:hAnsi="Tahoma" w:cs="Tahoma"/>
          <w:color w:val="F66400"/>
          <w:sz w:val="22"/>
        </w:rPr>
        <w:t>Windows Embedded 8 Standard Enterprise Kit</w:t>
      </w:r>
      <w:bookmarkEnd w:id="1095"/>
    </w:p>
    <w:p w:rsidR="006714D8" w:rsidRPr="00EF675E" w:rsidRDefault="006714D8" w:rsidP="006714D8">
      <w:pPr>
        <w:pStyle w:val="FootnoteBulletLevel1"/>
        <w:tabs>
          <w:tab w:val="clear" w:pos="900"/>
        </w:tabs>
        <w:adjustRightInd/>
        <w:spacing w:before="0" w:after="0"/>
        <w:ind w:left="720" w:hanging="7"/>
        <w:textAlignment w:val="auto"/>
        <w:rPr>
          <w:rFonts w:ascii="Tahoma" w:hAnsi="Tahoma" w:cs="Tahoma"/>
        </w:rPr>
      </w:pPr>
    </w:p>
    <w:p w:rsidR="006714D8" w:rsidRPr="00173D00" w:rsidRDefault="006714D8" w:rsidP="006714D8">
      <w:pPr>
        <w:pStyle w:val="FootnoteBulletLevel1"/>
        <w:tabs>
          <w:tab w:val="clear" w:pos="900"/>
        </w:tabs>
        <w:adjustRightInd/>
        <w:spacing w:before="0" w:after="0"/>
        <w:ind w:left="720" w:firstLine="0"/>
        <w:textAlignment w:val="auto"/>
        <w:rPr>
          <w:rFonts w:ascii="Tahoma" w:hAnsi="Tahoma" w:cs="Tahoma"/>
          <w:spacing w:val="-2"/>
        </w:rPr>
      </w:pPr>
      <w:r w:rsidRPr="00173D00">
        <w:rPr>
          <w:rFonts w:ascii="Tahoma" w:hAnsi="Tahoma" w:cs="Tahoma"/>
          <w:spacing w:val="-2"/>
          <w:sz w:val="18"/>
          <w:szCs w:val="22"/>
        </w:rPr>
        <w:t>Клиенты, купившие устройство от OEM с предустановленным программным обеспечением Windows Embedded 8 Standard, имеют право приобрести Лицензию Windows Embedded 8 Standard Enterprise Kit, чтобы лицензировать, разблокировать и включить определенные возможности программного обеспечения (включая Windows DirectAccess, BranchCache и AppLocker).</w:t>
      </w:r>
      <w:r w:rsidR="00857E1B" w:rsidRPr="00173D00">
        <w:rPr>
          <w:rFonts w:ascii="Tahoma" w:hAnsi="Tahoma" w:cs="Tahoma"/>
          <w:spacing w:val="-2"/>
          <w:sz w:val="18"/>
          <w:szCs w:val="22"/>
        </w:rPr>
        <w:t xml:space="preserve"> </w:t>
      </w:r>
      <w:r w:rsidRPr="00173D00">
        <w:rPr>
          <w:rFonts w:ascii="Tahoma" w:hAnsi="Tahoma" w:cs="Tahoma"/>
          <w:spacing w:val="-2"/>
          <w:sz w:val="18"/>
          <w:szCs w:val="22"/>
        </w:rPr>
        <w:t>Использование возможностей программного обеспечения, включенных с использованием лицензии, полученной в рамках данного предложения, регулируется условиями лицензионного соглашения клиента и условиями лицензионного соглашения на использование программного обеспечения для основного программного обеспечения Windows Embedded 8 Standard.</w:t>
      </w:r>
      <w:r w:rsidR="00857E1B" w:rsidRPr="00173D00">
        <w:rPr>
          <w:rFonts w:ascii="Tahoma" w:hAnsi="Tahoma" w:cs="Tahoma"/>
          <w:spacing w:val="-2"/>
          <w:sz w:val="18"/>
          <w:szCs w:val="22"/>
        </w:rPr>
        <w:t xml:space="preserve"> </w:t>
      </w:r>
      <w:r w:rsidRPr="00173D00">
        <w:rPr>
          <w:rFonts w:ascii="Tahoma" w:hAnsi="Tahoma" w:cs="Tahoma"/>
          <w:spacing w:val="-2"/>
          <w:sz w:val="18"/>
          <w:szCs w:val="22"/>
        </w:rPr>
        <w:t>Право на использование возможностей программного обеспечения прекращается при истечении срока действия права на использование основного программного обеспечения Windows Embedded 8 Standard.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r w:rsidR="00857E1B" w:rsidRPr="00173D00">
        <w:rPr>
          <w:rFonts w:ascii="Tahoma" w:hAnsi="Tahoma" w:cs="Tahoma"/>
          <w:spacing w:val="-2"/>
          <w:sz w:val="18"/>
          <w:szCs w:val="22"/>
        </w:rPr>
        <w:t xml:space="preserve"> </w:t>
      </w:r>
    </w:p>
    <w:p w:rsidR="006714D8" w:rsidRPr="00EF675E" w:rsidRDefault="006714D8" w:rsidP="006714D8">
      <w:pPr>
        <w:contextualSpacing/>
        <w:rPr>
          <w:rFonts w:cs="Tahoma"/>
        </w:rPr>
      </w:pPr>
    </w:p>
    <w:p w:rsidR="006714D8" w:rsidRPr="00EF675E" w:rsidRDefault="006714D8" w:rsidP="006714D8">
      <w:pPr>
        <w:contextualSpacing/>
        <w:rPr>
          <w:rFonts w:cs="Tahoma"/>
        </w:rPr>
      </w:pPr>
    </w:p>
    <w:p w:rsidR="006714D8" w:rsidRPr="00EF675E" w:rsidRDefault="00A560B6" w:rsidP="006D5161">
      <w:pPr>
        <w:pStyle w:val="Heading3"/>
        <w:rPr>
          <w:rFonts w:ascii="Tahoma" w:hAnsi="Tahoma" w:cs="Tahoma"/>
        </w:rPr>
      </w:pPr>
      <w:bookmarkStart w:id="1096" w:name="_26_Windows_Embedded"/>
      <w:bookmarkStart w:id="1097" w:name="_Toc362006845"/>
      <w:bookmarkEnd w:id="1096"/>
      <w:r w:rsidRPr="00EF675E">
        <w:rPr>
          <w:rFonts w:ascii="Tahoma" w:hAnsi="Tahoma" w:cs="Tahoma"/>
          <w:caps/>
          <w:color w:val="F66400"/>
          <w:sz w:val="22"/>
          <w:vertAlign w:val="superscript"/>
        </w:rPr>
        <w:t xml:space="preserve">27 </w:t>
      </w:r>
      <w:r w:rsidRPr="00EF675E">
        <w:rPr>
          <w:rFonts w:ascii="Tahoma" w:hAnsi="Tahoma" w:cs="Tahoma"/>
          <w:color w:val="F66400"/>
          <w:sz w:val="22"/>
        </w:rPr>
        <w:t>Windows Embedded 8 Industry Pro Sideloading</w:t>
      </w:r>
      <w:bookmarkEnd w:id="1097"/>
    </w:p>
    <w:p w:rsidR="006714D8" w:rsidRPr="00EF675E" w:rsidRDefault="006714D8" w:rsidP="006714D8">
      <w:pPr>
        <w:spacing w:after="60"/>
        <w:ind w:left="720"/>
        <w:rPr>
          <w:rFonts w:cs="Tahoma"/>
        </w:rPr>
      </w:pPr>
    </w:p>
    <w:p w:rsidR="006714D8" w:rsidRPr="00EF675E" w:rsidRDefault="006714D8" w:rsidP="006714D8">
      <w:pPr>
        <w:spacing w:after="60"/>
        <w:ind w:left="720"/>
        <w:rPr>
          <w:rFonts w:cs="Tahoma"/>
        </w:rPr>
      </w:pPr>
      <w:r w:rsidRPr="00EF675E">
        <w:rPr>
          <w:rFonts w:cs="Tahoma"/>
          <w:b/>
          <w:szCs w:val="18"/>
        </w:rPr>
        <w:t>Лицензия Windows Embedded 8 Industry Pro Sideloading доступна к приобретению</w:t>
      </w:r>
    </w:p>
    <w:p w:rsidR="006714D8" w:rsidRPr="00EF675E" w:rsidRDefault="006714D8" w:rsidP="006714D8">
      <w:pPr>
        <w:ind w:left="720"/>
        <w:rPr>
          <w:rFonts w:cs="Tahoma"/>
        </w:rPr>
      </w:pPr>
      <w:r w:rsidRPr="00EF675E">
        <w:rPr>
          <w:rFonts w:cs="Tahoma"/>
          <w:szCs w:val="18"/>
        </w:rPr>
        <w:t>Клиенты могут приобрести лицензии Windows Embedded 8 Industry Pro Sideloading для устройств, лицензированных с использованием Windows Embedded 8 Industry Pro.</w:t>
      </w:r>
      <w:r w:rsidR="00857E1B" w:rsidRPr="00EF675E">
        <w:rPr>
          <w:rFonts w:cs="Tahoma"/>
          <w:szCs w:val="18"/>
        </w:rPr>
        <w:t xml:space="preserve"> </w:t>
      </w:r>
      <w:r w:rsidRPr="00EF675E">
        <w:rPr>
          <w:rFonts w:cs="Tahoma"/>
          <w:szCs w:val="18"/>
        </w:rPr>
        <w:t>Каждая такая лицензия должна быть раз и навсегда назначена одному устройству.</w:t>
      </w:r>
      <w:r w:rsidR="00857E1B" w:rsidRPr="00EF675E">
        <w:rPr>
          <w:rFonts w:cs="Tahoma"/>
          <w:szCs w:val="18"/>
        </w:rPr>
        <w:t xml:space="preserve"> </w:t>
      </w:r>
      <w:r w:rsidRPr="00EF675E">
        <w:rPr>
          <w:rFonts w:cs="Tahoma"/>
          <w:szCs w:val="18"/>
        </w:rPr>
        <w:t>Примечание. Нельзя использовать лицензии Sideloading, приобретенные для Windows Embedded 8 Pro, на устройствах, лицензированных с использованием Windows Embedded 8 Industry Pro.</w:t>
      </w:r>
      <w:r w:rsidR="00857E1B" w:rsidRPr="00EF675E">
        <w:rPr>
          <w:rFonts w:cs="Tahoma"/>
          <w:szCs w:val="18"/>
        </w:rPr>
        <w:t xml:space="preserve"> </w:t>
      </w:r>
      <w:r w:rsidRPr="00EF675E">
        <w:rPr>
          <w:rFonts w:cs="Tahoma"/>
          <w:szCs w:val="18"/>
        </w:rPr>
        <w:t>Для устройств с Windows Embedded 8 Pro см. примечание о продукте «Windows 8 Enterprise Sideloading» в этом документе.</w:t>
      </w:r>
    </w:p>
    <w:p w:rsidR="006714D8" w:rsidRPr="00EF675E" w:rsidRDefault="006714D8" w:rsidP="006714D8">
      <w:pPr>
        <w:rPr>
          <w:rFonts w:cs="Tahoma"/>
        </w:rPr>
      </w:pPr>
    </w:p>
    <w:p w:rsidR="006714D8" w:rsidRPr="00EF675E" w:rsidRDefault="006714D8" w:rsidP="006714D8">
      <w:pPr>
        <w:contextualSpacing/>
        <w:rPr>
          <w:rFonts w:cs="Tahoma"/>
        </w:rPr>
      </w:pPr>
    </w:p>
    <w:p w:rsidR="006714D8" w:rsidRPr="00EF675E" w:rsidRDefault="00A560B6" w:rsidP="006714D8">
      <w:pPr>
        <w:pStyle w:val="Heading3"/>
        <w:rPr>
          <w:rFonts w:ascii="Tahoma" w:hAnsi="Tahoma" w:cs="Tahoma"/>
        </w:rPr>
      </w:pPr>
      <w:bookmarkStart w:id="1098" w:name="_27_Windows®_Embedded"/>
      <w:bookmarkStart w:id="1099" w:name="_Toc362006846"/>
      <w:bookmarkEnd w:id="1098"/>
      <w:r w:rsidRPr="00EF675E">
        <w:rPr>
          <w:rFonts w:ascii="Tahoma" w:hAnsi="Tahoma" w:cs="Tahoma"/>
          <w:caps/>
          <w:color w:val="F66400"/>
          <w:sz w:val="22"/>
          <w:vertAlign w:val="superscript"/>
        </w:rPr>
        <w:t xml:space="preserve">28 </w:t>
      </w:r>
      <w:r w:rsidRPr="00EF675E">
        <w:rPr>
          <w:rFonts w:ascii="Tahoma" w:hAnsi="Tahoma" w:cs="Tahoma"/>
          <w:color w:val="F66400"/>
          <w:sz w:val="22"/>
        </w:rPr>
        <w:t>Windows</w:t>
      </w:r>
      <w:r w:rsidR="00675AA5" w:rsidRPr="00EF675E">
        <w:rPr>
          <w:rFonts w:ascii="Tahoma" w:hAnsi="Tahoma" w:cs="Tahoma"/>
          <w:color w:val="F66400"/>
          <w:sz w:val="22"/>
          <w:vertAlign w:val="superscript"/>
        </w:rPr>
        <w:t>®</w:t>
      </w:r>
      <w:r w:rsidRPr="00EF675E">
        <w:rPr>
          <w:rFonts w:ascii="Tahoma" w:hAnsi="Tahoma" w:cs="Tahoma"/>
          <w:color w:val="F66400"/>
          <w:sz w:val="22"/>
        </w:rPr>
        <w:t xml:space="preserve"> Embedded 8 Industry Pro Upgrade</w:t>
      </w:r>
      <w:bookmarkEnd w:id="1099"/>
    </w:p>
    <w:p w:rsidR="006714D8" w:rsidRPr="00EF675E" w:rsidRDefault="006714D8" w:rsidP="006714D8">
      <w:pPr>
        <w:rPr>
          <w:rFonts w:cs="Tahoma"/>
        </w:rPr>
      </w:pPr>
    </w:p>
    <w:p w:rsidR="006714D8" w:rsidRPr="00EF675E" w:rsidRDefault="006714D8" w:rsidP="006714D8">
      <w:pPr>
        <w:pStyle w:val="FootnoteBulletLevel1"/>
        <w:tabs>
          <w:tab w:val="clear" w:pos="900"/>
        </w:tabs>
        <w:adjustRightInd/>
        <w:spacing w:before="0" w:after="60"/>
        <w:ind w:left="720" w:firstLine="0"/>
        <w:textAlignment w:val="auto"/>
        <w:rPr>
          <w:rFonts w:ascii="Tahoma" w:hAnsi="Tahoma" w:cs="Tahoma"/>
        </w:rPr>
      </w:pPr>
      <w:r w:rsidRPr="00EF675E">
        <w:rPr>
          <w:rFonts w:ascii="Tahoma" w:hAnsi="Tahoma" w:cs="Tahoma"/>
          <w:b/>
          <w:bCs/>
          <w:sz w:val="18"/>
          <w:szCs w:val="18"/>
        </w:rPr>
        <w:t>Windows</w:t>
      </w:r>
      <w:r w:rsidR="00675AA5" w:rsidRPr="00EF675E">
        <w:rPr>
          <w:rFonts w:ascii="Tahoma" w:hAnsi="Tahoma" w:cs="Tahoma"/>
          <w:b/>
          <w:bCs/>
          <w:sz w:val="18"/>
          <w:szCs w:val="18"/>
          <w:vertAlign w:val="superscript"/>
        </w:rPr>
        <w:t>®</w:t>
      </w:r>
      <w:r w:rsidRPr="00EF675E">
        <w:rPr>
          <w:rFonts w:ascii="Tahoma" w:hAnsi="Tahoma" w:cs="Tahoma"/>
          <w:b/>
          <w:bCs/>
          <w:sz w:val="18"/>
          <w:szCs w:val="18"/>
        </w:rPr>
        <w:t xml:space="preserve"> Embedded 8 Industry Pro Upgrade и Software Assurance</w:t>
      </w:r>
      <w:r w:rsidRPr="00EF675E">
        <w:rPr>
          <w:rFonts w:ascii="Tahoma" w:hAnsi="Tahoma" w:cs="Tahoma"/>
          <w:b/>
          <w:sz w:val="18"/>
          <w:szCs w:val="18"/>
          <w:u w:val="single"/>
        </w:rPr>
        <w:t xml:space="preserve"> </w:t>
      </w:r>
    </w:p>
    <w:p w:rsidR="006714D8" w:rsidRPr="00EF675E" w:rsidRDefault="006714D8" w:rsidP="006714D8">
      <w:pPr>
        <w:ind w:left="720"/>
        <w:rPr>
          <w:rFonts w:cs="Tahoma"/>
        </w:rPr>
      </w:pPr>
      <w:r w:rsidRPr="00EF675E">
        <w:rPr>
          <w:rFonts w:cs="Tahoma"/>
          <w:szCs w:val="18"/>
          <w:u w:val="single"/>
        </w:rPr>
        <w:t>Лицензия на обновление операционной системы (ОС) для Windows Embedded 8 Industry Pro</w:t>
      </w:r>
    </w:p>
    <w:p w:rsidR="006714D8" w:rsidRPr="00EF675E" w:rsidRDefault="006714D8" w:rsidP="006714D8">
      <w:pPr>
        <w:pStyle w:val="FootnoteBulletLevel1"/>
        <w:tabs>
          <w:tab w:val="clear" w:pos="900"/>
        </w:tabs>
        <w:adjustRightInd/>
        <w:spacing w:before="0" w:after="0"/>
        <w:ind w:left="720" w:hanging="7"/>
        <w:textAlignment w:val="auto"/>
        <w:rPr>
          <w:rFonts w:ascii="Tahoma" w:hAnsi="Tahoma" w:cs="Tahoma"/>
        </w:rPr>
      </w:pPr>
      <w:r w:rsidRPr="00EF675E">
        <w:rPr>
          <w:rFonts w:ascii="Tahoma" w:hAnsi="Tahoma" w:cs="Tahoma"/>
          <w:sz w:val="18"/>
          <w:szCs w:val="18"/>
        </w:rPr>
        <w:t>Лицензии на операционную систему, предоставляемые для Windows Embedded 8 Industry Pro, являются только лицензиями на обновление. Полные лицензии на операционную систему настольного компьютера не доступны. Поэтому каждый компьютер, для которого вы приобретаете и на котором вы будете запускать Windows Embedded 8 Industry Pro Upgrade, должен иметь лицензию на использование одной из соответствующих операционных систем, указанных ниже.</w:t>
      </w:r>
    </w:p>
    <w:p w:rsidR="006714D8" w:rsidRDefault="006714D8" w:rsidP="006714D8">
      <w:pPr>
        <w:ind w:left="720"/>
        <w:rPr>
          <w:rFonts w:cs="Tahoma"/>
        </w:rPr>
      </w:pPr>
    </w:p>
    <w:p w:rsidR="00173D00" w:rsidRDefault="00173D00" w:rsidP="006714D8">
      <w:pPr>
        <w:ind w:left="720"/>
        <w:rPr>
          <w:rFonts w:cs="Tahoma"/>
        </w:rPr>
      </w:pPr>
    </w:p>
    <w:p w:rsidR="00173D00" w:rsidRPr="00EF675E" w:rsidRDefault="00173D00" w:rsidP="006714D8">
      <w:pPr>
        <w:ind w:left="720"/>
        <w:rPr>
          <w:rFonts w:cs="Tahoma"/>
        </w:rPr>
      </w:pPr>
    </w:p>
    <w:p w:rsidR="006714D8" w:rsidRPr="00EF675E" w:rsidRDefault="006714D8" w:rsidP="006714D8">
      <w:pPr>
        <w:ind w:left="720"/>
        <w:rPr>
          <w:rFonts w:cs="Tahoma"/>
        </w:rPr>
      </w:pPr>
      <w:r w:rsidRPr="00EF675E">
        <w:rPr>
          <w:rFonts w:cs="Tahoma"/>
          <w:szCs w:val="18"/>
          <w:u w:val="single"/>
        </w:rPr>
        <w:lastRenderedPageBreak/>
        <w:t>Правила для соответствующей ОС для Windows Embedded 8 Industry Pro</w:t>
      </w:r>
    </w:p>
    <w:p w:rsidR="006714D8" w:rsidRPr="00EF675E" w:rsidRDefault="006714D8" w:rsidP="00157BDC">
      <w:pPr>
        <w:numPr>
          <w:ilvl w:val="0"/>
          <w:numId w:val="83"/>
        </w:numPr>
        <w:spacing w:after="60"/>
        <w:ind w:left="1440"/>
        <w:rPr>
          <w:rFonts w:cs="Tahoma"/>
        </w:rPr>
      </w:pPr>
      <w:r w:rsidRPr="00EF675E">
        <w:rPr>
          <w:rFonts w:cs="Tahoma"/>
          <w:szCs w:val="18"/>
        </w:rPr>
        <w:t>На устройстве, которому будет назначена лицензия Windows Embedded 8 Industry Pro Upgrade, должна быть установлена соответствующая ОС.</w:t>
      </w:r>
    </w:p>
    <w:p w:rsidR="006714D8" w:rsidRPr="00EF675E" w:rsidRDefault="006714D8" w:rsidP="00157BDC">
      <w:pPr>
        <w:numPr>
          <w:ilvl w:val="1"/>
          <w:numId w:val="85"/>
        </w:numPr>
        <w:spacing w:after="60"/>
        <w:ind w:left="1440"/>
        <w:rPr>
          <w:rFonts w:cs="Tahoma"/>
        </w:rPr>
      </w:pPr>
      <w:r w:rsidRPr="00EF675E">
        <w:rPr>
          <w:rFonts w:cs="Tahoma"/>
          <w:szCs w:val="18"/>
        </w:rPr>
        <w:t xml:space="preserve">За исключением случаев, указанных ниже, чтобы развернуть лицензию Windows Embedded 8 Industry Pro Upgrade, с устройства необходимо удалить соответствующую Операционную систему. </w:t>
      </w:r>
    </w:p>
    <w:p w:rsidR="006714D8" w:rsidRPr="00EF675E" w:rsidRDefault="006714D8" w:rsidP="00157BDC">
      <w:pPr>
        <w:numPr>
          <w:ilvl w:val="1"/>
          <w:numId w:val="85"/>
        </w:numPr>
        <w:spacing w:after="60"/>
        <w:ind w:left="1440"/>
        <w:rPr>
          <w:rFonts w:cs="Tahoma"/>
        </w:rPr>
      </w:pPr>
      <w:r w:rsidRPr="00EF675E">
        <w:rPr>
          <w:rFonts w:cs="Tahoma"/>
          <w:szCs w:val="18"/>
        </w:rPr>
        <w:t>Клиенты, желающие установить или запускать больше одной лицензированной ОС одновременно (включая соответствующую ОС), могут приобрести покрытие Software Assurance для своей лицензии Windows Embedded 8 Industry Pro Upgrade.</w:t>
      </w:r>
    </w:p>
    <w:p w:rsidR="006714D8" w:rsidRPr="00EF675E" w:rsidRDefault="006714D8" w:rsidP="00157BDC">
      <w:pPr>
        <w:numPr>
          <w:ilvl w:val="1"/>
          <w:numId w:val="85"/>
        </w:numPr>
        <w:ind w:left="1440"/>
        <w:rPr>
          <w:rFonts w:cs="Tahoma"/>
        </w:rPr>
      </w:pPr>
      <w:r w:rsidRPr="00EF675E">
        <w:rPr>
          <w:rFonts w:cs="Tahoma"/>
          <w:szCs w:val="18"/>
        </w:rPr>
        <w:t xml:space="preserve">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Windows Embedded 8 Industry Pro. </w:t>
      </w:r>
    </w:p>
    <w:p w:rsidR="007015CC" w:rsidRPr="00EF675E" w:rsidRDefault="007015CC" w:rsidP="007015CC">
      <w:pPr>
        <w:spacing w:after="60"/>
        <w:rPr>
          <w:rFonts w:cs="Tahoma"/>
        </w:rPr>
      </w:pPr>
    </w:p>
    <w:p w:rsidR="006714D8" w:rsidRPr="00EF675E" w:rsidRDefault="006714D8" w:rsidP="007015CC">
      <w:pPr>
        <w:pStyle w:val="ListParagraph"/>
        <w:rPr>
          <w:rFonts w:ascii="Tahoma" w:hAnsi="Tahoma" w:cs="Tahoma"/>
        </w:rPr>
      </w:pPr>
      <w:r w:rsidRPr="00EF675E">
        <w:rPr>
          <w:rFonts w:ascii="Tahoma" w:hAnsi="Tahoma" w:cs="Tahoma"/>
          <w:sz w:val="18"/>
          <w:szCs w:val="18"/>
          <w:u w:val="single"/>
        </w:rPr>
        <w:t>Соответствующие операционные системы («Соответствующие ОС»)</w:t>
      </w:r>
    </w:p>
    <w:p w:rsidR="006714D8" w:rsidRPr="00EF675E" w:rsidRDefault="006714D8" w:rsidP="00157BDC">
      <w:pPr>
        <w:numPr>
          <w:ilvl w:val="1"/>
          <w:numId w:val="85"/>
        </w:numPr>
        <w:spacing w:after="60"/>
        <w:ind w:left="1440"/>
        <w:rPr>
          <w:rFonts w:cs="Tahoma"/>
        </w:rPr>
      </w:pPr>
      <w:r w:rsidRPr="00EF675E">
        <w:rPr>
          <w:rFonts w:cs="Tahoma"/>
          <w:szCs w:val="18"/>
        </w:rPr>
        <w:t>Windows Embedded for Point of Service (WEPOS)</w:t>
      </w:r>
    </w:p>
    <w:p w:rsidR="006714D8" w:rsidRPr="00EF675E" w:rsidRDefault="006714D8" w:rsidP="00157BDC">
      <w:pPr>
        <w:numPr>
          <w:ilvl w:val="1"/>
          <w:numId w:val="85"/>
        </w:numPr>
        <w:spacing w:after="60"/>
        <w:ind w:left="1440"/>
        <w:rPr>
          <w:rFonts w:cs="Tahoma"/>
        </w:rPr>
      </w:pPr>
      <w:r w:rsidRPr="00EF675E">
        <w:rPr>
          <w:rFonts w:cs="Tahoma"/>
          <w:szCs w:val="18"/>
        </w:rPr>
        <w:t>Windows Embedded POSReady 2009 и POSReady 7</w:t>
      </w:r>
    </w:p>
    <w:p w:rsidR="006714D8" w:rsidRPr="00EF675E" w:rsidRDefault="006714D8" w:rsidP="00157BDC">
      <w:pPr>
        <w:numPr>
          <w:ilvl w:val="1"/>
          <w:numId w:val="85"/>
        </w:numPr>
        <w:spacing w:after="60"/>
        <w:ind w:left="1440"/>
        <w:rPr>
          <w:rFonts w:cs="Tahoma"/>
        </w:rPr>
      </w:pPr>
      <w:r w:rsidRPr="00EF675E">
        <w:rPr>
          <w:rFonts w:cs="Tahoma"/>
          <w:szCs w:val="18"/>
        </w:rPr>
        <w:t>Windows XP Professional for Embedded Systems</w:t>
      </w:r>
    </w:p>
    <w:p w:rsidR="006714D8" w:rsidRPr="00EF675E" w:rsidRDefault="006714D8" w:rsidP="00157BDC">
      <w:pPr>
        <w:numPr>
          <w:ilvl w:val="1"/>
          <w:numId w:val="85"/>
        </w:numPr>
        <w:spacing w:after="60"/>
        <w:ind w:left="1440"/>
        <w:rPr>
          <w:rFonts w:cs="Tahoma"/>
        </w:rPr>
      </w:pPr>
      <w:r w:rsidRPr="00EF675E">
        <w:rPr>
          <w:rFonts w:cs="Tahoma"/>
          <w:szCs w:val="18"/>
        </w:rPr>
        <w:t>Windows Vista Business for Embedded Systems и Windows Vista Ultimate for Embedded Systems</w:t>
      </w:r>
    </w:p>
    <w:p w:rsidR="006714D8" w:rsidRPr="00EF675E" w:rsidRDefault="006714D8" w:rsidP="00157BDC">
      <w:pPr>
        <w:numPr>
          <w:ilvl w:val="1"/>
          <w:numId w:val="85"/>
        </w:numPr>
        <w:spacing w:after="60"/>
        <w:ind w:left="1440"/>
        <w:rPr>
          <w:rFonts w:cs="Tahoma"/>
        </w:rPr>
      </w:pPr>
      <w:r w:rsidRPr="00EF675E">
        <w:rPr>
          <w:rFonts w:cs="Tahoma"/>
          <w:szCs w:val="18"/>
        </w:rPr>
        <w:t>Windows 2000 Professional for Embedded Systems</w:t>
      </w:r>
    </w:p>
    <w:p w:rsidR="006714D8" w:rsidRPr="00EF675E" w:rsidRDefault="006714D8" w:rsidP="00157BDC">
      <w:pPr>
        <w:numPr>
          <w:ilvl w:val="1"/>
          <w:numId w:val="85"/>
        </w:numPr>
        <w:spacing w:after="60"/>
        <w:ind w:left="1440"/>
        <w:rPr>
          <w:rFonts w:cs="Tahoma"/>
        </w:rPr>
      </w:pPr>
      <w:r w:rsidRPr="00EF675E">
        <w:rPr>
          <w:rFonts w:cs="Tahoma"/>
          <w:szCs w:val="18"/>
        </w:rPr>
        <w:t>Windows NT Embedded for Embedded Systems</w:t>
      </w:r>
    </w:p>
    <w:p w:rsidR="006714D8" w:rsidRPr="00EF675E" w:rsidRDefault="006714D8" w:rsidP="00157BDC">
      <w:pPr>
        <w:numPr>
          <w:ilvl w:val="1"/>
          <w:numId w:val="85"/>
        </w:numPr>
        <w:spacing w:after="60"/>
        <w:ind w:left="1440"/>
        <w:rPr>
          <w:rFonts w:cs="Tahoma"/>
        </w:rPr>
      </w:pPr>
      <w:r w:rsidRPr="00EF675E">
        <w:rPr>
          <w:rFonts w:cs="Tahoma"/>
          <w:szCs w:val="18"/>
        </w:rPr>
        <w:t>Windows 7 Professional for Embedded Systems</w:t>
      </w:r>
    </w:p>
    <w:p w:rsidR="006714D8" w:rsidRPr="00EF675E" w:rsidRDefault="006714D8" w:rsidP="00157BDC">
      <w:pPr>
        <w:numPr>
          <w:ilvl w:val="1"/>
          <w:numId w:val="85"/>
        </w:numPr>
        <w:spacing w:after="60"/>
        <w:ind w:left="1440"/>
        <w:rPr>
          <w:rFonts w:cs="Tahoma"/>
        </w:rPr>
      </w:pPr>
      <w:r w:rsidRPr="00EF675E">
        <w:rPr>
          <w:rFonts w:cs="Tahoma"/>
          <w:szCs w:val="18"/>
        </w:rPr>
        <w:t>Windows 7 Ultimate for Embedded Systems</w:t>
      </w:r>
    </w:p>
    <w:p w:rsidR="006714D8" w:rsidRPr="00EF675E" w:rsidRDefault="006714D8" w:rsidP="00157BDC">
      <w:pPr>
        <w:numPr>
          <w:ilvl w:val="1"/>
          <w:numId w:val="85"/>
        </w:numPr>
        <w:spacing w:after="60"/>
        <w:ind w:left="1440"/>
        <w:rPr>
          <w:rFonts w:cs="Tahoma"/>
        </w:rPr>
      </w:pPr>
      <w:r w:rsidRPr="00EF675E">
        <w:rPr>
          <w:rFonts w:cs="Tahoma"/>
          <w:szCs w:val="18"/>
        </w:rPr>
        <w:t>Windows XP Embedded</w:t>
      </w:r>
    </w:p>
    <w:p w:rsidR="006714D8" w:rsidRPr="00EF675E" w:rsidRDefault="006714D8" w:rsidP="00157BDC">
      <w:pPr>
        <w:numPr>
          <w:ilvl w:val="1"/>
          <w:numId w:val="85"/>
        </w:numPr>
        <w:spacing w:after="60"/>
        <w:ind w:left="1440"/>
        <w:rPr>
          <w:rFonts w:cs="Tahoma"/>
        </w:rPr>
      </w:pPr>
      <w:r w:rsidRPr="00EF675E">
        <w:rPr>
          <w:rFonts w:cs="Tahoma"/>
          <w:szCs w:val="18"/>
        </w:rPr>
        <w:t>Windows Embedded Standard 7, 2009 и Windows Embedded 8 Standard</w:t>
      </w:r>
    </w:p>
    <w:p w:rsidR="006714D8" w:rsidRPr="00EF675E" w:rsidRDefault="006714D8" w:rsidP="00157BDC">
      <w:pPr>
        <w:numPr>
          <w:ilvl w:val="1"/>
          <w:numId w:val="85"/>
        </w:numPr>
        <w:spacing w:after="60"/>
        <w:ind w:left="1440"/>
        <w:rPr>
          <w:rFonts w:cs="Tahoma"/>
        </w:rPr>
      </w:pPr>
      <w:r w:rsidRPr="00EF675E">
        <w:rPr>
          <w:rFonts w:cs="Tahoma"/>
          <w:szCs w:val="18"/>
        </w:rPr>
        <w:t>Windows Embedded 8 Pro</w:t>
      </w:r>
    </w:p>
    <w:p w:rsidR="006714D8" w:rsidRPr="00EF675E" w:rsidRDefault="006714D8" w:rsidP="00157BDC">
      <w:pPr>
        <w:numPr>
          <w:ilvl w:val="1"/>
          <w:numId w:val="85"/>
        </w:numPr>
        <w:spacing w:after="60"/>
        <w:ind w:left="1440"/>
        <w:rPr>
          <w:rFonts w:cs="Tahoma"/>
        </w:rPr>
      </w:pPr>
      <w:r w:rsidRPr="00EF675E">
        <w:rPr>
          <w:rFonts w:cs="Tahoma"/>
          <w:szCs w:val="18"/>
        </w:rPr>
        <w:t>Windows Embedded 8 Industry Pro: как общий канал распространения (General), так и канал розничной торговли (Retail)</w:t>
      </w:r>
    </w:p>
    <w:p w:rsidR="006714D8" w:rsidRPr="00EF675E" w:rsidRDefault="006714D8" w:rsidP="006714D8">
      <w:pPr>
        <w:rPr>
          <w:rFonts w:cs="Tahoma"/>
        </w:rPr>
      </w:pPr>
    </w:p>
    <w:p w:rsidR="006714D8" w:rsidRPr="00EF675E" w:rsidRDefault="006714D8" w:rsidP="007015CC">
      <w:pPr>
        <w:pStyle w:val="FootnoteBulletLevel1"/>
        <w:tabs>
          <w:tab w:val="clear" w:pos="900"/>
        </w:tabs>
        <w:spacing w:before="0" w:after="0"/>
        <w:ind w:left="0" w:firstLine="0"/>
        <w:rPr>
          <w:rFonts w:ascii="Tahoma" w:hAnsi="Tahoma" w:cs="Tahoma"/>
        </w:rPr>
      </w:pPr>
      <w:r w:rsidRPr="00EF675E">
        <w:rPr>
          <w:rFonts w:ascii="Tahoma" w:hAnsi="Tahoma" w:cs="Tahoma"/>
          <w:sz w:val="18"/>
          <w:szCs w:val="18"/>
        </w:rPr>
        <w:t>Операционная система, отсутствующая в вышеприведенном списке, не является соответствующей ОС.</w:t>
      </w:r>
      <w:r w:rsidR="00857E1B" w:rsidRPr="00EF675E">
        <w:rPr>
          <w:rFonts w:ascii="Tahoma" w:hAnsi="Tahoma" w:cs="Tahoma"/>
          <w:sz w:val="18"/>
          <w:szCs w:val="18"/>
        </w:rPr>
        <w:t xml:space="preserve"> </w:t>
      </w:r>
      <w:r w:rsidRPr="00EF675E">
        <w:rPr>
          <w:rFonts w:ascii="Tahoma" w:hAnsi="Tahoma" w:cs="Tahoma"/>
          <w:sz w:val="18"/>
          <w:szCs w:val="18"/>
        </w:rPr>
        <w:t>Например, лицензия на Windows 8 Профессиональная не дает права на Windows Embedded 8 Industry Upgrade.</w:t>
      </w:r>
    </w:p>
    <w:p w:rsidR="007015CC" w:rsidRPr="00EF675E" w:rsidRDefault="007015CC" w:rsidP="007015CC">
      <w:pPr>
        <w:pStyle w:val="FootnoteBulletLevel1"/>
        <w:tabs>
          <w:tab w:val="clear" w:pos="900"/>
        </w:tabs>
        <w:spacing w:before="0" w:after="0"/>
        <w:ind w:left="0" w:firstLine="0"/>
        <w:rPr>
          <w:rFonts w:ascii="Tahoma" w:hAnsi="Tahoma" w:cs="Tahoma"/>
        </w:rPr>
      </w:pPr>
    </w:p>
    <w:p w:rsidR="006714D8" w:rsidRDefault="006714D8" w:rsidP="006714D8">
      <w:pPr>
        <w:pStyle w:val="FootnoteBulletLevel2"/>
        <w:tabs>
          <w:tab w:val="clear" w:pos="1260"/>
        </w:tabs>
        <w:adjustRightInd/>
        <w:spacing w:before="0"/>
        <w:ind w:left="0" w:firstLine="0"/>
        <w:textAlignment w:val="auto"/>
        <w:rPr>
          <w:rFonts w:ascii="Tahoma" w:hAnsi="Tahoma" w:cs="Tahoma"/>
          <w:sz w:val="18"/>
          <w:szCs w:val="18"/>
        </w:rPr>
      </w:pPr>
      <w:r w:rsidRPr="00EF675E">
        <w:rPr>
          <w:rFonts w:ascii="Tahoma" w:hAnsi="Tahoma" w:cs="Tahoma"/>
          <w:sz w:val="18"/>
          <w:szCs w:val="18"/>
        </w:rPr>
        <w:t>Клиенты, желающие прибрести Windows Embedded 8 Industry Pro Upgrade и Software Assurance, могут выбрать одну из следующих программ лицензирования:</w:t>
      </w:r>
    </w:p>
    <w:p w:rsidR="002C5A6A" w:rsidRPr="00EF675E" w:rsidRDefault="002C5A6A" w:rsidP="006714D8">
      <w:pPr>
        <w:pStyle w:val="FootnoteBulletLevel2"/>
        <w:tabs>
          <w:tab w:val="clear" w:pos="1260"/>
        </w:tabs>
        <w:adjustRightInd/>
        <w:spacing w:before="0"/>
        <w:ind w:left="0" w:firstLine="0"/>
        <w:textAlignment w:val="auto"/>
        <w:rPr>
          <w:rFonts w:ascii="Tahoma" w:hAnsi="Tahoma" w:cs="Tahoma"/>
        </w:rPr>
      </w:pPr>
    </w:p>
    <w:p w:rsidR="006714D8" w:rsidRPr="00EF675E" w:rsidRDefault="006714D8" w:rsidP="007015CC">
      <w:pPr>
        <w:pStyle w:val="FootnoteBulletLevel2"/>
        <w:numPr>
          <w:ilvl w:val="0"/>
          <w:numId w:val="25"/>
        </w:numPr>
        <w:adjustRightInd/>
        <w:spacing w:before="0" w:after="60"/>
        <w:ind w:left="1440"/>
        <w:textAlignment w:val="auto"/>
        <w:rPr>
          <w:rFonts w:ascii="Tahoma" w:hAnsi="Tahoma" w:cs="Tahoma"/>
        </w:rPr>
      </w:pPr>
      <w:r w:rsidRPr="00EF675E">
        <w:rPr>
          <w:rFonts w:ascii="Tahoma" w:hAnsi="Tahoma" w:cs="Tahoma"/>
          <w:sz w:val="18"/>
          <w:szCs w:val="18"/>
        </w:rPr>
        <w:t>Соглашение Enterprise, Select Plus, Open Value (вариант для части настольных компьютеров компании) и Open License:</w:t>
      </w:r>
    </w:p>
    <w:p w:rsidR="006714D8" w:rsidRPr="00EF675E" w:rsidRDefault="006714D8" w:rsidP="00157BDC">
      <w:pPr>
        <w:pStyle w:val="AppendixBodyText"/>
        <w:numPr>
          <w:ilvl w:val="0"/>
          <w:numId w:val="79"/>
        </w:numPr>
        <w:ind w:left="1800" w:right="720"/>
        <w:rPr>
          <w:rFonts w:ascii="Tahoma" w:hAnsi="Tahoma" w:cs="Tahoma"/>
        </w:rPr>
      </w:pPr>
      <w:r w:rsidRPr="00EF675E">
        <w:rPr>
          <w:rFonts w:ascii="Tahoma" w:hAnsi="Tahoma" w:cs="Tahoma"/>
          <w:color w:val="000000"/>
          <w:sz w:val="18"/>
          <w:szCs w:val="18"/>
        </w:rPr>
        <w:t>Приобретение Windows Embedded 8 Industry Pro Upgrade и Software Assurance for</w:t>
      </w:r>
      <w:r w:rsidR="00173D00">
        <w:rPr>
          <w:rFonts w:ascii="Tahoma" w:hAnsi="Tahoma" w:cs="Tahoma"/>
          <w:color w:val="000000"/>
          <w:sz w:val="18"/>
          <w:szCs w:val="18"/>
        </w:rPr>
        <w:t> </w:t>
      </w:r>
      <w:r w:rsidRPr="00EF675E">
        <w:rPr>
          <w:rFonts w:ascii="Tahoma" w:hAnsi="Tahoma" w:cs="Tahoma"/>
          <w:color w:val="000000"/>
          <w:sz w:val="18"/>
          <w:szCs w:val="18"/>
        </w:rPr>
        <w:t>Industry Devices, на которых клиент установил по лицензии одну из соответствующих операционных систем, указанных в списке Windows Embedded Upgrade выше.</w:t>
      </w:r>
    </w:p>
    <w:p w:rsidR="006714D8" w:rsidRPr="00EF675E" w:rsidRDefault="006714D8" w:rsidP="00157BDC">
      <w:pPr>
        <w:pStyle w:val="AppendixBodyText"/>
        <w:numPr>
          <w:ilvl w:val="0"/>
          <w:numId w:val="79"/>
        </w:numPr>
        <w:ind w:left="1800" w:right="720"/>
        <w:rPr>
          <w:rFonts w:ascii="Tahoma" w:hAnsi="Tahoma" w:cs="Tahoma"/>
        </w:rPr>
      </w:pPr>
      <w:r w:rsidRPr="00EF675E">
        <w:rPr>
          <w:rFonts w:ascii="Tahoma" w:hAnsi="Tahoma" w:cs="Tahoma"/>
          <w:color w:val="000000"/>
          <w:sz w:val="18"/>
          <w:szCs w:val="18"/>
        </w:rPr>
        <w:t>Клиент может переносить покрытие Software Assurance для Windows Embedded 8 Industry Pro с исходного устройства на заменяющее устройство, но 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устройстве лицензированную новейшую версию этой операционной системы; и (2) клиент удаляет все связанные обновления операционной системы с исходного устройства.</w:t>
      </w:r>
    </w:p>
    <w:p w:rsidR="006714D8" w:rsidRPr="00EF675E" w:rsidRDefault="006714D8" w:rsidP="006714D8">
      <w:pPr>
        <w:pStyle w:val="Footnotedash"/>
        <w:spacing w:before="0" w:after="0"/>
        <w:ind w:left="360"/>
        <w:rPr>
          <w:rFonts w:ascii="Tahoma" w:hAnsi="Tahoma" w:cs="Tahoma"/>
        </w:rPr>
      </w:pPr>
      <w:r w:rsidRPr="00EF675E">
        <w:rPr>
          <w:rFonts w:ascii="Tahoma" w:hAnsi="Tahoma" w:cs="Tahoma"/>
          <w:sz w:val="18"/>
          <w:szCs w:val="18"/>
          <w:u w:val="single"/>
        </w:rPr>
        <w:t>Права на переход к более ранней версии</w:t>
      </w:r>
    </w:p>
    <w:p w:rsidR="006714D8" w:rsidRPr="00EF675E" w:rsidRDefault="006714D8" w:rsidP="006714D8">
      <w:pPr>
        <w:pStyle w:val="ListParagraph"/>
        <w:ind w:left="0"/>
        <w:contextualSpacing w:val="0"/>
        <w:rPr>
          <w:rFonts w:ascii="Tahoma" w:hAnsi="Tahoma" w:cs="Tahoma"/>
        </w:rPr>
      </w:pPr>
      <w:r w:rsidRPr="00EF675E">
        <w:rPr>
          <w:rFonts w:ascii="Tahoma" w:hAnsi="Tahoma" w:cs="Tahoma"/>
          <w:bCs/>
          <w:sz w:val="18"/>
          <w:szCs w:val="18"/>
        </w:rPr>
        <w:t>Microsoft Windows Embedded 8 Industry Pro:</w:t>
      </w:r>
      <w:r w:rsidRPr="00EF675E">
        <w:rPr>
          <w:rFonts w:ascii="Tahoma" w:hAnsi="Tahoma" w:cs="Tahoma"/>
          <w:b/>
          <w:bCs/>
          <w:sz w:val="18"/>
          <w:szCs w:val="18"/>
        </w:rPr>
        <w:t xml:space="preserve"> </w:t>
      </w:r>
      <w:r w:rsidRPr="00EF675E">
        <w:rPr>
          <w:rFonts w:ascii="Tahoma" w:hAnsi="Tahoma" w:cs="Tahoma"/>
          <w:sz w:val="18"/>
          <w:szCs w:val="18"/>
        </w:rPr>
        <w:t>клиенты корпоративного лицензирования с действующей лицензией на Windows Embedded 8 Industry Pro, полученной по программе корпоративного лицензирования для Windows Embedded 8 Industry, имеют право использовать более раннюю версию вместо лицензированной ими версии.</w:t>
      </w:r>
      <w:r w:rsidR="00857E1B" w:rsidRPr="00EF675E">
        <w:rPr>
          <w:rFonts w:ascii="Tahoma" w:hAnsi="Tahoma" w:cs="Tahoma"/>
          <w:sz w:val="18"/>
          <w:szCs w:val="18"/>
        </w:rPr>
        <w:t xml:space="preserve"> </w:t>
      </w:r>
      <w:r w:rsidRPr="00EF675E">
        <w:rPr>
          <w:rFonts w:ascii="Tahoma" w:hAnsi="Tahoma" w:cs="Tahoma"/>
          <w:sz w:val="18"/>
          <w:szCs w:val="18"/>
        </w:rPr>
        <w:t>К Доступным предыдущим версиям Windows Embedded 8 Industry относятся Windows Embedded POSReady 7 и Windows Embedded POSReady 2009.</w:t>
      </w:r>
    </w:p>
    <w:p w:rsidR="006714D8" w:rsidRPr="00EF675E" w:rsidRDefault="006714D8" w:rsidP="006714D8">
      <w:pPr>
        <w:pStyle w:val="FootnoteBulletLevel2"/>
        <w:tabs>
          <w:tab w:val="clear" w:pos="1260"/>
        </w:tabs>
        <w:spacing w:before="0"/>
        <w:ind w:left="0" w:firstLine="0"/>
        <w:rPr>
          <w:rFonts w:ascii="Tahoma" w:hAnsi="Tahoma" w:cs="Tahoma"/>
        </w:rPr>
      </w:pPr>
      <w:r w:rsidRPr="00EF675E">
        <w:rPr>
          <w:rFonts w:ascii="Tahoma" w:hAnsi="Tahoma" w:cs="Tahoma"/>
          <w:sz w:val="18"/>
          <w:szCs w:val="18"/>
          <w:u w:val="single"/>
        </w:rPr>
        <w:lastRenderedPageBreak/>
        <w:t>К воспроизведению образа Windows Embedded предъявляются следующие требования</w:t>
      </w:r>
      <w:r w:rsidR="00C6141F" w:rsidRPr="00C6141F">
        <w:rPr>
          <w:rFonts w:ascii="Tahoma" w:hAnsi="Tahoma" w:cs="Tahoma"/>
          <w:sz w:val="18"/>
          <w:szCs w:val="18"/>
        </w:rPr>
        <w:t>:</w:t>
      </w:r>
    </w:p>
    <w:p w:rsidR="006714D8" w:rsidRPr="00EF675E" w:rsidRDefault="006714D8" w:rsidP="006714D8">
      <w:pPr>
        <w:pStyle w:val="FootnoteBulletLevel2"/>
        <w:tabs>
          <w:tab w:val="clear" w:pos="1260"/>
        </w:tabs>
        <w:spacing w:before="0"/>
        <w:ind w:left="0" w:firstLine="0"/>
        <w:rPr>
          <w:rFonts w:ascii="Tahoma" w:hAnsi="Tahoma" w:cs="Tahoma"/>
        </w:rPr>
      </w:pPr>
      <w:r w:rsidRPr="00EF675E">
        <w:rPr>
          <w:rFonts w:ascii="Tahoma" w:hAnsi="Tahoma" w:cs="Tahoma"/>
          <w:sz w:val="18"/>
          <w:szCs w:val="18"/>
        </w:rPr>
        <w:t>Если воспроизведением образа Windows Embedded на устройстве клиента будет заниматься третье лицо, клиент сначала должен предоставить этому третьему лицу либо (а) заполненную форму «Подтверждение клиентской лицензии Microsoft для третьих лиц, предоставляющих услуги по обновлению программного обеспечения операционных систем Microsoft Windows», либо (б) копии формы для подписей из Соглашения о корпоративном лицензировании с Microsoft, применимого к устанавливаемому программному обеспечению обновления операционной системы Microsoft.</w:t>
      </w:r>
      <w:r w:rsidR="00857E1B" w:rsidRPr="00EF675E">
        <w:rPr>
          <w:rFonts w:ascii="Tahoma" w:hAnsi="Tahoma" w:cs="Tahoma"/>
          <w:sz w:val="18"/>
          <w:szCs w:val="18"/>
        </w:rPr>
        <w:t xml:space="preserve"> </w:t>
      </w:r>
      <w:r w:rsidRPr="00EF675E">
        <w:rPr>
          <w:rFonts w:ascii="Tahoma" w:hAnsi="Tahoma" w:cs="Tahoma"/>
          <w:sz w:val="18"/>
          <w:szCs w:val="18"/>
        </w:rPr>
        <w:t xml:space="preserve">Форма «Подтверждение лицензии Microsoft для третьих лиц, предоставляющих услуги по воспроизведению образа или установке программного обеспечения операционных систем Microsoft» доступна по адресу </w:t>
      </w:r>
      <w:hyperlink r:id="rId45" w:history="1">
        <w:r w:rsidRPr="00EF675E">
          <w:rPr>
            <w:rFonts w:ascii="Tahoma" w:hAnsi="Tahoma" w:cs="Tahoma"/>
            <w:sz w:val="18"/>
            <w:szCs w:val="18"/>
          </w:rPr>
          <w:t>www.microsoft.com/licensing/contracts</w:t>
        </w:r>
      </w:hyperlink>
      <w:r w:rsidRPr="00EF675E">
        <w:rPr>
          <w:rFonts w:ascii="Tahoma" w:hAnsi="Tahoma" w:cs="Tahoma"/>
          <w:sz w:val="18"/>
          <w:szCs w:val="18"/>
        </w:rPr>
        <w:t>.</w:t>
      </w:r>
    </w:p>
    <w:p w:rsidR="006714D8" w:rsidRPr="00EF675E" w:rsidRDefault="006714D8" w:rsidP="006714D8">
      <w:pPr>
        <w:pStyle w:val="Footnotedash"/>
        <w:tabs>
          <w:tab w:val="clear" w:pos="1620"/>
        </w:tabs>
        <w:spacing w:before="0"/>
        <w:ind w:left="0" w:firstLine="0"/>
        <w:rPr>
          <w:rFonts w:ascii="Tahoma" w:hAnsi="Tahoma" w:cs="Tahoma"/>
        </w:rPr>
      </w:pPr>
    </w:p>
    <w:p w:rsidR="006714D8" w:rsidRPr="00EF675E" w:rsidRDefault="006714D8" w:rsidP="007015CC">
      <w:pPr>
        <w:pStyle w:val="Footnotedash"/>
        <w:tabs>
          <w:tab w:val="clear" w:pos="1620"/>
        </w:tabs>
        <w:spacing w:before="0" w:after="0"/>
        <w:ind w:left="360"/>
        <w:rPr>
          <w:rFonts w:ascii="Tahoma" w:hAnsi="Tahoma" w:cs="Tahoma"/>
        </w:rPr>
      </w:pPr>
      <w:r w:rsidRPr="00EF675E">
        <w:rPr>
          <w:rFonts w:ascii="Tahoma" w:eastAsia="Calibri" w:hAnsi="Tahoma" w:cs="Tahoma"/>
          <w:sz w:val="18"/>
          <w:szCs w:val="18"/>
          <w:u w:val="single"/>
        </w:rPr>
        <w:t>Только для специализированных устройств</w:t>
      </w:r>
    </w:p>
    <w:p w:rsidR="006714D8" w:rsidRPr="00EF675E" w:rsidRDefault="006714D8" w:rsidP="006714D8">
      <w:pPr>
        <w:pStyle w:val="Footnotedash"/>
        <w:tabs>
          <w:tab w:val="clear" w:pos="1620"/>
        </w:tabs>
        <w:spacing w:before="0"/>
        <w:ind w:left="0" w:firstLine="0"/>
        <w:rPr>
          <w:rFonts w:ascii="Tahoma" w:hAnsi="Tahoma" w:cs="Tahoma"/>
        </w:rPr>
      </w:pPr>
      <w:r w:rsidRPr="00EF675E">
        <w:rPr>
          <w:rFonts w:ascii="Tahoma" w:eastAsia="Calibri" w:hAnsi="Tahoma" w:cs="Tahoma"/>
          <w:sz w:val="18"/>
          <w:szCs w:val="18"/>
        </w:rPr>
        <w:t>Windows Embedded 8 Industry Pro можно устанавливать только на Специализированных устройствах.</w:t>
      </w:r>
      <w:r w:rsidR="00857E1B" w:rsidRPr="00EF675E">
        <w:rPr>
          <w:rFonts w:ascii="Tahoma" w:eastAsia="Calibri" w:hAnsi="Tahoma" w:cs="Tahoma"/>
          <w:sz w:val="18"/>
          <w:szCs w:val="18"/>
        </w:rPr>
        <w:t xml:space="preserve"> </w:t>
      </w:r>
      <w:r w:rsidRPr="00EF675E">
        <w:rPr>
          <w:rFonts w:ascii="Tahoma" w:eastAsia="Calibri" w:hAnsi="Tahoma" w:cs="Tahoma"/>
          <w:sz w:val="18"/>
          <w:szCs w:val="18"/>
        </w:rPr>
        <w:t>Использовать другие устройства запрещается.</w:t>
      </w:r>
      <w:r w:rsidR="00857E1B" w:rsidRPr="00EF675E">
        <w:rPr>
          <w:rFonts w:ascii="Tahoma" w:eastAsia="Calibri" w:hAnsi="Tahoma" w:cs="Tahoma"/>
          <w:sz w:val="18"/>
          <w:szCs w:val="18"/>
        </w:rPr>
        <w:t xml:space="preserve"> </w:t>
      </w:r>
      <w:r w:rsidRPr="00EF675E">
        <w:rPr>
          <w:rFonts w:ascii="Tahoma" w:hAnsi="Tahoma" w:cs="Tahoma"/>
          <w:sz w:val="18"/>
          <w:szCs w:val="18"/>
        </w:rPr>
        <w:t>«Специализированное устройство» (также называется бизнес-устройством) означает любое устройство, которое: (1) не может использоваться в развернутой конфигурации как персональное компьютерное устройство общего назначения (например, персональный компьютер), многофункциональный сервер или коммерчески рентабельный аналог одной из этих систем; а также (2) использует только отраслевые или узкоспециализированные программы для решения конкретных задач (например, программу для автоматизированного проектирования, которая используется архитекторами, или программу, используемая в точках розничной торговли) («Специализированная программа»).</w:t>
      </w:r>
      <w:r w:rsidR="00857E1B" w:rsidRPr="00EF675E">
        <w:rPr>
          <w:rFonts w:ascii="Tahoma" w:hAnsi="Tahoma" w:cs="Tahoma"/>
          <w:sz w:val="18"/>
          <w:szCs w:val="18"/>
        </w:rPr>
        <w:t xml:space="preserve"> </w:t>
      </w:r>
      <w:r w:rsidRPr="00EF675E">
        <w:rPr>
          <w:rFonts w:ascii="Tahoma" w:hAnsi="Tahoma" w:cs="Tahoma"/>
          <w:sz w:val="18"/>
          <w:szCs w:val="18"/>
        </w:rPr>
        <w:t>Устройство может включать возможности и функции программного обеспечения Microsoft или программного обеспечения третьих лиц.</w:t>
      </w:r>
      <w:r w:rsidR="00857E1B" w:rsidRPr="00EF675E">
        <w:rPr>
          <w:rFonts w:ascii="Tahoma" w:hAnsi="Tahoma" w:cs="Tahoma"/>
          <w:sz w:val="18"/>
          <w:szCs w:val="18"/>
        </w:rPr>
        <w:t xml:space="preserve"> </w:t>
      </w:r>
      <w:r w:rsidRPr="00EF675E">
        <w:rPr>
          <w:rFonts w:ascii="Tahoma" w:hAnsi="Tahoma" w:cs="Tahoma"/>
          <w:sz w:val="18"/>
          <w:szCs w:val="18"/>
        </w:rPr>
        <w:t>Если устройство выполняет функции настольного компьютера (например, работа с электронной почтой, обработка текста, работа с электронными таблицами, базами данных, работа в сети или Интернете, планирование или ведение личной бухгалтерии), то функции настольного компьютера: (1) могут использоваться только в целях поддержки функциональных возможностей Специализированной программы; а также (2) должны быть технически включены в Специализированную программу или применять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w:t>
      </w:r>
      <w:r w:rsidR="00857E1B" w:rsidRPr="00EF675E">
        <w:rPr>
          <w:rFonts w:ascii="Tahoma" w:hAnsi="Tahoma" w:cs="Tahoma"/>
          <w:sz w:val="18"/>
          <w:szCs w:val="18"/>
        </w:rPr>
        <w:t xml:space="preserve"> </w:t>
      </w:r>
    </w:p>
    <w:p w:rsidR="00810479" w:rsidRPr="00EF675E" w:rsidRDefault="00810479" w:rsidP="007A73DF">
      <w:pPr>
        <w:contextualSpacing/>
        <w:rPr>
          <w:rFonts w:cs="Tahoma"/>
        </w:rPr>
      </w:pPr>
    </w:p>
    <w:p w:rsidR="00483B3D" w:rsidRPr="00EF675E" w:rsidRDefault="00483B3D" w:rsidP="007A73DF">
      <w:pPr>
        <w:contextualSpacing/>
        <w:rPr>
          <w:rFonts w:cs="Tahoma"/>
        </w:rPr>
      </w:pPr>
    </w:p>
    <w:p w:rsidR="00483B3D" w:rsidRPr="00EF675E" w:rsidRDefault="00A560B6" w:rsidP="007015CC">
      <w:pPr>
        <w:pStyle w:val="Heading3"/>
        <w:keepNext/>
        <w:rPr>
          <w:rFonts w:ascii="Tahoma" w:hAnsi="Tahoma" w:cs="Tahoma"/>
        </w:rPr>
      </w:pPr>
      <w:bookmarkStart w:id="1100" w:name="_25_Windows®_Companion"/>
      <w:bookmarkStart w:id="1101" w:name="_28_Windows®_Companion"/>
      <w:bookmarkStart w:id="1102" w:name="_Toc336338281"/>
      <w:bookmarkStart w:id="1103" w:name="_Toc362006847"/>
      <w:bookmarkEnd w:id="1100"/>
      <w:bookmarkEnd w:id="1101"/>
      <w:r w:rsidRPr="00EF675E">
        <w:rPr>
          <w:rFonts w:ascii="Tahoma" w:hAnsi="Tahoma" w:cs="Tahoma"/>
          <w:caps/>
          <w:color w:val="F66400"/>
          <w:sz w:val="22"/>
          <w:vertAlign w:val="superscript"/>
        </w:rPr>
        <w:t xml:space="preserve">29 </w:t>
      </w:r>
      <w:r w:rsidRPr="00EF675E">
        <w:rPr>
          <w:rFonts w:ascii="Tahoma" w:hAnsi="Tahoma" w:cs="Tahoma"/>
          <w:color w:val="F66400"/>
          <w:sz w:val="22"/>
        </w:rPr>
        <w:t>Подписная лицензия Windows</w:t>
      </w:r>
      <w:r w:rsidR="00675AA5" w:rsidRPr="00EF675E">
        <w:rPr>
          <w:rFonts w:ascii="Tahoma" w:hAnsi="Tahoma" w:cs="Tahoma"/>
          <w:color w:val="F66400"/>
          <w:sz w:val="22"/>
          <w:vertAlign w:val="superscript"/>
        </w:rPr>
        <w:t>®</w:t>
      </w:r>
      <w:r w:rsidRPr="00EF675E">
        <w:rPr>
          <w:rFonts w:ascii="Tahoma" w:hAnsi="Tahoma" w:cs="Tahoma"/>
          <w:color w:val="F66400"/>
          <w:sz w:val="22"/>
        </w:rPr>
        <w:t xml:space="preserve"> Companion</w:t>
      </w:r>
      <w:bookmarkEnd w:id="1102"/>
      <w:bookmarkEnd w:id="1103"/>
    </w:p>
    <w:p w:rsidR="00483B3D" w:rsidRPr="00EF675E" w:rsidRDefault="00483B3D" w:rsidP="00483B3D">
      <w:pPr>
        <w:rPr>
          <w:rFonts w:cs="Tahoma"/>
        </w:rPr>
      </w:pPr>
    </w:p>
    <w:p w:rsidR="00483B3D" w:rsidRPr="00EF675E" w:rsidRDefault="00483B3D" w:rsidP="00483B3D">
      <w:pPr>
        <w:spacing w:after="60"/>
        <w:ind w:left="720"/>
        <w:rPr>
          <w:rFonts w:cs="Tahoma"/>
        </w:rPr>
      </w:pPr>
      <w:r w:rsidRPr="00EF675E">
        <w:rPr>
          <w:rFonts w:cs="Tahoma"/>
          <w:b/>
          <w:color w:val="000000"/>
        </w:rPr>
        <w:t>Учреждения с Соглашением School</w:t>
      </w:r>
    </w:p>
    <w:p w:rsidR="00483B3D" w:rsidRPr="00173D00" w:rsidRDefault="00483B3D" w:rsidP="00483B3D">
      <w:pPr>
        <w:ind w:left="720"/>
        <w:rPr>
          <w:rFonts w:cs="Tahoma"/>
          <w:spacing w:val="-2"/>
        </w:rPr>
      </w:pPr>
      <w:r w:rsidRPr="00173D00">
        <w:rPr>
          <w:rFonts w:cs="Tahoma"/>
          <w:color w:val="000000"/>
          <w:spacing w:val="-2"/>
        </w:rPr>
        <w:t>Учреждения могут приобрести Подписную лицензию Windows Companion (CSL), если они имеют покрытие для соответствующих продуктов.</w:t>
      </w:r>
      <w:r w:rsidR="00857E1B" w:rsidRPr="00173D00">
        <w:rPr>
          <w:rFonts w:cs="Tahoma"/>
          <w:color w:val="000000"/>
          <w:spacing w:val="-2"/>
        </w:rPr>
        <w:t xml:space="preserve"> </w:t>
      </w:r>
      <w:r w:rsidRPr="00173D00">
        <w:rPr>
          <w:rFonts w:cs="Tahoma"/>
          <w:color w:val="000000"/>
          <w:spacing w:val="-2"/>
        </w:rPr>
        <w:t>Максимальное количество лицензий CSL, разрешенное для приобретения, равно числу Соответствующих ПК с соответствующими продуктами в этом учреждении.</w:t>
      </w:r>
    </w:p>
    <w:p w:rsidR="00483B3D" w:rsidRPr="00EF675E" w:rsidRDefault="00483B3D" w:rsidP="00483B3D">
      <w:pPr>
        <w:rPr>
          <w:rFonts w:cs="Tahoma"/>
        </w:rPr>
      </w:pPr>
    </w:p>
    <w:p w:rsidR="00483B3D" w:rsidRPr="00EF675E" w:rsidRDefault="00483B3D" w:rsidP="00483B3D">
      <w:pPr>
        <w:spacing w:after="60"/>
        <w:ind w:left="720"/>
        <w:rPr>
          <w:rFonts w:cs="Tahoma"/>
        </w:rPr>
      </w:pPr>
      <w:r w:rsidRPr="00EF675E">
        <w:rPr>
          <w:rFonts w:cs="Tahoma"/>
          <w:b/>
          <w:color w:val="000000"/>
        </w:rPr>
        <w:t>Сопутствующие устройства и Соответствующие устройства</w:t>
      </w:r>
    </w:p>
    <w:p w:rsidR="00483B3D" w:rsidRPr="00EF675E" w:rsidRDefault="00483B3D" w:rsidP="00483B3D">
      <w:pPr>
        <w:ind w:left="720"/>
        <w:rPr>
          <w:rFonts w:cs="Tahoma"/>
        </w:rPr>
      </w:pPr>
      <w:r w:rsidRPr="00EF675E">
        <w:rPr>
          <w:rFonts w:cs="Tahoma"/>
          <w:color w:val="000000"/>
        </w:rPr>
        <w:t>Сопутствующие устройства, обладающие правами на использование в рамках лицензии CSL, являются Соответствующими устройствами.</w:t>
      </w:r>
      <w:r w:rsidR="00857E1B" w:rsidRPr="00EF675E">
        <w:rPr>
          <w:rFonts w:cs="Tahoma"/>
          <w:color w:val="000000"/>
        </w:rPr>
        <w:t xml:space="preserve"> </w:t>
      </w:r>
      <w:r w:rsidRPr="00EF675E">
        <w:rPr>
          <w:rFonts w:cs="Tahoma"/>
          <w:color w:val="000000"/>
        </w:rPr>
        <w:t>Лицензия CSL представляет собой базовый продукт и поэтому подпадает под категорию «Системы» любого обязательства по приобретению для Соответствующих устройств.</w:t>
      </w:r>
      <w:r w:rsidR="00857E1B" w:rsidRPr="00EF675E">
        <w:rPr>
          <w:rFonts w:cs="Tahoma"/>
          <w:color w:val="000000"/>
        </w:rPr>
        <w:t xml:space="preserve"> </w:t>
      </w:r>
      <w:r w:rsidRPr="00EF675E">
        <w:rPr>
          <w:rFonts w:cs="Tahoma"/>
          <w:color w:val="000000"/>
        </w:rPr>
        <w:t xml:space="preserve">Лицензии CSL можно приобрести в любом количестве без необходимости их приобретения для всех Соответствующих </w:t>
      </w:r>
      <w:r w:rsidRPr="00EF675E">
        <w:rPr>
          <w:rFonts w:cs="Tahoma"/>
        </w:rPr>
        <w:t>устройств, однако, число лицензий CSL ни в коем случае не может превышать совокупность всех лицензий на Обновление Windows и лицензий VDA.</w:t>
      </w:r>
    </w:p>
    <w:p w:rsidR="00483B3D" w:rsidRPr="00EF675E" w:rsidRDefault="00483B3D" w:rsidP="00483B3D">
      <w:pPr>
        <w:rPr>
          <w:rFonts w:cs="Tahoma"/>
        </w:rPr>
      </w:pPr>
    </w:p>
    <w:p w:rsidR="00483B3D" w:rsidRPr="00EF675E" w:rsidRDefault="00483B3D" w:rsidP="00483B3D">
      <w:pPr>
        <w:rPr>
          <w:rFonts w:cs="Tahoma"/>
        </w:rPr>
      </w:pPr>
    </w:p>
    <w:p w:rsidR="00483B3D" w:rsidRPr="00EF675E" w:rsidRDefault="00A560B6" w:rsidP="00483B3D">
      <w:pPr>
        <w:pStyle w:val="Heading3"/>
        <w:rPr>
          <w:rFonts w:ascii="Tahoma" w:hAnsi="Tahoma" w:cs="Tahoma"/>
        </w:rPr>
      </w:pPr>
      <w:bookmarkStart w:id="1104" w:name="_26_Windows_Vista"/>
      <w:bookmarkStart w:id="1105" w:name="_29_Windows_Vista"/>
      <w:bookmarkStart w:id="1106" w:name="_29_30_Windows"/>
      <w:bookmarkStart w:id="1107" w:name="_Toc336338282"/>
      <w:bookmarkStart w:id="1108" w:name="_Toc362006848"/>
      <w:bookmarkStart w:id="1109" w:name="Sys_24WindowsVistaDVDPack"/>
      <w:bookmarkEnd w:id="1104"/>
      <w:bookmarkEnd w:id="1105"/>
      <w:bookmarkEnd w:id="1106"/>
      <w:r w:rsidRPr="00EF675E">
        <w:rPr>
          <w:rFonts w:ascii="Tahoma" w:hAnsi="Tahoma" w:cs="Tahoma"/>
          <w:caps/>
          <w:color w:val="F66400"/>
          <w:sz w:val="22"/>
          <w:vertAlign w:val="superscript"/>
        </w:rPr>
        <w:t>30</w:t>
      </w:r>
      <w:r w:rsidRPr="00EF675E">
        <w:rPr>
          <w:rFonts w:ascii="Tahoma" w:eastAsia="Times New Roman" w:hAnsi="Tahoma" w:cs="Tahoma"/>
          <w:bCs/>
          <w:color w:val="F66400"/>
          <w:sz w:val="22"/>
          <w:szCs w:val="22"/>
        </w:rPr>
        <w:t xml:space="preserve"> Пакет для воспроизведения DVD для Windows Vista</w:t>
      </w:r>
      <w:bookmarkEnd w:id="1107"/>
      <w:bookmarkEnd w:id="1108"/>
    </w:p>
    <w:bookmarkEnd w:id="1109"/>
    <w:p w:rsidR="00483B3D" w:rsidRPr="00EF675E" w:rsidRDefault="00483B3D" w:rsidP="00483B3D">
      <w:pPr>
        <w:rPr>
          <w:rFonts w:cs="Tahoma"/>
        </w:rPr>
      </w:pPr>
    </w:p>
    <w:p w:rsidR="00483B3D" w:rsidRPr="00EF675E" w:rsidRDefault="00483B3D" w:rsidP="00483B3D">
      <w:pPr>
        <w:ind w:left="720"/>
        <w:rPr>
          <w:rFonts w:cs="Tahoma"/>
        </w:rPr>
      </w:pPr>
      <w:r w:rsidRPr="00EF675E">
        <w:rPr>
          <w:rFonts w:eastAsia="Calibri" w:cs="Tahoma"/>
          <w:color w:val="000000"/>
          <w:szCs w:val="18"/>
        </w:rPr>
        <w:t>Клиенты Программ корпоративного лицензирования, которые устанавливают Пакет для воспроизведения DVD для Windows Vista или работают с ним, должны ознакомиться с условиями лицензии, приведенными в документе «Лицензионные права на использование продуктов Microsoft» за декабрь 2010 г.</w:t>
      </w:r>
    </w:p>
    <w:p w:rsidR="00483B3D" w:rsidRPr="00EF675E" w:rsidRDefault="00483B3D" w:rsidP="00483B3D">
      <w:pPr>
        <w:rPr>
          <w:rFonts w:cs="Tahoma"/>
        </w:rPr>
      </w:pPr>
    </w:p>
    <w:p w:rsidR="007A73DF" w:rsidRDefault="007A73DF" w:rsidP="007A73DF">
      <w:pPr>
        <w:contextualSpacing/>
        <w:rPr>
          <w:rFonts w:cs="Tahoma"/>
        </w:rPr>
      </w:pPr>
    </w:p>
    <w:p w:rsidR="00173D00" w:rsidRDefault="00173D00" w:rsidP="007A73DF">
      <w:pPr>
        <w:contextualSpacing/>
        <w:rPr>
          <w:rFonts w:cs="Tahoma"/>
        </w:rPr>
      </w:pPr>
    </w:p>
    <w:p w:rsidR="00173D00" w:rsidRDefault="00173D00" w:rsidP="007A73DF">
      <w:pPr>
        <w:contextualSpacing/>
        <w:rPr>
          <w:rFonts w:cs="Tahoma"/>
        </w:rPr>
      </w:pPr>
    </w:p>
    <w:p w:rsidR="00173D00" w:rsidRDefault="00173D00" w:rsidP="007A73DF">
      <w:pPr>
        <w:contextualSpacing/>
        <w:rPr>
          <w:rFonts w:cs="Tahoma"/>
        </w:rPr>
      </w:pPr>
    </w:p>
    <w:p w:rsidR="00173D00" w:rsidRPr="00EF675E" w:rsidRDefault="00173D00" w:rsidP="007A73DF">
      <w:pPr>
        <w:contextualSpacing/>
        <w:rPr>
          <w:rFonts w:cs="Tahoma"/>
        </w:rPr>
      </w:pPr>
    </w:p>
    <w:p w:rsidR="00D513A8" w:rsidRPr="00EF675E" w:rsidRDefault="00A560B6" w:rsidP="00D513A8">
      <w:pPr>
        <w:pStyle w:val="Heading3"/>
        <w:rPr>
          <w:rFonts w:ascii="Tahoma" w:hAnsi="Tahoma" w:cs="Tahoma"/>
        </w:rPr>
      </w:pPr>
      <w:bookmarkStart w:id="1110" w:name="_30_Windows®_7"/>
      <w:bookmarkStart w:id="1111" w:name="Sys_25WindowsPartnersLearning"/>
      <w:bookmarkStart w:id="1112" w:name="_Toc362006849"/>
      <w:bookmarkStart w:id="1113" w:name="_Toc336338284"/>
      <w:bookmarkEnd w:id="1110"/>
      <w:r w:rsidRPr="00EF675E">
        <w:rPr>
          <w:rFonts w:ascii="Tahoma" w:hAnsi="Tahoma" w:cs="Tahoma"/>
          <w:caps/>
          <w:color w:val="F66400"/>
          <w:sz w:val="22"/>
          <w:vertAlign w:val="superscript"/>
        </w:rPr>
        <w:lastRenderedPageBreak/>
        <w:t>31</w:t>
      </w:r>
      <w:r w:rsidRPr="00EF675E">
        <w:rPr>
          <w:rFonts w:ascii="Tahoma" w:hAnsi="Tahoma" w:cs="Tahoma"/>
          <w:color w:val="F66400"/>
          <w:sz w:val="22"/>
        </w:rPr>
        <w:t xml:space="preserve"> Windows</w:t>
      </w:r>
      <w:r w:rsidR="00675AA5" w:rsidRPr="00EF675E">
        <w:rPr>
          <w:rFonts w:ascii="Tahoma" w:hAnsi="Tahoma" w:cs="Tahoma"/>
          <w:color w:val="F66400"/>
          <w:sz w:val="22"/>
          <w:vertAlign w:val="superscript"/>
        </w:rPr>
        <w:t>®</w:t>
      </w:r>
      <w:r w:rsidRPr="00EF675E">
        <w:rPr>
          <w:rFonts w:ascii="Tahoma" w:hAnsi="Tahoma" w:cs="Tahoma"/>
          <w:color w:val="F66400"/>
          <w:sz w:val="22"/>
        </w:rPr>
        <w:t xml:space="preserve"> 7 Partners in Learning</w:t>
      </w:r>
      <w:bookmarkEnd w:id="1111"/>
      <w:bookmarkEnd w:id="1112"/>
    </w:p>
    <w:p w:rsidR="00D513A8" w:rsidRPr="00EF675E" w:rsidRDefault="00D513A8" w:rsidP="00D513A8">
      <w:pPr>
        <w:rPr>
          <w:rFonts w:cs="Tahoma"/>
        </w:rPr>
      </w:pPr>
    </w:p>
    <w:p w:rsidR="00D513A8" w:rsidRPr="00EF675E" w:rsidRDefault="00D513A8" w:rsidP="00D513A8">
      <w:pPr>
        <w:ind w:left="720" w:right="-810"/>
        <w:rPr>
          <w:rFonts w:cs="Tahoma"/>
        </w:rPr>
      </w:pPr>
      <w:r w:rsidRPr="00EF675E">
        <w:rPr>
          <w:rFonts w:cs="Tahoma"/>
          <w:color w:val="000000"/>
          <w:szCs w:val="18"/>
        </w:rPr>
        <w:t xml:space="preserve">Сведения о правах на получение лицензий и регистрации партнеров см. по следующему адресу: </w:t>
      </w:r>
      <w:hyperlink r:id="rId46" w:history="1">
        <w:r w:rsidRPr="00EF675E">
          <w:rPr>
            <w:rStyle w:val="Hyperlink"/>
            <w:rFonts w:cs="Tahoma"/>
            <w:szCs w:val="18"/>
          </w:rPr>
          <w:t>http://www.microsoft.com/education/pil/partnersinlearning.aspx</w:t>
        </w:r>
      </w:hyperlink>
      <w:r w:rsidRPr="00EF675E">
        <w:rPr>
          <w:rFonts w:cs="Tahoma"/>
          <w:color w:val="000000"/>
        </w:rPr>
        <w:t xml:space="preserve"> </w:t>
      </w:r>
    </w:p>
    <w:p w:rsidR="00D513A8" w:rsidRPr="00EF675E" w:rsidRDefault="00D513A8" w:rsidP="00D513A8">
      <w:pPr>
        <w:ind w:right="-810"/>
        <w:rPr>
          <w:rFonts w:cs="Tahoma"/>
        </w:rPr>
      </w:pPr>
    </w:p>
    <w:p w:rsidR="00D513A8" w:rsidRPr="00EF675E" w:rsidRDefault="00D513A8" w:rsidP="00D513A8">
      <w:pPr>
        <w:ind w:right="-810"/>
        <w:rPr>
          <w:rFonts w:cs="Tahoma"/>
        </w:rPr>
      </w:pPr>
    </w:p>
    <w:p w:rsidR="005D4DAB" w:rsidRPr="00EF675E" w:rsidRDefault="00A560B6" w:rsidP="00C646B3">
      <w:pPr>
        <w:pStyle w:val="Heading3"/>
        <w:rPr>
          <w:rFonts w:ascii="Tahoma" w:hAnsi="Tahoma" w:cs="Tahoma"/>
        </w:rPr>
      </w:pPr>
      <w:bookmarkStart w:id="1114" w:name="_28_Windows®_8"/>
      <w:bookmarkStart w:id="1115" w:name="_31_Windows®_8"/>
      <w:bookmarkStart w:id="1116" w:name="_Toc362006850"/>
      <w:bookmarkEnd w:id="1114"/>
      <w:bookmarkEnd w:id="1115"/>
      <w:r w:rsidRPr="00EF675E">
        <w:rPr>
          <w:rFonts w:ascii="Tahoma" w:hAnsi="Tahoma" w:cs="Tahoma"/>
          <w:caps/>
          <w:color w:val="F66400"/>
          <w:sz w:val="22"/>
          <w:vertAlign w:val="superscript"/>
        </w:rPr>
        <w:t>32</w:t>
      </w:r>
      <w:r w:rsidRPr="00EF675E">
        <w:rPr>
          <w:rFonts w:ascii="Tahoma" w:hAnsi="Tahoma" w:cs="Tahoma"/>
          <w:color w:val="F66400"/>
          <w:sz w:val="22"/>
        </w:rPr>
        <w:t xml:space="preserve"> Windows</w:t>
      </w:r>
      <w:r w:rsidR="00675AA5" w:rsidRPr="00EF675E">
        <w:rPr>
          <w:rFonts w:ascii="Tahoma" w:hAnsi="Tahoma" w:cs="Tahoma"/>
          <w:color w:val="F66400"/>
          <w:sz w:val="22"/>
          <w:vertAlign w:val="superscript"/>
        </w:rPr>
        <w:t>®</w:t>
      </w:r>
      <w:r w:rsidRPr="00EF675E">
        <w:rPr>
          <w:rFonts w:ascii="Tahoma" w:hAnsi="Tahoma" w:cs="Tahoma"/>
          <w:color w:val="F66400"/>
          <w:sz w:val="22"/>
        </w:rPr>
        <w:t xml:space="preserve"> 8 Enterprise Sideloading</w:t>
      </w:r>
      <w:bookmarkEnd w:id="1113"/>
      <w:bookmarkEnd w:id="1116"/>
    </w:p>
    <w:p w:rsidR="009B2474" w:rsidRPr="00EF675E" w:rsidRDefault="009B2474" w:rsidP="009B2474">
      <w:pPr>
        <w:rPr>
          <w:rFonts w:cs="Tahoma"/>
        </w:rPr>
      </w:pPr>
    </w:p>
    <w:p w:rsidR="009B2474" w:rsidRPr="00EF675E" w:rsidRDefault="009B2474" w:rsidP="009B2474">
      <w:pPr>
        <w:rPr>
          <w:rFonts w:cs="Tahoma"/>
        </w:rPr>
      </w:pPr>
    </w:p>
    <w:tbl>
      <w:tblPr>
        <w:tblW w:w="5849" w:type="dxa"/>
        <w:tblInd w:w="780" w:type="dxa"/>
        <w:tblCellMar>
          <w:left w:w="0" w:type="dxa"/>
          <w:right w:w="0" w:type="dxa"/>
        </w:tblCellMar>
        <w:tblLook w:val="04A0" w:firstRow="1" w:lastRow="0" w:firstColumn="1" w:lastColumn="0" w:noHBand="0" w:noVBand="1"/>
      </w:tblPr>
      <w:tblGrid>
        <w:gridCol w:w="3158"/>
        <w:gridCol w:w="1472"/>
        <w:gridCol w:w="1219"/>
      </w:tblGrid>
      <w:tr w:rsidR="005D4DAB" w:rsidRPr="00EF675E" w:rsidTr="00173D00">
        <w:trPr>
          <w:trHeight w:val="1177"/>
          <w:tblHeader/>
        </w:trPr>
        <w:tc>
          <w:tcPr>
            <w:tcW w:w="0" w:type="auto"/>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EF675E" w:rsidRDefault="00433F5F" w:rsidP="005D4DAB">
            <w:pPr>
              <w:jc w:val="center"/>
              <w:rPr>
                <w:rFonts w:eastAsia="Calibri" w:cs="Tahoma"/>
                <w:b/>
                <w:bCs/>
                <w:szCs w:val="18"/>
              </w:rPr>
            </w:pPr>
            <w:r w:rsidRPr="00EF675E">
              <w:rPr>
                <w:rFonts w:cs="Tahoma"/>
                <w:b/>
                <w:bCs/>
                <w:szCs w:val="18"/>
              </w:rPr>
              <w:t>Период доступности Продуктов</w:t>
            </w:r>
          </w:p>
        </w:tc>
        <w:tc>
          <w:tcPr>
            <w:tcW w:w="1472" w:type="dxa"/>
            <w:tcBorders>
              <w:top w:val="single" w:sz="4" w:space="0" w:color="auto"/>
              <w:left w:val="nil"/>
              <w:bottom w:val="single" w:sz="4" w:space="0" w:color="auto"/>
              <w:right w:val="single" w:sz="4" w:space="0" w:color="auto"/>
            </w:tcBorders>
            <w:shd w:val="clear" w:color="auto" w:fill="FABF8F"/>
            <w:vAlign w:val="bottom"/>
          </w:tcPr>
          <w:p w:rsidR="005D4DAB" w:rsidRPr="00EF675E" w:rsidRDefault="005D4DAB" w:rsidP="005D4DAB">
            <w:pPr>
              <w:jc w:val="center"/>
              <w:rPr>
                <w:rFonts w:cs="Tahoma"/>
                <w:b/>
                <w:bCs/>
                <w:szCs w:val="18"/>
              </w:rPr>
            </w:pPr>
            <w:r w:rsidRPr="00EF675E">
              <w:rPr>
                <w:rFonts w:cs="Tahoma"/>
                <w:b/>
                <w:bCs/>
                <w:szCs w:val="18"/>
              </w:rPr>
              <w:t>Лицензии, доступные для приобретения</w:t>
            </w:r>
          </w:p>
        </w:tc>
        <w:tc>
          <w:tcPr>
            <w:tcW w:w="1219"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EF675E" w:rsidRDefault="005D4DAB" w:rsidP="005D4DAB">
            <w:pPr>
              <w:jc w:val="center"/>
              <w:rPr>
                <w:rFonts w:eastAsia="Calibri" w:cs="Tahoma"/>
                <w:b/>
                <w:bCs/>
                <w:szCs w:val="18"/>
              </w:rPr>
            </w:pPr>
            <w:r w:rsidRPr="00EF675E">
              <w:rPr>
                <w:rFonts w:cs="Tahoma"/>
                <w:b/>
                <w:bCs/>
                <w:szCs w:val="18"/>
              </w:rPr>
              <w:t>Доступно в рамках SA</w:t>
            </w:r>
          </w:p>
        </w:tc>
      </w:tr>
      <w:tr w:rsidR="005D4DAB" w:rsidRPr="00EF675E" w:rsidTr="00173D00">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EF675E" w:rsidRDefault="005D4DAB" w:rsidP="005D4DAB">
            <w:pPr>
              <w:jc w:val="center"/>
              <w:rPr>
                <w:rFonts w:eastAsia="Calibri" w:cs="Tahoma"/>
                <w:b/>
                <w:bCs/>
                <w:szCs w:val="18"/>
              </w:rPr>
            </w:pPr>
            <w:r w:rsidRPr="00EF675E">
              <w:rPr>
                <w:rFonts w:cs="Tahoma"/>
                <w:b/>
                <w:bCs/>
                <w:szCs w:val="18"/>
              </w:rPr>
              <w:t>Лицензия Open</w:t>
            </w:r>
          </w:p>
        </w:tc>
        <w:tc>
          <w:tcPr>
            <w:tcW w:w="1472" w:type="dxa"/>
            <w:tcBorders>
              <w:top w:val="single" w:sz="4" w:space="0" w:color="auto"/>
              <w:left w:val="single" w:sz="4" w:space="0" w:color="auto"/>
              <w:bottom w:val="single" w:sz="4" w:space="0" w:color="auto"/>
              <w:right w:val="single" w:sz="4" w:space="0" w:color="auto"/>
            </w:tcBorders>
            <w:vAlign w:val="center"/>
          </w:tcPr>
          <w:p w:rsidR="005D4DAB" w:rsidRPr="00EF675E" w:rsidRDefault="005D4DAB" w:rsidP="005D4DAB">
            <w:pPr>
              <w:jc w:val="center"/>
              <w:rPr>
                <w:rFonts w:cs="Tahoma"/>
                <w:szCs w:val="18"/>
              </w:rPr>
            </w:pPr>
            <w:r w:rsidRPr="00EF675E">
              <w:rPr>
                <w:rFonts w:cs="Tahoma"/>
                <w:szCs w:val="18"/>
              </w:rPr>
              <w:t>x</w:t>
            </w:r>
          </w:p>
        </w:tc>
        <w:tc>
          <w:tcPr>
            <w:tcW w:w="121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EF675E" w:rsidRDefault="005D4DAB" w:rsidP="005D4DAB">
            <w:pPr>
              <w:jc w:val="center"/>
              <w:rPr>
                <w:rFonts w:eastAsia="Calibri" w:cs="Tahoma"/>
                <w:szCs w:val="18"/>
              </w:rPr>
            </w:pPr>
          </w:p>
        </w:tc>
      </w:tr>
      <w:tr w:rsidR="005D4DAB" w:rsidRPr="00EF675E" w:rsidTr="00173D00">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EF675E" w:rsidRDefault="005D4DAB" w:rsidP="005D4DAB">
            <w:pPr>
              <w:jc w:val="center"/>
              <w:rPr>
                <w:rFonts w:cs="Tahoma"/>
                <w:b/>
                <w:bCs/>
                <w:szCs w:val="18"/>
              </w:rPr>
            </w:pPr>
            <w:r w:rsidRPr="00EF675E">
              <w:rPr>
                <w:rFonts w:cs="Tahoma"/>
                <w:b/>
                <w:bCs/>
                <w:szCs w:val="18"/>
              </w:rPr>
              <w:t>Select/Select Plus</w:t>
            </w:r>
          </w:p>
        </w:tc>
        <w:tc>
          <w:tcPr>
            <w:tcW w:w="1472" w:type="dxa"/>
            <w:tcBorders>
              <w:top w:val="single" w:sz="4" w:space="0" w:color="auto"/>
              <w:left w:val="single" w:sz="4" w:space="0" w:color="auto"/>
              <w:bottom w:val="single" w:sz="4" w:space="0" w:color="auto"/>
              <w:right w:val="single" w:sz="4" w:space="0" w:color="auto"/>
            </w:tcBorders>
            <w:vAlign w:val="center"/>
          </w:tcPr>
          <w:p w:rsidR="005D4DAB" w:rsidRPr="00EF675E" w:rsidRDefault="005D4DAB" w:rsidP="005D4DAB">
            <w:pPr>
              <w:jc w:val="center"/>
              <w:rPr>
                <w:rFonts w:cs="Tahoma"/>
                <w:szCs w:val="18"/>
              </w:rPr>
            </w:pPr>
            <w:r w:rsidRPr="00EF675E">
              <w:rPr>
                <w:rFonts w:cs="Tahoma"/>
                <w:szCs w:val="18"/>
              </w:rPr>
              <w:t>x</w:t>
            </w:r>
          </w:p>
        </w:tc>
        <w:tc>
          <w:tcPr>
            <w:tcW w:w="121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EF675E" w:rsidRDefault="005D4DAB" w:rsidP="005D4DAB">
            <w:pPr>
              <w:jc w:val="center"/>
              <w:rPr>
                <w:rFonts w:eastAsia="Calibri" w:cs="Tahoma"/>
                <w:szCs w:val="18"/>
              </w:rPr>
            </w:pPr>
            <w:r w:rsidRPr="00EF675E">
              <w:rPr>
                <w:rFonts w:eastAsia="Calibri" w:cs="Tahoma"/>
                <w:szCs w:val="18"/>
              </w:rPr>
              <w:t>x</w:t>
            </w:r>
          </w:p>
        </w:tc>
      </w:tr>
      <w:tr w:rsidR="005D4DAB" w:rsidRPr="00EF675E" w:rsidTr="00173D00">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EF675E" w:rsidRDefault="005D4DAB" w:rsidP="005D4DAB">
            <w:pPr>
              <w:jc w:val="center"/>
              <w:rPr>
                <w:rFonts w:cs="Tahoma"/>
                <w:b/>
                <w:bCs/>
                <w:szCs w:val="18"/>
              </w:rPr>
            </w:pPr>
            <w:r w:rsidRPr="00EF675E">
              <w:rPr>
                <w:rFonts w:cs="Tahoma"/>
                <w:b/>
                <w:bCs/>
                <w:szCs w:val="18"/>
              </w:rPr>
              <w:t>Соглашение Enterprise/EAS</w:t>
            </w:r>
          </w:p>
        </w:tc>
        <w:tc>
          <w:tcPr>
            <w:tcW w:w="1472" w:type="dxa"/>
            <w:tcBorders>
              <w:top w:val="single" w:sz="4" w:space="0" w:color="auto"/>
              <w:left w:val="single" w:sz="4" w:space="0" w:color="auto"/>
              <w:bottom w:val="single" w:sz="4" w:space="0" w:color="auto"/>
              <w:right w:val="single" w:sz="4" w:space="0" w:color="auto"/>
            </w:tcBorders>
            <w:vAlign w:val="center"/>
          </w:tcPr>
          <w:p w:rsidR="005D4DAB" w:rsidRPr="00EF675E" w:rsidRDefault="005D4DAB" w:rsidP="005D4DAB">
            <w:pPr>
              <w:jc w:val="center"/>
              <w:rPr>
                <w:rFonts w:cs="Tahoma"/>
                <w:szCs w:val="18"/>
              </w:rPr>
            </w:pPr>
          </w:p>
        </w:tc>
        <w:tc>
          <w:tcPr>
            <w:tcW w:w="121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EF675E" w:rsidRDefault="005D4DAB" w:rsidP="005D4DAB">
            <w:pPr>
              <w:jc w:val="center"/>
              <w:rPr>
                <w:rFonts w:eastAsia="Calibri" w:cs="Tahoma"/>
                <w:szCs w:val="18"/>
              </w:rPr>
            </w:pPr>
            <w:r w:rsidRPr="00EF675E">
              <w:rPr>
                <w:rFonts w:eastAsia="Calibri" w:cs="Tahoma"/>
                <w:szCs w:val="18"/>
              </w:rPr>
              <w:t>x</w:t>
            </w:r>
          </w:p>
        </w:tc>
      </w:tr>
      <w:tr w:rsidR="00755633" w:rsidRPr="00EF675E" w:rsidTr="00173D00">
        <w:trPr>
          <w:trHeight w:val="337"/>
        </w:trPr>
        <w:tc>
          <w:tcPr>
            <w:tcW w:w="3158"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EF675E" w:rsidRDefault="00755633" w:rsidP="005D4DAB">
            <w:pPr>
              <w:jc w:val="center"/>
              <w:rPr>
                <w:rFonts w:cs="Tahoma"/>
                <w:b/>
                <w:bCs/>
                <w:szCs w:val="18"/>
              </w:rPr>
            </w:pPr>
            <w:r w:rsidRPr="00EF675E">
              <w:rPr>
                <w:rFonts w:cs="Tahoma"/>
                <w:b/>
                <w:bCs/>
                <w:szCs w:val="18"/>
              </w:rPr>
              <w:t>EES</w:t>
            </w:r>
          </w:p>
        </w:tc>
        <w:tc>
          <w:tcPr>
            <w:tcW w:w="1472" w:type="dxa"/>
            <w:tcBorders>
              <w:top w:val="single" w:sz="4" w:space="0" w:color="auto"/>
              <w:left w:val="single" w:sz="4" w:space="0" w:color="auto"/>
              <w:bottom w:val="single" w:sz="4" w:space="0" w:color="auto"/>
              <w:right w:val="single" w:sz="4" w:space="0" w:color="auto"/>
            </w:tcBorders>
            <w:vAlign w:val="center"/>
          </w:tcPr>
          <w:p w:rsidR="00755633" w:rsidRPr="00EF675E" w:rsidRDefault="00755633" w:rsidP="005D4DAB">
            <w:pPr>
              <w:jc w:val="center"/>
              <w:rPr>
                <w:rFonts w:cs="Tahoma"/>
                <w:szCs w:val="18"/>
              </w:rPr>
            </w:pPr>
          </w:p>
        </w:tc>
        <w:tc>
          <w:tcPr>
            <w:tcW w:w="1219"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EF675E" w:rsidRDefault="00755633" w:rsidP="005D4DAB">
            <w:pPr>
              <w:jc w:val="center"/>
              <w:rPr>
                <w:rFonts w:eastAsia="Calibri" w:cs="Tahoma"/>
                <w:szCs w:val="18"/>
              </w:rPr>
            </w:pPr>
            <w:r w:rsidRPr="00EF675E">
              <w:rPr>
                <w:rFonts w:eastAsia="Calibri" w:cs="Tahoma"/>
                <w:szCs w:val="18"/>
              </w:rPr>
              <w:t>x</w:t>
            </w:r>
          </w:p>
        </w:tc>
      </w:tr>
    </w:tbl>
    <w:p w:rsidR="005D4DAB" w:rsidRPr="00173D00" w:rsidRDefault="005D4DAB" w:rsidP="00572128">
      <w:pPr>
        <w:ind w:left="900"/>
        <w:rPr>
          <w:rFonts w:cs="Tahoma"/>
          <w:sz w:val="16"/>
          <w:szCs w:val="16"/>
        </w:rPr>
      </w:pPr>
    </w:p>
    <w:p w:rsidR="005D4DAB" w:rsidRPr="00EF675E" w:rsidRDefault="005D4DAB" w:rsidP="00EE035D">
      <w:pPr>
        <w:ind w:left="720"/>
        <w:rPr>
          <w:rFonts w:cs="Tahoma"/>
        </w:rPr>
      </w:pPr>
      <w:r w:rsidRPr="00EF675E">
        <w:rPr>
          <w:rFonts w:cs="Tahoma"/>
          <w:szCs w:val="18"/>
        </w:rPr>
        <w:t>Windows Enterprise Sideloading является процессом установки новых приложений Windows 8 непосредственно на устройство, минуя этап посещения Windows Store.</w:t>
      </w:r>
      <w:r w:rsidR="00857E1B" w:rsidRPr="00EF675E">
        <w:rPr>
          <w:rFonts w:cs="Tahoma"/>
          <w:szCs w:val="18"/>
        </w:rPr>
        <w:t xml:space="preserve"> </w:t>
      </w:r>
      <w:r w:rsidRPr="00EF675E">
        <w:rPr>
          <w:rFonts w:cs="Tahoma"/>
          <w:szCs w:val="18"/>
        </w:rPr>
        <w:t>Присоединенные к домену устройства, запускающие Windows 8 Enterprise Edition в рамках любой Программы корпоративного лицензирования, поддерживают Windows Enterprise Sideloading.</w:t>
      </w:r>
      <w:r w:rsidR="00857E1B" w:rsidRPr="00EF675E">
        <w:rPr>
          <w:rFonts w:cs="Tahoma"/>
          <w:szCs w:val="18"/>
        </w:rPr>
        <w:t xml:space="preserve"> </w:t>
      </w:r>
      <w:r w:rsidRPr="00EF675E">
        <w:rPr>
          <w:rFonts w:cs="Tahoma"/>
          <w:szCs w:val="18"/>
        </w:rPr>
        <w:t>Windows Enterprise Sideloading также можно использовать на запускающих Windows 8 Enterprise</w:t>
      </w:r>
      <w:r w:rsidR="00857E1B" w:rsidRPr="00EF675E">
        <w:rPr>
          <w:rFonts w:cs="Tahoma"/>
          <w:szCs w:val="18"/>
        </w:rPr>
        <w:t xml:space="preserve"> </w:t>
      </w:r>
      <w:r w:rsidRPr="00EF675E">
        <w:rPr>
          <w:rFonts w:cs="Tahoma"/>
          <w:szCs w:val="18"/>
        </w:rPr>
        <w:t>Во всех случаях Windows Enterprise Sideloading может использоваться только для развертывания Приложений, использующихся клиентом Программы корпоративного лицензирования.</w:t>
      </w:r>
      <w:r w:rsidR="00857E1B" w:rsidRPr="00EF675E">
        <w:rPr>
          <w:rFonts w:cs="Tahoma"/>
          <w:szCs w:val="18"/>
        </w:rPr>
        <w:t xml:space="preserve"> </w:t>
      </w:r>
      <w:r w:rsidRPr="00EF675E">
        <w:rPr>
          <w:rFonts w:cs="Tahoma"/>
          <w:szCs w:val="18"/>
        </w:rPr>
        <w:t>Функциональность Windows Enterprise Sideloading является дополнением к операционной системы Windows для настольных компьютеров, поэтому прилагаемые условия лицензии, применимые к операционной системе Windows для настольных компьютеров, распространяются и на использование пользователями Windows Enterprise Sideloading.</w:t>
      </w:r>
    </w:p>
    <w:p w:rsidR="005D4DAB" w:rsidRPr="00173D00" w:rsidRDefault="005D4DAB" w:rsidP="00572128">
      <w:pPr>
        <w:ind w:left="900"/>
        <w:rPr>
          <w:rFonts w:cs="Tahoma"/>
          <w:sz w:val="16"/>
          <w:szCs w:val="16"/>
        </w:rPr>
      </w:pPr>
    </w:p>
    <w:p w:rsidR="005D4DAB" w:rsidRPr="00EF675E" w:rsidRDefault="005D4DAB" w:rsidP="009B2474">
      <w:pPr>
        <w:spacing w:after="60"/>
        <w:ind w:left="720"/>
        <w:rPr>
          <w:rFonts w:cs="Tahoma"/>
        </w:rPr>
      </w:pPr>
      <w:r w:rsidRPr="00EF675E">
        <w:rPr>
          <w:rFonts w:cs="Tahoma"/>
          <w:b/>
          <w:szCs w:val="18"/>
        </w:rPr>
        <w:t>Сведения о преимуществах в рамках программы Software Assurance</w:t>
      </w:r>
    </w:p>
    <w:p w:rsidR="005D4DAB" w:rsidRPr="00EF675E" w:rsidRDefault="005D4DAB" w:rsidP="00EE035D">
      <w:pPr>
        <w:ind w:left="720"/>
        <w:rPr>
          <w:rFonts w:cs="Tahoma"/>
        </w:rPr>
      </w:pPr>
      <w:r w:rsidRPr="00EF675E">
        <w:rPr>
          <w:rFonts w:cs="Tahoma"/>
          <w:szCs w:val="18"/>
        </w:rPr>
        <w:t>Можно использовать ключ продукта для включения Windows Enterprise Sideloading на любом из следующих устройств:</w:t>
      </w:r>
    </w:p>
    <w:p w:rsidR="009B2474" w:rsidRPr="00173D00" w:rsidRDefault="009B2474" w:rsidP="00EE035D">
      <w:pPr>
        <w:ind w:left="720"/>
        <w:rPr>
          <w:rFonts w:cs="Tahoma"/>
          <w:sz w:val="16"/>
          <w:szCs w:val="16"/>
        </w:rPr>
      </w:pPr>
    </w:p>
    <w:p w:rsidR="005D4DAB" w:rsidRPr="00EF675E" w:rsidRDefault="005D4DAB" w:rsidP="00157BDC">
      <w:pPr>
        <w:pStyle w:val="ListParagraph"/>
        <w:numPr>
          <w:ilvl w:val="0"/>
          <w:numId w:val="82"/>
        </w:numPr>
        <w:spacing w:after="60"/>
        <w:ind w:left="1440"/>
        <w:contextualSpacing w:val="0"/>
        <w:rPr>
          <w:rFonts w:ascii="Tahoma" w:hAnsi="Tahoma" w:cs="Tahoma"/>
        </w:rPr>
      </w:pPr>
      <w:r w:rsidRPr="00EF675E">
        <w:rPr>
          <w:rFonts w:ascii="Tahoma" w:hAnsi="Tahoma" w:cs="Tahoma"/>
          <w:sz w:val="18"/>
          <w:szCs w:val="18"/>
        </w:rPr>
        <w:t>Устройства с действующим покрытием Software Assurance.</w:t>
      </w:r>
    </w:p>
    <w:p w:rsidR="005D4DAB" w:rsidRPr="00EF675E" w:rsidRDefault="005D4DAB" w:rsidP="00157BDC">
      <w:pPr>
        <w:pStyle w:val="ListParagraph"/>
        <w:numPr>
          <w:ilvl w:val="0"/>
          <w:numId w:val="82"/>
        </w:numPr>
        <w:spacing w:after="60"/>
        <w:ind w:left="1440"/>
        <w:contextualSpacing w:val="0"/>
        <w:rPr>
          <w:rFonts w:ascii="Tahoma" w:hAnsi="Tahoma" w:cs="Tahoma"/>
        </w:rPr>
      </w:pPr>
      <w:r w:rsidRPr="00EF675E">
        <w:rPr>
          <w:rFonts w:ascii="Tahoma" w:hAnsi="Tahoma" w:cs="Tahoma"/>
          <w:sz w:val="18"/>
          <w:szCs w:val="18"/>
        </w:rPr>
        <w:t>Устройства с действующей подпиской на Windows Intune (на устройство) или VDA.</w:t>
      </w:r>
    </w:p>
    <w:p w:rsidR="005D4DAB" w:rsidRPr="00EF675E" w:rsidRDefault="005D4DAB" w:rsidP="00157BDC">
      <w:pPr>
        <w:pStyle w:val="ListParagraph"/>
        <w:numPr>
          <w:ilvl w:val="0"/>
          <w:numId w:val="82"/>
        </w:numPr>
        <w:spacing w:after="60"/>
        <w:ind w:left="1440"/>
        <w:contextualSpacing w:val="0"/>
        <w:rPr>
          <w:rFonts w:ascii="Tahoma" w:hAnsi="Tahoma" w:cs="Tahoma"/>
        </w:rPr>
      </w:pPr>
      <w:r w:rsidRPr="00EF675E">
        <w:rPr>
          <w:rFonts w:ascii="Tahoma" w:hAnsi="Tahoma" w:cs="Tahoma"/>
          <w:sz w:val="18"/>
          <w:szCs w:val="18"/>
        </w:rPr>
        <w:t>Устройства с Windows RT</w:t>
      </w:r>
    </w:p>
    <w:p w:rsidR="00EB2B3F" w:rsidRPr="00EF675E" w:rsidRDefault="00EB2B3F" w:rsidP="00157BDC">
      <w:pPr>
        <w:pStyle w:val="ListParagraph"/>
        <w:numPr>
          <w:ilvl w:val="0"/>
          <w:numId w:val="82"/>
        </w:numPr>
        <w:spacing w:after="60"/>
        <w:ind w:left="1440"/>
        <w:contextualSpacing w:val="0"/>
        <w:rPr>
          <w:rFonts w:ascii="Tahoma" w:hAnsi="Tahoma" w:cs="Tahoma"/>
        </w:rPr>
      </w:pPr>
      <w:r w:rsidRPr="00EF675E">
        <w:rPr>
          <w:rFonts w:ascii="Tahoma" w:hAnsi="Tahoma" w:cs="Tahoma"/>
          <w:sz w:val="18"/>
          <w:szCs w:val="18"/>
        </w:rPr>
        <w:t>Устройства, охватываемые Подписной лицензией Windows Companion.</w:t>
      </w:r>
    </w:p>
    <w:p w:rsidR="005D4DAB" w:rsidRPr="00173D00" w:rsidRDefault="005D4DAB" w:rsidP="00572128">
      <w:pPr>
        <w:ind w:left="900"/>
        <w:rPr>
          <w:rFonts w:cs="Tahoma"/>
          <w:sz w:val="16"/>
          <w:szCs w:val="16"/>
        </w:rPr>
      </w:pPr>
    </w:p>
    <w:p w:rsidR="005D4DAB" w:rsidRPr="00EF675E" w:rsidRDefault="005D4DAB" w:rsidP="00EE035D">
      <w:pPr>
        <w:ind w:left="720"/>
        <w:rPr>
          <w:rFonts w:cs="Tahoma"/>
        </w:rPr>
      </w:pPr>
      <w:r w:rsidRPr="00EF675E">
        <w:rPr>
          <w:rFonts w:cs="Tahoma"/>
          <w:szCs w:val="18"/>
        </w:rPr>
        <w:t xml:space="preserve">Windows Enterprise Sideloading можно включить на любом разрешенном устройстве до окончания срока действия соответствующего покрытия Software Assurance или Subscription License. </w:t>
      </w:r>
      <w:r w:rsidRPr="00EF675E">
        <w:rPr>
          <w:rFonts w:cs="Tahoma"/>
        </w:rPr>
        <w:t>В рамках программ для учебных заведений Windows Enterprise Sideloading можно включать только на устройствах, принадлежащих организациям</w:t>
      </w:r>
      <w:r w:rsidRPr="00EF675E">
        <w:rPr>
          <w:rFonts w:cs="Tahoma"/>
          <w:szCs w:val="18"/>
        </w:rPr>
        <w:t>.</w:t>
      </w:r>
    </w:p>
    <w:p w:rsidR="005D4DAB" w:rsidRPr="00EF675E" w:rsidRDefault="005D4DAB" w:rsidP="00572128">
      <w:pPr>
        <w:ind w:left="900"/>
        <w:rPr>
          <w:rFonts w:cs="Tahoma"/>
        </w:rPr>
      </w:pPr>
    </w:p>
    <w:p w:rsidR="005D4DAB" w:rsidRPr="00EF675E" w:rsidRDefault="009B2474" w:rsidP="009B2474">
      <w:pPr>
        <w:spacing w:after="60"/>
        <w:ind w:left="720"/>
        <w:rPr>
          <w:rFonts w:cs="Tahoma"/>
        </w:rPr>
      </w:pPr>
      <w:r w:rsidRPr="00EF675E">
        <w:rPr>
          <w:rFonts w:cs="Tahoma"/>
          <w:b/>
          <w:szCs w:val="18"/>
        </w:rPr>
        <w:t>Лицензия Enterprise Sideloading, Доступная для Приобретения</w:t>
      </w:r>
    </w:p>
    <w:p w:rsidR="00697E59" w:rsidRPr="00EF675E" w:rsidRDefault="005D4DAB" w:rsidP="00AF3B19">
      <w:pPr>
        <w:ind w:left="720"/>
        <w:rPr>
          <w:rFonts w:cs="Tahoma"/>
        </w:rPr>
      </w:pPr>
      <w:r w:rsidRPr="00EF675E">
        <w:rPr>
          <w:rFonts w:cs="Tahoma"/>
          <w:szCs w:val="18"/>
        </w:rPr>
        <w:t>Клиенты могут приобретать лицензии Enterprise Sideloading.</w:t>
      </w:r>
      <w:r w:rsidR="00857E1B" w:rsidRPr="00EF675E">
        <w:rPr>
          <w:rFonts w:cs="Tahoma"/>
          <w:szCs w:val="18"/>
        </w:rPr>
        <w:t xml:space="preserve"> </w:t>
      </w:r>
      <w:r w:rsidRPr="00EF675E">
        <w:rPr>
          <w:rFonts w:cs="Tahoma"/>
          <w:szCs w:val="18"/>
        </w:rPr>
        <w:t xml:space="preserve">Каждая такая лицензия Enterprise Sideloading должна быть раз и навсегда назначена одному устройству. </w:t>
      </w:r>
      <w:r w:rsidRPr="00EF675E">
        <w:rPr>
          <w:rFonts w:cs="Tahoma"/>
        </w:rPr>
        <w:t>В рамках программ для учебных заведений Windows Enterprise Sideloading можно включать только на устройствах, принадлежащих организациям</w:t>
      </w:r>
      <w:r w:rsidRPr="00EF675E">
        <w:rPr>
          <w:rFonts w:cs="Tahoma"/>
          <w:szCs w:val="18"/>
        </w:rPr>
        <w:t>.</w:t>
      </w:r>
      <w:bookmarkStart w:id="1117" w:name="_Toc336338285"/>
    </w:p>
    <w:p w:rsidR="00AF3B19" w:rsidRPr="00EF675E" w:rsidRDefault="00AF3B19" w:rsidP="00B50A5B">
      <w:pPr>
        <w:spacing w:after="60"/>
        <w:rPr>
          <w:rFonts w:cs="Tahoma"/>
        </w:rPr>
      </w:pPr>
    </w:p>
    <w:p w:rsidR="005C55EB" w:rsidRPr="00EF675E" w:rsidRDefault="005C55EB" w:rsidP="00B50A5B">
      <w:pPr>
        <w:spacing w:after="60"/>
        <w:ind w:left="720"/>
        <w:rPr>
          <w:rFonts w:cs="Tahoma"/>
        </w:rPr>
      </w:pPr>
      <w:r w:rsidRPr="00EF675E">
        <w:rPr>
          <w:rFonts w:cs="Tahoma"/>
          <w:b/>
          <w:szCs w:val="18"/>
        </w:rPr>
        <w:t>Windows Embedded 8 Pro Sideloading</w:t>
      </w:r>
    </w:p>
    <w:p w:rsidR="005C55EB" w:rsidRPr="00EF675E" w:rsidRDefault="005C55EB" w:rsidP="006714D8">
      <w:pPr>
        <w:ind w:left="720"/>
        <w:rPr>
          <w:rFonts w:cs="Tahoma"/>
        </w:rPr>
      </w:pPr>
      <w:r w:rsidRPr="00EF675E">
        <w:rPr>
          <w:rFonts w:cs="Tahoma"/>
          <w:szCs w:val="18"/>
        </w:rPr>
        <w:t>Клиенты, приобретающие лицензии Windows Embedded 8 Pro, могут купить для этих устройств лицензии Windows 8 Enterprise Sideloading. Примечание. Для устройств с Windows Embedded 8 Industry Pro необходимо приобрести Windows Embedded 8 Industry Pro Sideloading.</w:t>
      </w:r>
    </w:p>
    <w:p w:rsidR="00B73A46" w:rsidRPr="00EF675E" w:rsidRDefault="00A560B6" w:rsidP="00B73A46">
      <w:pPr>
        <w:pStyle w:val="Heading3"/>
        <w:rPr>
          <w:rFonts w:ascii="Tahoma" w:hAnsi="Tahoma" w:cs="Tahoma"/>
        </w:rPr>
      </w:pPr>
      <w:bookmarkStart w:id="1118" w:name="_29_Windows®_8"/>
      <w:bookmarkStart w:id="1119" w:name="_32_Windows®_8"/>
      <w:bookmarkStart w:id="1120" w:name="_Toc336338286"/>
      <w:bookmarkStart w:id="1121" w:name="_Toc362006851"/>
      <w:bookmarkStart w:id="1122" w:name="Sys_27Win7ProUpgradeWinIntune"/>
      <w:bookmarkStart w:id="1123" w:name="Sys_26WinVistaBizUpgrade"/>
      <w:bookmarkStart w:id="1124" w:name="Sys_23Windows7ProUpgrade"/>
      <w:bookmarkStart w:id="1125" w:name="Sys_27WindowsVistaProUpgrade"/>
      <w:bookmarkEnd w:id="1093"/>
      <w:bookmarkEnd w:id="1117"/>
      <w:bookmarkEnd w:id="1118"/>
      <w:bookmarkEnd w:id="1119"/>
      <w:r w:rsidRPr="00EF675E">
        <w:rPr>
          <w:rFonts w:ascii="Tahoma" w:hAnsi="Tahoma" w:cs="Tahoma"/>
          <w:caps/>
          <w:color w:val="F66400"/>
          <w:sz w:val="22"/>
          <w:vertAlign w:val="superscript"/>
        </w:rPr>
        <w:lastRenderedPageBreak/>
        <w:t>33</w:t>
      </w:r>
      <w:r w:rsidRPr="00EF675E">
        <w:rPr>
          <w:rFonts w:ascii="Tahoma" w:hAnsi="Tahoma" w:cs="Tahoma"/>
          <w:color w:val="F66400"/>
          <w:sz w:val="22"/>
        </w:rPr>
        <w:t xml:space="preserve"> </w:t>
      </w:r>
      <w:r w:rsidRPr="00EF675E">
        <w:rPr>
          <w:rFonts w:ascii="Tahoma" w:hAnsi="Tahoma" w:cs="Tahoma"/>
          <w:color w:val="FF6D09"/>
          <w:sz w:val="22"/>
        </w:rPr>
        <w:t>Обновление Windows</w:t>
      </w:r>
      <w:r w:rsidR="00675AA5" w:rsidRPr="00EF675E">
        <w:rPr>
          <w:rFonts w:ascii="Tahoma" w:hAnsi="Tahoma" w:cs="Tahoma"/>
          <w:color w:val="FF6D09"/>
          <w:sz w:val="22"/>
          <w:vertAlign w:val="superscript"/>
        </w:rPr>
        <w:t>®</w:t>
      </w:r>
      <w:r w:rsidRPr="00EF675E">
        <w:rPr>
          <w:rFonts w:ascii="Tahoma" w:hAnsi="Tahoma" w:cs="Tahoma"/>
          <w:color w:val="FF6D09"/>
          <w:sz w:val="22"/>
        </w:rPr>
        <w:t xml:space="preserve"> 8 Профессиональная и Windows Intune</w:t>
      </w:r>
      <w:bookmarkEnd w:id="1120"/>
      <w:r w:rsidRPr="00EF675E">
        <w:rPr>
          <w:rFonts w:ascii="Tahoma" w:hAnsi="Tahoma" w:cs="Tahoma"/>
          <w:color w:val="FF6D09"/>
          <w:sz w:val="22"/>
        </w:rPr>
        <w:t xml:space="preserve"> (на устройство)</w:t>
      </w:r>
      <w:bookmarkEnd w:id="1121"/>
    </w:p>
    <w:bookmarkEnd w:id="1122"/>
    <w:p w:rsidR="003C65F4" w:rsidRPr="00EF675E" w:rsidRDefault="003C65F4" w:rsidP="003C65F4">
      <w:pPr>
        <w:rPr>
          <w:rFonts w:cs="Tahoma"/>
        </w:rPr>
      </w:pPr>
    </w:p>
    <w:p w:rsidR="00B73A46" w:rsidRPr="00EF675E" w:rsidRDefault="00B73A46" w:rsidP="00435C70">
      <w:pPr>
        <w:pStyle w:val="FootnoteBulletLevel1"/>
        <w:tabs>
          <w:tab w:val="clear" w:pos="900"/>
        </w:tabs>
        <w:adjustRightInd/>
        <w:spacing w:before="0" w:after="60"/>
        <w:ind w:left="720" w:firstLine="0"/>
        <w:textAlignment w:val="auto"/>
        <w:rPr>
          <w:rFonts w:ascii="Tahoma" w:hAnsi="Tahoma" w:cs="Tahoma"/>
        </w:rPr>
      </w:pPr>
      <w:r w:rsidRPr="00EF675E">
        <w:rPr>
          <w:rFonts w:ascii="Tahoma" w:hAnsi="Tahoma" w:cs="Tahoma"/>
          <w:b/>
          <w:bCs/>
          <w:sz w:val="18"/>
          <w:szCs w:val="18"/>
        </w:rPr>
        <w:t>Обновление Windows 8 Профессиональная</w:t>
      </w:r>
    </w:p>
    <w:p w:rsidR="00B73A46" w:rsidRPr="00EF675E" w:rsidRDefault="00B73A46" w:rsidP="00435C70">
      <w:pPr>
        <w:ind w:left="720"/>
        <w:rPr>
          <w:rFonts w:cs="Tahoma"/>
        </w:rPr>
      </w:pPr>
      <w:r w:rsidRPr="00EF675E">
        <w:rPr>
          <w:rFonts w:cs="Tahoma"/>
          <w:szCs w:val="18"/>
          <w:u w:val="single"/>
        </w:rPr>
        <w:t>Лицензия на обновление операционной системы (ОС)</w:t>
      </w:r>
    </w:p>
    <w:p w:rsidR="00B73A46" w:rsidRPr="00EF675E" w:rsidRDefault="00B73A46" w:rsidP="00435C70">
      <w:pPr>
        <w:pStyle w:val="FootnoteBulletLevel1"/>
        <w:tabs>
          <w:tab w:val="clear" w:pos="900"/>
        </w:tabs>
        <w:adjustRightInd/>
        <w:spacing w:before="0" w:after="0"/>
        <w:ind w:left="720" w:hanging="7"/>
        <w:textAlignment w:val="auto"/>
        <w:rPr>
          <w:rFonts w:ascii="Tahoma" w:hAnsi="Tahoma" w:cs="Tahoma"/>
        </w:rPr>
      </w:pPr>
      <w:r w:rsidRPr="00EF675E">
        <w:rPr>
          <w:rFonts w:ascii="Tahoma" w:hAnsi="Tahoma" w:cs="Tahoma"/>
          <w:sz w:val="18"/>
          <w:szCs w:val="18"/>
        </w:rPr>
        <w:t>Предоставляемые лицензии на операционную систему настольного компьютера являются только лицензиями на обновление. Полные лицензии на операционную систему настольного компьютера не доступны. Поэтому каждый настольный компьютер, для которого вы приобретаете и на котором вы будете запускать Обновление Windows 8 Профессиональная, должен иметь лицензию на использование одной из соответствующих операционных систем, указанных ниже.</w:t>
      </w:r>
    </w:p>
    <w:p w:rsidR="00435C70" w:rsidRPr="00EF675E" w:rsidRDefault="00435C70" w:rsidP="00435C70">
      <w:pPr>
        <w:ind w:left="720"/>
        <w:rPr>
          <w:rFonts w:cs="Tahoma"/>
        </w:rPr>
      </w:pPr>
    </w:p>
    <w:p w:rsidR="00B24C9D" w:rsidRPr="00EF675E" w:rsidRDefault="00B73A46" w:rsidP="009C2B6B">
      <w:pPr>
        <w:ind w:left="720"/>
        <w:rPr>
          <w:rFonts w:cs="Tahoma"/>
        </w:rPr>
      </w:pPr>
      <w:r w:rsidRPr="00EF675E">
        <w:rPr>
          <w:rFonts w:cs="Tahoma"/>
          <w:szCs w:val="18"/>
          <w:u w:val="single"/>
        </w:rPr>
        <w:t>Правила для соответствующей ОС</w:t>
      </w:r>
    </w:p>
    <w:p w:rsidR="00B73A46" w:rsidRPr="00EF675E" w:rsidRDefault="00B73A46" w:rsidP="00157BDC">
      <w:pPr>
        <w:numPr>
          <w:ilvl w:val="1"/>
          <w:numId w:val="83"/>
        </w:numPr>
        <w:spacing w:after="60"/>
        <w:ind w:left="1440"/>
        <w:rPr>
          <w:rFonts w:cs="Tahoma"/>
        </w:rPr>
      </w:pPr>
      <w:r w:rsidRPr="00EF675E">
        <w:rPr>
          <w:rFonts w:cs="Tahoma"/>
          <w:szCs w:val="18"/>
        </w:rPr>
        <w:t>На устройстве, которому будет назначена лицензия на Обновление по программе корпоративного лицензирования, должна быть установлена соответствующая ОС.</w:t>
      </w:r>
    </w:p>
    <w:p w:rsidR="00827F06" w:rsidRPr="00EF675E" w:rsidRDefault="00827F06" w:rsidP="00157BDC">
      <w:pPr>
        <w:numPr>
          <w:ilvl w:val="2"/>
          <w:numId w:val="84"/>
        </w:numPr>
        <w:spacing w:after="60"/>
        <w:ind w:left="1980"/>
        <w:rPr>
          <w:rFonts w:cs="Tahoma"/>
        </w:rPr>
      </w:pPr>
      <w:r w:rsidRPr="00EF675E">
        <w:rPr>
          <w:rFonts w:cs="Tahoma"/>
          <w:color w:val="000000"/>
        </w:rPr>
        <w:t>Apple Macintosh является единственной соответствующей ОС, если она предустановлена авторизованным производителем до первоначальной продажи компьютера.</w:t>
      </w:r>
    </w:p>
    <w:p w:rsidR="00B73A46" w:rsidRPr="00EF675E" w:rsidRDefault="00B73A46" w:rsidP="00157BDC">
      <w:pPr>
        <w:numPr>
          <w:ilvl w:val="1"/>
          <w:numId w:val="85"/>
        </w:numPr>
        <w:spacing w:after="60"/>
        <w:ind w:left="1440"/>
        <w:rPr>
          <w:rFonts w:cs="Tahoma"/>
        </w:rPr>
      </w:pPr>
      <w:r w:rsidRPr="00EF675E">
        <w:rPr>
          <w:rFonts w:cs="Tahoma"/>
          <w:szCs w:val="18"/>
        </w:rPr>
        <w:t xml:space="preserve">За исключением случаев, указанных ниже, 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w:t>
      </w:r>
    </w:p>
    <w:p w:rsidR="00B31BB3" w:rsidRPr="00EF675E" w:rsidRDefault="00B73A46" w:rsidP="00157BDC">
      <w:pPr>
        <w:numPr>
          <w:ilvl w:val="1"/>
          <w:numId w:val="85"/>
        </w:numPr>
        <w:spacing w:after="60"/>
        <w:ind w:left="1440"/>
        <w:rPr>
          <w:rFonts w:cs="Tahoma"/>
        </w:rPr>
      </w:pPr>
      <w:r w:rsidRPr="00EF675E">
        <w:rPr>
          <w:rFonts w:cs="Tahoma"/>
          <w:szCs w:val="18"/>
        </w:rPr>
        <w:t>Клиенты, желающие установить или запускать больше одной лицензированной ОС одновременно (включая соответствующую ОС), могут приобрести покрытие Software Assurance для своей лицензии на Обновление по программе корпоративного лицензирования.</w:t>
      </w:r>
    </w:p>
    <w:p w:rsidR="00B73A46" w:rsidRPr="00EF675E" w:rsidRDefault="00B73A46" w:rsidP="00157BDC">
      <w:pPr>
        <w:numPr>
          <w:ilvl w:val="1"/>
          <w:numId w:val="85"/>
        </w:numPr>
        <w:spacing w:after="60"/>
        <w:ind w:left="1440"/>
        <w:rPr>
          <w:rFonts w:cs="Tahoma"/>
        </w:rPr>
      </w:pPr>
      <w:r w:rsidRPr="00EF675E">
        <w:rPr>
          <w:rFonts w:cs="Tahoma"/>
          <w:szCs w:val="18"/>
        </w:rPr>
        <w:t xml:space="preserve">Клиентам, у которых имеется действующее покрытие Software Assurance, не требуется удалять соответствующую ОС, они могут одновременно устанавливать и запускать соответствующую ОС и Windows 8. </w:t>
      </w:r>
    </w:p>
    <w:p w:rsidR="00290BBF" w:rsidRPr="00EF675E" w:rsidRDefault="00290BBF" w:rsidP="00B73A46">
      <w:pPr>
        <w:pStyle w:val="EndnoteText"/>
        <w:rPr>
          <w:rFonts w:ascii="Tahoma" w:hAnsi="Tahoma" w:cs="Tahoma"/>
        </w:rPr>
      </w:pPr>
    </w:p>
    <w:p w:rsidR="00B73A46" w:rsidRPr="00EF675E" w:rsidRDefault="00B73A46" w:rsidP="002A6416">
      <w:pPr>
        <w:pStyle w:val="EndnoteText"/>
        <w:ind w:left="770"/>
        <w:rPr>
          <w:rFonts w:ascii="Tahoma" w:hAnsi="Tahoma" w:cs="Tahoma"/>
        </w:rPr>
      </w:pPr>
      <w:r w:rsidRPr="00EF675E">
        <w:rPr>
          <w:rFonts w:ascii="Tahoma" w:hAnsi="Tahoma" w:cs="Tahoma"/>
          <w:sz w:val="18"/>
          <w:szCs w:val="18"/>
        </w:rPr>
        <w:t>Ниже приводится список соответствующих операционных систем по типам Программ.</w:t>
      </w:r>
    </w:p>
    <w:p w:rsidR="00B73A46" w:rsidRPr="00EF675E" w:rsidRDefault="00B73A46" w:rsidP="00B73A46">
      <w:pPr>
        <w:pStyle w:val="EndnoteText"/>
        <w:rPr>
          <w:rFonts w:ascii="Tahoma" w:hAnsi="Tahoma" w:cs="Tahoma"/>
        </w:rPr>
      </w:pPr>
    </w:p>
    <w:tbl>
      <w:tblPr>
        <w:tblW w:w="9455" w:type="dxa"/>
        <w:tblInd w:w="878" w:type="dxa"/>
        <w:tblLayout w:type="fixed"/>
        <w:tblCellMar>
          <w:left w:w="0" w:type="dxa"/>
          <w:right w:w="0" w:type="dxa"/>
        </w:tblCellMar>
        <w:tblLook w:val="04A0" w:firstRow="1" w:lastRow="0" w:firstColumn="1" w:lastColumn="0" w:noHBand="0" w:noVBand="1"/>
      </w:tblPr>
      <w:tblGrid>
        <w:gridCol w:w="2912"/>
        <w:gridCol w:w="1260"/>
        <w:gridCol w:w="1593"/>
        <w:gridCol w:w="1377"/>
        <w:gridCol w:w="1098"/>
        <w:gridCol w:w="1215"/>
      </w:tblGrid>
      <w:tr w:rsidR="00290BBF" w:rsidRPr="00EF675E" w:rsidTr="00173D00">
        <w:trPr>
          <w:trHeight w:val="900"/>
          <w:tblHeader/>
        </w:trPr>
        <w:tc>
          <w:tcPr>
            <w:tcW w:w="2912" w:type="dxa"/>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EF675E" w:rsidRDefault="009B3FA2" w:rsidP="00026546">
            <w:pPr>
              <w:jc w:val="center"/>
              <w:rPr>
                <w:rFonts w:eastAsia="Calibri" w:cs="Tahoma"/>
                <w:b/>
                <w:bCs/>
                <w:szCs w:val="18"/>
              </w:rPr>
            </w:pPr>
            <w:r w:rsidRPr="00EF675E">
              <w:rPr>
                <w:rFonts w:cs="Tahoma"/>
                <w:b/>
                <w:bCs/>
                <w:szCs w:val="18"/>
              </w:rPr>
              <w:t>Соответствующие операционные системы</w:t>
            </w:r>
          </w:p>
        </w:tc>
        <w:tc>
          <w:tcPr>
            <w:tcW w:w="126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EF675E" w:rsidRDefault="00B73A46" w:rsidP="009B3FA2">
            <w:pPr>
              <w:jc w:val="center"/>
              <w:rPr>
                <w:rFonts w:eastAsia="Calibri" w:cs="Tahoma"/>
                <w:b/>
                <w:bCs/>
                <w:sz w:val="16"/>
                <w:szCs w:val="18"/>
              </w:rPr>
            </w:pPr>
            <w:r w:rsidRPr="00EF675E">
              <w:rPr>
                <w:rFonts w:cs="Tahoma"/>
                <w:b/>
                <w:bCs/>
                <w:sz w:val="16"/>
                <w:szCs w:val="18"/>
              </w:rPr>
              <w:t>Новое соглашение EA/</w:t>
            </w:r>
            <w:r w:rsidRPr="00EF675E">
              <w:rPr>
                <w:rFonts w:cs="Tahoma"/>
                <w:b/>
                <w:bCs/>
                <w:sz w:val="16"/>
                <w:szCs w:val="18"/>
              </w:rPr>
              <w:br/>
              <w:t>OV-CW</w:t>
            </w:r>
          </w:p>
        </w:tc>
        <w:tc>
          <w:tcPr>
            <w:tcW w:w="1593"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EF675E" w:rsidRDefault="00B73A46" w:rsidP="009B3FA2">
            <w:pPr>
              <w:jc w:val="center"/>
              <w:rPr>
                <w:rFonts w:eastAsia="Calibri" w:cs="Tahoma"/>
                <w:b/>
                <w:bCs/>
                <w:sz w:val="16"/>
                <w:szCs w:val="18"/>
              </w:rPr>
            </w:pPr>
            <w:r w:rsidRPr="00EF675E">
              <w:rPr>
                <w:rFonts w:cs="Tahoma"/>
                <w:b/>
                <w:bCs/>
                <w:sz w:val="16"/>
                <w:szCs w:val="18"/>
              </w:rPr>
              <w:t>Существующее соглашение EA/OV-CW</w:t>
            </w:r>
          </w:p>
        </w:tc>
        <w:tc>
          <w:tcPr>
            <w:tcW w:w="1377"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EF675E" w:rsidRDefault="00B73A46" w:rsidP="009B3FA2">
            <w:pPr>
              <w:jc w:val="center"/>
              <w:rPr>
                <w:rFonts w:eastAsia="Calibri" w:cs="Tahoma"/>
                <w:b/>
                <w:bCs/>
                <w:sz w:val="16"/>
                <w:szCs w:val="18"/>
              </w:rPr>
            </w:pPr>
            <w:r w:rsidRPr="00EF675E">
              <w:rPr>
                <w:rFonts w:cs="Tahoma"/>
                <w:b/>
                <w:bCs/>
                <w:sz w:val="16"/>
                <w:szCs w:val="18"/>
              </w:rPr>
              <w:t>Соглашение Select (все типы за исключением Academic)</w:t>
            </w:r>
          </w:p>
        </w:tc>
        <w:tc>
          <w:tcPr>
            <w:tcW w:w="1098"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EF675E" w:rsidRDefault="00B73A46" w:rsidP="001B15A5">
            <w:pPr>
              <w:jc w:val="center"/>
              <w:rPr>
                <w:rFonts w:eastAsia="Calibri" w:cs="Tahoma"/>
                <w:b/>
                <w:bCs/>
                <w:sz w:val="16"/>
                <w:szCs w:val="18"/>
              </w:rPr>
            </w:pPr>
            <w:r w:rsidRPr="00EF675E">
              <w:rPr>
                <w:rFonts w:cs="Tahoma"/>
                <w:b/>
                <w:bCs/>
                <w:sz w:val="16"/>
                <w:szCs w:val="18"/>
              </w:rPr>
              <w:t>Соглашение Open (все типы за исключением Academic, Charity и OV-CW)</w:t>
            </w:r>
          </w:p>
        </w:tc>
        <w:tc>
          <w:tcPr>
            <w:tcW w:w="121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EF675E" w:rsidRDefault="00B73A46" w:rsidP="0050116B">
            <w:pPr>
              <w:jc w:val="center"/>
              <w:rPr>
                <w:rFonts w:eastAsia="Calibri" w:cs="Tahoma"/>
                <w:b/>
                <w:bCs/>
                <w:sz w:val="16"/>
                <w:szCs w:val="18"/>
              </w:rPr>
            </w:pPr>
            <w:r w:rsidRPr="00EF675E">
              <w:rPr>
                <w:rFonts w:cs="Tahoma"/>
                <w:b/>
                <w:bCs/>
                <w:sz w:val="16"/>
                <w:szCs w:val="18"/>
              </w:rPr>
              <w:t>Academic и Charity</w:t>
            </w:r>
          </w:p>
        </w:tc>
      </w:tr>
      <w:tr w:rsidR="008643A3"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EF675E" w:rsidRDefault="008643A3" w:rsidP="00713A6C">
            <w:pPr>
              <w:rPr>
                <w:rFonts w:cs="Tahoma"/>
                <w:b/>
                <w:bCs/>
                <w:szCs w:val="18"/>
              </w:rPr>
            </w:pPr>
            <w:r w:rsidRPr="00EF675E">
              <w:rPr>
                <w:rFonts w:cs="Tahoma"/>
                <w:b/>
                <w:bCs/>
                <w:szCs w:val="18"/>
              </w:rPr>
              <w:t>Windows 8 (32-разрядная или 64-разрядная)</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F675E" w:rsidRDefault="008643A3" w:rsidP="00713A6C">
            <w:pPr>
              <w:jc w:val="center"/>
              <w:rPr>
                <w:rFonts w:cs="Tahoma"/>
                <w:szCs w:val="18"/>
              </w:rPr>
            </w:pP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F675E" w:rsidRDefault="008643A3" w:rsidP="00713A6C">
            <w:pPr>
              <w:jc w:val="center"/>
              <w:rPr>
                <w:rFonts w:cs="Tahoma"/>
                <w:szCs w:val="18"/>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F675E" w:rsidRDefault="008643A3" w:rsidP="00713A6C">
            <w:pPr>
              <w:jc w:val="center"/>
              <w:rPr>
                <w:rFonts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F675E" w:rsidRDefault="008643A3" w:rsidP="00713A6C">
            <w:pPr>
              <w:jc w:val="center"/>
              <w:rPr>
                <w:rFonts w:cs="Tahoma"/>
                <w:szCs w:val="18"/>
              </w:rPr>
            </w:pP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F675E" w:rsidRDefault="008643A3" w:rsidP="00713A6C">
            <w:pPr>
              <w:jc w:val="center"/>
              <w:rPr>
                <w:rFonts w:cs="Tahoma"/>
                <w:szCs w:val="18"/>
              </w:rPr>
            </w:pPr>
          </w:p>
        </w:tc>
      </w:tr>
      <w:tr w:rsidR="008643A3"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EF675E" w:rsidRDefault="008643A3" w:rsidP="00EF7CDD">
            <w:pPr>
              <w:ind w:left="522"/>
              <w:rPr>
                <w:rFonts w:cs="Tahoma"/>
                <w:b/>
                <w:bCs/>
                <w:szCs w:val="18"/>
              </w:rPr>
            </w:pPr>
            <w:r w:rsidRPr="00EF675E">
              <w:rPr>
                <w:rFonts w:cs="Tahoma"/>
                <w:szCs w:val="18"/>
              </w:rPr>
              <w:t>Enterprise (N, K, KN)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F675E" w:rsidRDefault="006C2A69" w:rsidP="00713A6C">
            <w:pPr>
              <w:jc w:val="center"/>
              <w:rPr>
                <w:rFonts w:cs="Tahoma"/>
                <w:szCs w:val="18"/>
              </w:rPr>
            </w:pPr>
            <w:r w:rsidRPr="00EF675E">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F675E" w:rsidRDefault="006C2A69" w:rsidP="00713A6C">
            <w:pPr>
              <w:jc w:val="center"/>
              <w:rPr>
                <w:rFonts w:cs="Tahoma"/>
                <w:szCs w:val="18"/>
              </w:rPr>
            </w:pPr>
            <w:r w:rsidRPr="00EF675E">
              <w:rPr>
                <w:rFonts w:cs="Tahoma"/>
                <w:szCs w:val="18"/>
              </w:rPr>
              <w:t>x</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F675E" w:rsidRDefault="006C2A69" w:rsidP="00713A6C">
            <w:pPr>
              <w:jc w:val="center"/>
              <w:rPr>
                <w:rFonts w:cs="Tahoma"/>
                <w:szCs w:val="18"/>
              </w:rPr>
            </w:pPr>
            <w:r w:rsidRPr="00EF675E">
              <w:rPr>
                <w:rFonts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F675E" w:rsidRDefault="006C2A69" w:rsidP="00713A6C">
            <w:pPr>
              <w:jc w:val="center"/>
              <w:rPr>
                <w:rFonts w:cs="Tahoma"/>
                <w:szCs w:val="18"/>
              </w:rPr>
            </w:pPr>
            <w:r w:rsidRPr="00EF675E">
              <w:rPr>
                <w:rFonts w:cs="Tahoma"/>
                <w:szCs w:val="18"/>
              </w:rPr>
              <w:t>x</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F675E" w:rsidRDefault="008335B9" w:rsidP="00713A6C">
            <w:pPr>
              <w:jc w:val="center"/>
              <w:rPr>
                <w:rFonts w:cs="Tahoma"/>
                <w:szCs w:val="18"/>
              </w:rPr>
            </w:pPr>
            <w:r w:rsidRPr="00EF675E">
              <w:rPr>
                <w:rFonts w:cs="Tahoma"/>
                <w:szCs w:val="18"/>
              </w:rPr>
              <w:t>x</w:t>
            </w:r>
          </w:p>
        </w:tc>
      </w:tr>
      <w:tr w:rsidR="008643A3"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EF675E" w:rsidRDefault="006C2A69" w:rsidP="00394D71">
            <w:pPr>
              <w:ind w:left="522"/>
              <w:rPr>
                <w:rFonts w:cs="Tahoma"/>
                <w:b/>
                <w:bCs/>
                <w:szCs w:val="18"/>
              </w:rPr>
            </w:pPr>
            <w:r w:rsidRPr="00EF675E">
              <w:rPr>
                <w:rFonts w:cs="Tahoma"/>
                <w:szCs w:val="18"/>
              </w:rPr>
              <w:t>Pro (N, K, KN)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F675E" w:rsidRDefault="006C2A69" w:rsidP="00713A6C">
            <w:pPr>
              <w:jc w:val="center"/>
              <w:rPr>
                <w:rFonts w:cs="Tahoma"/>
                <w:szCs w:val="18"/>
              </w:rPr>
            </w:pPr>
            <w:r w:rsidRPr="00EF675E">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F675E" w:rsidRDefault="006C2A69" w:rsidP="00713A6C">
            <w:pPr>
              <w:jc w:val="center"/>
              <w:rPr>
                <w:rFonts w:cs="Tahoma"/>
                <w:szCs w:val="18"/>
              </w:rPr>
            </w:pPr>
            <w:r w:rsidRPr="00EF675E">
              <w:rPr>
                <w:rFonts w:cs="Tahoma"/>
                <w:szCs w:val="18"/>
              </w:rPr>
              <w:t>x</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F675E" w:rsidRDefault="006C2A69" w:rsidP="00713A6C">
            <w:pPr>
              <w:jc w:val="center"/>
              <w:rPr>
                <w:rFonts w:cs="Tahoma"/>
                <w:szCs w:val="18"/>
              </w:rPr>
            </w:pPr>
            <w:r w:rsidRPr="00EF675E">
              <w:rPr>
                <w:rFonts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F675E" w:rsidRDefault="006C2A69" w:rsidP="00713A6C">
            <w:pPr>
              <w:jc w:val="center"/>
              <w:rPr>
                <w:rFonts w:cs="Tahoma"/>
                <w:szCs w:val="18"/>
              </w:rPr>
            </w:pPr>
            <w:r w:rsidRPr="00EF675E">
              <w:rPr>
                <w:rFonts w:cs="Tahoma"/>
                <w:szCs w:val="18"/>
              </w:rPr>
              <w:t>x</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F675E" w:rsidRDefault="008335B9" w:rsidP="00713A6C">
            <w:pPr>
              <w:jc w:val="center"/>
              <w:rPr>
                <w:rFonts w:cs="Tahoma"/>
                <w:szCs w:val="18"/>
              </w:rPr>
            </w:pPr>
            <w:r w:rsidRPr="00EF675E">
              <w:rPr>
                <w:rFonts w:cs="Tahoma"/>
                <w:szCs w:val="18"/>
              </w:rPr>
              <w:t>x</w:t>
            </w:r>
          </w:p>
        </w:tc>
      </w:tr>
      <w:tr w:rsidR="008643A3"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EF675E" w:rsidRDefault="006C2A69" w:rsidP="00EF7CDD">
            <w:pPr>
              <w:ind w:left="522"/>
              <w:rPr>
                <w:rFonts w:cs="Tahoma"/>
                <w:b/>
                <w:bCs/>
                <w:szCs w:val="18"/>
              </w:rPr>
            </w:pPr>
            <w:r w:rsidRPr="00EF675E">
              <w:rPr>
                <w:rFonts w:cs="Tahoma"/>
                <w:szCs w:val="18"/>
              </w:rPr>
              <w:t>Windows 8</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F675E" w:rsidRDefault="008643A3" w:rsidP="00713A6C">
            <w:pPr>
              <w:jc w:val="center"/>
              <w:rPr>
                <w:rFonts w:cs="Tahoma"/>
                <w:szCs w:val="18"/>
              </w:rPr>
            </w:pP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F675E" w:rsidRDefault="008643A3" w:rsidP="00713A6C">
            <w:pPr>
              <w:jc w:val="center"/>
              <w:rPr>
                <w:rFonts w:cs="Tahoma"/>
                <w:szCs w:val="18"/>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F675E" w:rsidRDefault="008643A3" w:rsidP="00713A6C">
            <w:pPr>
              <w:jc w:val="center"/>
              <w:rPr>
                <w:rFonts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F675E" w:rsidRDefault="008643A3" w:rsidP="00713A6C">
            <w:pPr>
              <w:jc w:val="center"/>
              <w:rPr>
                <w:rFonts w:cs="Tahoma"/>
                <w:szCs w:val="18"/>
              </w:rPr>
            </w:pP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EF675E" w:rsidRDefault="006C2A69" w:rsidP="00713A6C">
            <w:pPr>
              <w:jc w:val="center"/>
              <w:rPr>
                <w:rFonts w:cs="Tahoma"/>
                <w:szCs w:val="18"/>
              </w:rPr>
            </w:pPr>
            <w:r w:rsidRPr="00EF675E">
              <w:rPr>
                <w:rFonts w:cs="Tahoma"/>
                <w:szCs w:val="18"/>
              </w:rPr>
              <w:t>x</w:t>
            </w:r>
          </w:p>
        </w:tc>
      </w:tr>
      <w:tr w:rsidR="00EF7CDD"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EF675E" w:rsidRDefault="00EF7CDD" w:rsidP="00EF7CDD">
            <w:pPr>
              <w:ind w:left="522"/>
              <w:rPr>
                <w:rFonts w:cs="Tahoma"/>
                <w:szCs w:val="18"/>
              </w:rPr>
            </w:pPr>
            <w:r w:rsidRPr="00EF675E">
              <w:rPr>
                <w:rFonts w:cs="Tahoma"/>
                <w:szCs w:val="18"/>
              </w:rPr>
              <w:t xml:space="preserve">Windows 8 </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EF675E" w:rsidRDefault="00EF7CDD" w:rsidP="00713A6C">
            <w:pPr>
              <w:jc w:val="center"/>
              <w:rPr>
                <w:rFonts w:cs="Tahoma"/>
                <w:szCs w:val="18"/>
              </w:rPr>
            </w:pP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EF675E" w:rsidRDefault="00EF7CDD" w:rsidP="00713A6C">
            <w:pPr>
              <w:jc w:val="center"/>
              <w:rPr>
                <w:rFonts w:cs="Tahoma"/>
                <w:szCs w:val="18"/>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EF675E" w:rsidRDefault="00EF7CDD" w:rsidP="00713A6C">
            <w:pPr>
              <w:jc w:val="center"/>
              <w:rPr>
                <w:rFonts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EF675E" w:rsidRDefault="00EF7CDD" w:rsidP="00713A6C">
            <w:pPr>
              <w:jc w:val="center"/>
              <w:rPr>
                <w:rFonts w:cs="Tahoma"/>
                <w:szCs w:val="18"/>
              </w:rPr>
            </w:pP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EF675E" w:rsidRDefault="00EF7CDD" w:rsidP="00713A6C">
            <w:pPr>
              <w:jc w:val="center"/>
              <w:rPr>
                <w:rFonts w:cs="Tahoma"/>
                <w:szCs w:val="18"/>
              </w:rPr>
            </w:pPr>
            <w:r w:rsidRPr="00EF675E">
              <w:rPr>
                <w:rFonts w:cs="Tahoma"/>
                <w:szCs w:val="18"/>
              </w:rPr>
              <w:t>x</w:t>
            </w:r>
          </w:p>
        </w:tc>
      </w:tr>
      <w:tr w:rsidR="00290BBF"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rPr>
                <w:rFonts w:eastAsia="Calibri" w:cs="Tahoma"/>
                <w:b/>
                <w:bCs/>
                <w:szCs w:val="18"/>
              </w:rPr>
            </w:pPr>
            <w:r w:rsidRPr="00EF675E">
              <w:rPr>
                <w:rFonts w:cs="Tahoma"/>
                <w:b/>
                <w:bCs/>
                <w:szCs w:val="18"/>
              </w:rPr>
              <w:t>Windows 7 (32-разрядная или 64-разрядная)</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r>
      <w:tr w:rsidR="00290BBF"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ind w:firstLine="540"/>
              <w:rPr>
                <w:rFonts w:eastAsia="Calibri" w:cs="Tahoma"/>
                <w:szCs w:val="18"/>
              </w:rPr>
            </w:pPr>
            <w:r w:rsidRPr="00EF675E">
              <w:rPr>
                <w:rFonts w:cs="Tahoma"/>
                <w:szCs w:val="18"/>
              </w:rPr>
              <w:t>Enterprise (N, K, KN)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r>
      <w:tr w:rsidR="00290BBF"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173D00">
            <w:pPr>
              <w:ind w:left="522" w:firstLine="18"/>
              <w:rPr>
                <w:rFonts w:eastAsia="Calibri" w:cs="Tahoma"/>
                <w:szCs w:val="18"/>
              </w:rPr>
            </w:pPr>
            <w:r w:rsidRPr="00EF675E">
              <w:rPr>
                <w:rFonts w:cs="Tahoma"/>
                <w:szCs w:val="18"/>
              </w:rPr>
              <w:t>Professional (N, K, KN, без</w:t>
            </w:r>
            <w:r w:rsidR="00173D00">
              <w:rPr>
                <w:rFonts w:cs="Tahoma"/>
                <w:szCs w:val="18"/>
              </w:rPr>
              <w:t> </w:t>
            </w:r>
            <w:r w:rsidRPr="00EF675E">
              <w:rPr>
                <w:rFonts w:cs="Tahoma"/>
                <w:szCs w:val="18"/>
              </w:rPr>
              <w:t>диска)</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r>
      <w:tr w:rsidR="00290BBF"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ind w:firstLine="540"/>
              <w:rPr>
                <w:rFonts w:eastAsia="Calibri" w:cs="Tahoma"/>
                <w:szCs w:val="18"/>
              </w:rPr>
            </w:pPr>
            <w:r w:rsidRPr="00EF675E">
              <w:rPr>
                <w:rFonts w:cs="Tahoma"/>
                <w:szCs w:val="18"/>
              </w:rPr>
              <w:t>Ultimate</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r>
      <w:tr w:rsidR="00290BBF"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ind w:firstLine="540"/>
              <w:rPr>
                <w:rFonts w:eastAsia="Calibri" w:cs="Tahoma"/>
                <w:szCs w:val="18"/>
              </w:rPr>
            </w:pPr>
            <w:r w:rsidRPr="00EF675E">
              <w:rPr>
                <w:rFonts w:cs="Tahoma"/>
                <w:szCs w:val="18"/>
              </w:rPr>
              <w:t>Домашняя расширенная</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r>
      <w:tr w:rsidR="00290BBF"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ind w:firstLine="540"/>
              <w:rPr>
                <w:rFonts w:eastAsia="Calibri" w:cs="Tahoma"/>
                <w:szCs w:val="18"/>
              </w:rPr>
            </w:pPr>
            <w:r w:rsidRPr="00EF675E">
              <w:rPr>
                <w:rFonts w:cs="Tahoma"/>
                <w:szCs w:val="18"/>
              </w:rPr>
              <w:t>Home Basic</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r>
      <w:tr w:rsidR="00290BBF"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EF7CDD">
            <w:pPr>
              <w:ind w:left="522"/>
              <w:rPr>
                <w:rFonts w:eastAsia="Calibri" w:cs="Tahoma"/>
                <w:szCs w:val="18"/>
              </w:rPr>
            </w:pPr>
            <w:r w:rsidRPr="00EF675E">
              <w:rPr>
                <w:rFonts w:cs="Tahoma"/>
                <w:szCs w:val="18"/>
              </w:rPr>
              <w:t>Starter Edition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EF675E" w:rsidRDefault="00B73A46" w:rsidP="00713A6C">
            <w:pPr>
              <w:jc w:val="center"/>
              <w:rPr>
                <w:rFonts w:eastAsia="Calibri" w:cs="Tahoma"/>
                <w:szCs w:val="18"/>
              </w:rPr>
            </w:pP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EF675E" w:rsidRDefault="00B73A46" w:rsidP="00713A6C">
            <w:pPr>
              <w:jc w:val="center"/>
              <w:rPr>
                <w:rFonts w:eastAsia="Calibri" w:cs="Tahoma"/>
                <w:szCs w:val="18"/>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EF675E" w:rsidRDefault="00B73A46" w:rsidP="00713A6C">
            <w:pPr>
              <w:jc w:val="center"/>
              <w:rPr>
                <w:rFonts w:eastAsia="Calibri"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EF675E" w:rsidRDefault="00B73A46" w:rsidP="00713A6C">
            <w:pPr>
              <w:jc w:val="center"/>
              <w:rPr>
                <w:rFonts w:eastAsia="Calibri" w:cs="Tahoma"/>
                <w:szCs w:val="18"/>
              </w:rPr>
            </w:pP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r>
      <w:tr w:rsidR="00290BBF" w:rsidRPr="00EF675E" w:rsidTr="00173D00">
        <w:trPr>
          <w:cantSplit/>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173D00">
            <w:pPr>
              <w:pageBreakBefore/>
              <w:rPr>
                <w:rFonts w:eastAsia="Calibri" w:cs="Tahoma"/>
                <w:b/>
                <w:bCs/>
                <w:szCs w:val="18"/>
              </w:rPr>
            </w:pPr>
            <w:r w:rsidRPr="00EF675E">
              <w:rPr>
                <w:rFonts w:cs="Tahoma"/>
                <w:b/>
                <w:bCs/>
                <w:szCs w:val="18"/>
              </w:rPr>
              <w:lastRenderedPageBreak/>
              <w:t>Windows Vista (32-разрядная или 64-разрядная)</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173D00">
            <w:pPr>
              <w:pageBreakBefore/>
              <w:jc w:val="center"/>
              <w:rPr>
                <w:rFonts w:eastAsia="Calibri" w:cs="Tahoma"/>
                <w:szCs w:val="18"/>
              </w:rPr>
            </w:pPr>
            <w:r w:rsidRPr="00EF675E">
              <w:rPr>
                <w:rFonts w:cs="Tahoma"/>
                <w:szCs w:val="18"/>
              </w:rPr>
              <w:t xml:space="preserve"> </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173D00">
            <w:pPr>
              <w:pageBreakBefore/>
              <w:jc w:val="center"/>
              <w:rPr>
                <w:rFonts w:eastAsia="Calibri" w:cs="Tahoma"/>
                <w:szCs w:val="18"/>
              </w:rPr>
            </w:pPr>
            <w:r w:rsidRPr="00EF675E">
              <w:rPr>
                <w:rFonts w:cs="Tahoma"/>
                <w:szCs w:val="18"/>
              </w:rPr>
              <w:t xml:space="preserve"> </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173D00">
            <w:pPr>
              <w:pageBreakBefore/>
              <w:jc w:val="center"/>
              <w:rPr>
                <w:rFonts w:eastAsia="Calibri" w:cs="Tahoma"/>
                <w:szCs w:val="18"/>
              </w:rPr>
            </w:pPr>
            <w:r w:rsidRPr="00EF675E">
              <w:rPr>
                <w:rFonts w:cs="Tahoma"/>
                <w:szCs w:val="18"/>
              </w:rPr>
              <w:t xml:space="preserve">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173D00">
            <w:pPr>
              <w:pageBreakBefore/>
              <w:jc w:val="center"/>
              <w:rPr>
                <w:rFonts w:eastAsia="Calibri" w:cs="Tahoma"/>
                <w:szCs w:val="18"/>
              </w:rPr>
            </w:pPr>
            <w:r w:rsidRPr="00EF675E">
              <w:rPr>
                <w:rFonts w:cs="Tahoma"/>
                <w:szCs w:val="18"/>
              </w:rPr>
              <w:t xml:space="preserve"> </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173D00">
            <w:pPr>
              <w:pageBreakBefore/>
              <w:jc w:val="center"/>
              <w:rPr>
                <w:rFonts w:eastAsia="Calibri" w:cs="Tahoma"/>
                <w:szCs w:val="18"/>
              </w:rPr>
            </w:pPr>
            <w:r w:rsidRPr="00EF675E">
              <w:rPr>
                <w:rFonts w:cs="Tahoma"/>
                <w:szCs w:val="18"/>
              </w:rPr>
              <w:t xml:space="preserve"> </w:t>
            </w:r>
          </w:p>
        </w:tc>
      </w:tr>
      <w:tr w:rsidR="00290BBF"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ind w:firstLine="540"/>
              <w:rPr>
                <w:rFonts w:eastAsia="Calibri" w:cs="Tahoma"/>
                <w:szCs w:val="18"/>
              </w:rPr>
            </w:pPr>
            <w:r w:rsidRPr="00EF675E">
              <w:rPr>
                <w:rFonts w:cs="Tahoma"/>
                <w:szCs w:val="18"/>
              </w:rPr>
              <w:t>Enterprise (N, K, KN)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EF675E" w:rsidRDefault="00B73A46" w:rsidP="00713A6C">
            <w:pPr>
              <w:jc w:val="center"/>
              <w:rPr>
                <w:rFonts w:eastAsia="Calibri" w:cs="Tahoma"/>
                <w:szCs w:val="18"/>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r>
      <w:tr w:rsidR="00290BBF"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ind w:firstLine="540"/>
              <w:rPr>
                <w:rFonts w:eastAsia="Calibri" w:cs="Tahoma"/>
                <w:szCs w:val="18"/>
              </w:rPr>
            </w:pPr>
            <w:r w:rsidRPr="00EF675E">
              <w:rPr>
                <w:rFonts w:cs="Tahoma"/>
                <w:szCs w:val="18"/>
              </w:rPr>
              <w:t>Business (N, K, KN, Blade)</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EF675E" w:rsidRDefault="00B73A46" w:rsidP="00713A6C">
            <w:pPr>
              <w:jc w:val="center"/>
              <w:rPr>
                <w:rFonts w:eastAsia="Calibri" w:cs="Tahoma"/>
                <w:szCs w:val="18"/>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r>
      <w:tr w:rsidR="00290BBF"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ind w:firstLine="540"/>
              <w:rPr>
                <w:rFonts w:eastAsia="Calibri" w:cs="Tahoma"/>
                <w:szCs w:val="18"/>
              </w:rPr>
            </w:pPr>
            <w:r w:rsidRPr="00EF675E">
              <w:rPr>
                <w:rFonts w:cs="Tahoma"/>
                <w:szCs w:val="18"/>
              </w:rPr>
              <w:t>Ultimate</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EF675E" w:rsidRDefault="00B73A46" w:rsidP="00713A6C">
            <w:pPr>
              <w:jc w:val="center"/>
              <w:rPr>
                <w:rFonts w:eastAsia="Calibri" w:cs="Tahoma"/>
                <w:szCs w:val="18"/>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r>
      <w:tr w:rsidR="00290BBF"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ind w:firstLine="540"/>
              <w:rPr>
                <w:rFonts w:eastAsia="Calibri" w:cs="Tahoma"/>
                <w:szCs w:val="18"/>
              </w:rPr>
            </w:pPr>
            <w:r w:rsidRPr="00EF675E">
              <w:rPr>
                <w:rFonts w:cs="Tahoma"/>
                <w:szCs w:val="18"/>
              </w:rPr>
              <w:t>Домашняя расширенная</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EF675E" w:rsidRDefault="00B73A46" w:rsidP="00713A6C">
            <w:pPr>
              <w:jc w:val="center"/>
              <w:rPr>
                <w:rFonts w:eastAsia="Calibri" w:cs="Tahoma"/>
                <w:szCs w:val="18"/>
              </w:rPr>
            </w:pP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EF675E" w:rsidRDefault="00B73A46" w:rsidP="00713A6C">
            <w:pPr>
              <w:jc w:val="center"/>
              <w:rPr>
                <w:rFonts w:eastAsia="Calibri" w:cs="Tahoma"/>
                <w:szCs w:val="18"/>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EF675E" w:rsidRDefault="00B73A46" w:rsidP="00713A6C">
            <w:pPr>
              <w:jc w:val="center"/>
              <w:rPr>
                <w:rFonts w:eastAsia="Calibri" w:cs="Tahoma"/>
                <w:szCs w:val="18"/>
              </w:rPr>
            </w:pP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EF675E" w:rsidRDefault="00B73A46" w:rsidP="00713A6C">
            <w:pPr>
              <w:jc w:val="center"/>
              <w:rPr>
                <w:rFonts w:eastAsia="Calibri" w:cs="Tahoma"/>
                <w:szCs w:val="18"/>
              </w:rPr>
            </w:pP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r>
      <w:tr w:rsidR="00290BBF"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ind w:firstLine="540"/>
              <w:rPr>
                <w:rFonts w:eastAsia="Calibri" w:cs="Tahoma"/>
                <w:szCs w:val="18"/>
              </w:rPr>
            </w:pPr>
            <w:r w:rsidRPr="00EF675E">
              <w:rPr>
                <w:rFonts w:cs="Tahoma"/>
                <w:szCs w:val="18"/>
              </w:rPr>
              <w:t>Home Basic</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r>
      <w:tr w:rsidR="00290BBF"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4C3222">
            <w:pPr>
              <w:ind w:left="522"/>
              <w:rPr>
                <w:rFonts w:eastAsia="Calibri" w:cs="Tahoma"/>
                <w:bCs/>
                <w:szCs w:val="18"/>
              </w:rPr>
            </w:pPr>
            <w:r w:rsidRPr="00EF675E">
              <w:rPr>
                <w:rFonts w:cs="Tahoma"/>
                <w:szCs w:val="18"/>
              </w:rPr>
              <w:t>Starter Edition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r>
      <w:tr w:rsidR="00290BBF"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rPr>
                <w:rFonts w:eastAsia="Calibri" w:cs="Tahoma"/>
                <w:b/>
                <w:szCs w:val="18"/>
              </w:rPr>
            </w:pPr>
            <w:r w:rsidRPr="00EF675E">
              <w:rPr>
                <w:rFonts w:cs="Tahoma"/>
                <w:b/>
                <w:bCs/>
                <w:szCs w:val="18"/>
              </w:rPr>
              <w:t>Windows XP (32-разрядная или 64-разрядная)</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r>
      <w:tr w:rsidR="00290BBF"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ind w:left="564"/>
              <w:rPr>
                <w:rFonts w:eastAsia="Calibri" w:cs="Tahoma"/>
                <w:szCs w:val="18"/>
                <w:lang w:val="pt-BR"/>
              </w:rPr>
            </w:pPr>
            <w:r w:rsidRPr="00EF675E">
              <w:rPr>
                <w:rFonts w:cs="Tahoma"/>
                <w:szCs w:val="18"/>
              </w:rPr>
              <w:t>Professional (N, K, KN, Blade)</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EF675E" w:rsidRDefault="00B73A46" w:rsidP="00713A6C">
            <w:pPr>
              <w:jc w:val="center"/>
              <w:rPr>
                <w:rFonts w:eastAsia="Calibri" w:cs="Tahoma"/>
                <w:szCs w:val="18"/>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r>
      <w:tr w:rsidR="00290BBF"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ind w:left="564"/>
              <w:rPr>
                <w:rFonts w:eastAsia="Calibri" w:cs="Tahoma"/>
                <w:szCs w:val="18"/>
              </w:rPr>
            </w:pPr>
            <w:r w:rsidRPr="00EF675E">
              <w:rPr>
                <w:rFonts w:cs="Tahoma"/>
                <w:szCs w:val="18"/>
              </w:rPr>
              <w:t>Tablet Edition (N, K, KN, Blade)</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EF675E" w:rsidRDefault="00B73A46" w:rsidP="00713A6C">
            <w:pPr>
              <w:jc w:val="center"/>
              <w:rPr>
                <w:rFonts w:eastAsia="Calibri" w:cs="Tahoma"/>
                <w:szCs w:val="18"/>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r>
      <w:tr w:rsidR="00290BBF"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ind w:left="564"/>
              <w:rPr>
                <w:rFonts w:eastAsia="Calibri" w:cs="Tahoma"/>
                <w:szCs w:val="18"/>
              </w:rPr>
            </w:pPr>
            <w:r w:rsidRPr="00EF675E">
              <w:rPr>
                <w:rFonts w:cs="Tahoma"/>
                <w:szCs w:val="18"/>
              </w:rPr>
              <w:t>XP Pro 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EF675E" w:rsidRDefault="00B73A46" w:rsidP="00713A6C">
            <w:pPr>
              <w:jc w:val="center"/>
              <w:rPr>
                <w:rFonts w:eastAsia="Calibri" w:cs="Tahoma"/>
                <w:szCs w:val="18"/>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r>
      <w:tr w:rsidR="00290BBF"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ind w:left="564"/>
              <w:rPr>
                <w:rFonts w:eastAsia="Calibri" w:cs="Tahoma"/>
                <w:szCs w:val="18"/>
              </w:rPr>
            </w:pPr>
            <w:r w:rsidRPr="00EF675E">
              <w:rPr>
                <w:rFonts w:cs="Tahoma"/>
                <w:szCs w:val="18"/>
              </w:rPr>
              <w:t>XP Pro Blade PC</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EF675E" w:rsidRDefault="00B73A46" w:rsidP="00713A6C">
            <w:pPr>
              <w:jc w:val="center"/>
              <w:rPr>
                <w:rFonts w:eastAsia="Calibri" w:cs="Tahoma"/>
                <w:szCs w:val="18"/>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r>
      <w:tr w:rsidR="00290BBF"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ind w:left="564"/>
              <w:rPr>
                <w:rFonts w:eastAsia="Calibri" w:cs="Tahoma"/>
                <w:szCs w:val="18"/>
              </w:rPr>
            </w:pPr>
            <w:r w:rsidRPr="00EF675E">
              <w:rPr>
                <w:rFonts w:cs="Tahoma"/>
                <w:szCs w:val="18"/>
              </w:rPr>
              <w:t>Home и Starter Edition</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rPr>
                <w:rFonts w:eastAsia="Times New Roman" w:cs="Tahoma"/>
                <w:szCs w:val="18"/>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r>
      <w:tr w:rsidR="00290BBF"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EF675E" w:rsidRDefault="00B73A46" w:rsidP="00713A6C">
            <w:pPr>
              <w:rPr>
                <w:rFonts w:eastAsia="Calibri" w:cs="Tahoma"/>
                <w:b/>
                <w:szCs w:val="18"/>
              </w:rPr>
            </w:pPr>
            <w:r w:rsidRPr="00EF675E">
              <w:rPr>
                <w:rFonts w:cs="Tahoma"/>
                <w:b/>
                <w:bCs/>
                <w:szCs w:val="18"/>
              </w:rPr>
              <w:t>Windows 2000 Профессиональная</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rPr>
                <w:rFonts w:eastAsia="Times New Roman" w:cs="Tahoma"/>
                <w:szCs w:val="18"/>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r>
      <w:tr w:rsidR="00290BBF"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EF675E" w:rsidRDefault="00B73A46" w:rsidP="00713A6C">
            <w:pPr>
              <w:rPr>
                <w:rFonts w:eastAsia="Calibri" w:cs="Tahoma"/>
                <w:b/>
                <w:bCs/>
                <w:szCs w:val="18"/>
              </w:rPr>
            </w:pPr>
            <w:r w:rsidRPr="00EF675E">
              <w:rPr>
                <w:rFonts w:cs="Tahoma"/>
                <w:b/>
                <w:bCs/>
                <w:szCs w:val="18"/>
              </w:rPr>
              <w:t>Windows NT Workstation 4.0</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rPr>
                <w:rFonts w:eastAsia="Times New Roman" w:cs="Tahoma"/>
                <w:szCs w:val="18"/>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r>
      <w:tr w:rsidR="00290BBF"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EF675E" w:rsidRDefault="00B73A46" w:rsidP="00713A6C">
            <w:pPr>
              <w:rPr>
                <w:rFonts w:eastAsia="Calibri" w:cs="Tahoma"/>
                <w:b/>
                <w:bCs/>
                <w:szCs w:val="18"/>
              </w:rPr>
            </w:pPr>
            <w:r w:rsidRPr="00EF675E">
              <w:rPr>
                <w:rFonts w:cs="Tahoma"/>
                <w:b/>
                <w:bCs/>
                <w:szCs w:val="18"/>
              </w:rPr>
              <w:t>Windows 98 (включая второй выпуск)</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rPr>
                <w:rFonts w:eastAsia="Times New Roman" w:cs="Tahoma"/>
                <w:szCs w:val="18"/>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r>
      <w:tr w:rsidR="00290BBF" w:rsidRPr="00EF675E" w:rsidTr="00173D00">
        <w:trPr>
          <w:trHeight w:val="255"/>
        </w:trPr>
        <w:tc>
          <w:tcPr>
            <w:tcW w:w="2912"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EF675E" w:rsidRDefault="00B73A46" w:rsidP="00713A6C">
            <w:pPr>
              <w:rPr>
                <w:rFonts w:eastAsia="Calibri" w:cs="Tahoma"/>
                <w:b/>
                <w:bCs/>
                <w:szCs w:val="18"/>
              </w:rPr>
            </w:pPr>
            <w:r w:rsidRPr="00EF675E">
              <w:rPr>
                <w:rFonts w:cs="Tahoma"/>
                <w:b/>
                <w:bCs/>
                <w:szCs w:val="18"/>
              </w:rPr>
              <w:t>Apple Macintosh</w:t>
            </w:r>
          </w:p>
        </w:tc>
        <w:tc>
          <w:tcPr>
            <w:tcW w:w="12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59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rPr>
                <w:rFonts w:eastAsia="Times New Roman" w:cs="Tahoma"/>
                <w:szCs w:val="18"/>
              </w:rPr>
            </w:pPr>
          </w:p>
        </w:tc>
        <w:tc>
          <w:tcPr>
            <w:tcW w:w="1377"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098"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2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r>
    </w:tbl>
    <w:p w:rsidR="00B73A46" w:rsidRPr="00EF675E" w:rsidRDefault="00B73A46" w:rsidP="002A6416">
      <w:pPr>
        <w:ind w:left="770"/>
        <w:rPr>
          <w:rFonts w:cs="Tahoma"/>
        </w:rPr>
      </w:pPr>
      <w:r w:rsidRPr="00EF675E">
        <w:rPr>
          <w:rFonts w:cs="Tahoma"/>
          <w:bCs/>
          <w:i/>
          <w:iCs/>
          <w:sz w:val="14"/>
          <w:szCs w:val="14"/>
          <w:u w:val="single"/>
        </w:rPr>
        <w:t>Примечание</w:t>
      </w:r>
      <w:r w:rsidRPr="00EF675E">
        <w:rPr>
          <w:rFonts w:cs="Tahoma"/>
          <w:i/>
          <w:iCs/>
          <w:sz w:val="14"/>
          <w:szCs w:val="14"/>
        </w:rPr>
        <w:t xml:space="preserve">. </w:t>
      </w:r>
      <w:r w:rsidRPr="00EF675E">
        <w:rPr>
          <w:rFonts w:cs="Tahoma"/>
          <w:i/>
          <w:iCs/>
          <w:sz w:val="14"/>
          <w:szCs w:val="14"/>
        </w:rPr>
        <w:br/>
        <w:t>К программам Academic относятся Соглашения Campus, School, Open Value Subscription — Education Solutions, Select — Academic и Open — Academic</w:t>
      </w:r>
      <w:r w:rsidRPr="00EF675E">
        <w:rPr>
          <w:rFonts w:cs="Tahoma"/>
          <w:i/>
          <w:iCs/>
          <w:sz w:val="14"/>
          <w:szCs w:val="14"/>
        </w:rPr>
        <w:br/>
        <w:t>EA = Enterprise Agreement</w:t>
      </w:r>
      <w:r w:rsidRPr="00EF675E">
        <w:rPr>
          <w:rFonts w:cs="Tahoma"/>
          <w:i/>
          <w:iCs/>
          <w:sz w:val="14"/>
          <w:szCs w:val="14"/>
        </w:rPr>
        <w:br/>
        <w:t>OV-CW = Open Value — вариант лицензирования всех настольных компьютеров компании</w:t>
      </w:r>
    </w:p>
    <w:p w:rsidR="00B73A46" w:rsidRPr="00EF675E" w:rsidRDefault="00B73A46" w:rsidP="002A6416">
      <w:pPr>
        <w:ind w:left="770"/>
        <w:rPr>
          <w:rFonts w:cs="Tahoma"/>
        </w:rPr>
      </w:pPr>
      <w:r w:rsidRPr="00EF675E">
        <w:rPr>
          <w:rFonts w:cs="Tahoma"/>
          <w:i/>
          <w:iCs/>
          <w:sz w:val="14"/>
          <w:szCs w:val="14"/>
        </w:rPr>
        <w:t>N, K и KN — это специальные версии для определенных рынков.</w:t>
      </w:r>
    </w:p>
    <w:p w:rsidR="002512D3" w:rsidRPr="00173D00" w:rsidRDefault="002512D3">
      <w:pPr>
        <w:rPr>
          <w:rFonts w:cs="Tahoma"/>
          <w:szCs w:val="18"/>
        </w:rPr>
      </w:pPr>
    </w:p>
    <w:p w:rsidR="00B73A46" w:rsidRPr="00173D00" w:rsidRDefault="00B73A46" w:rsidP="00B24C9D">
      <w:pPr>
        <w:ind w:left="720"/>
        <w:rPr>
          <w:rFonts w:cs="Tahoma"/>
          <w:szCs w:val="18"/>
        </w:rPr>
      </w:pPr>
      <w:r w:rsidRPr="00173D00">
        <w:rPr>
          <w:rFonts w:cs="Tahoma"/>
          <w:szCs w:val="18"/>
        </w:rPr>
        <w:t>Для Windows XP Starter Edition (SE), Windows Vista Starter Edition (SE) и Windows 7 Начальная применяются следующие условия.</w:t>
      </w:r>
    </w:p>
    <w:p w:rsidR="00B73A46" w:rsidRPr="00173D00" w:rsidRDefault="00B73A46" w:rsidP="00B24C9D">
      <w:pPr>
        <w:ind w:left="720"/>
        <w:rPr>
          <w:rFonts w:cs="Tahoma"/>
          <w:sz w:val="14"/>
          <w:szCs w:val="14"/>
        </w:rPr>
      </w:pPr>
    </w:p>
    <w:p w:rsidR="00B73A46" w:rsidRPr="00173D00" w:rsidRDefault="00B73A46" w:rsidP="00346F4B">
      <w:pPr>
        <w:pStyle w:val="ColorfulList-Accent11"/>
        <w:numPr>
          <w:ilvl w:val="0"/>
          <w:numId w:val="33"/>
        </w:numPr>
        <w:ind w:left="1440"/>
        <w:rPr>
          <w:rFonts w:ascii="Tahoma" w:hAnsi="Tahoma" w:cs="Tahoma"/>
          <w:sz w:val="18"/>
          <w:szCs w:val="18"/>
        </w:rPr>
      </w:pPr>
      <w:r w:rsidRPr="00173D00">
        <w:rPr>
          <w:rFonts w:ascii="Tahoma" w:hAnsi="Tahoma" w:cs="Tahoma"/>
          <w:sz w:val="18"/>
          <w:szCs w:val="18"/>
        </w:rPr>
        <w:t xml:space="preserve">Клиенты со статусом учебного заведения (Academic Select, Academic Open, CASA и Open Value Subscription — Education Solutions) могут приобрести лицензию на обновление Windows Upgrade, используя Windows XP Starter Edition, Windows Vista Starter Edition или Windows 7 Starter Edition в качестве соответствующей ОС. </w:t>
      </w:r>
    </w:p>
    <w:p w:rsidR="00B73A46" w:rsidRPr="00173D00" w:rsidRDefault="00B73A46" w:rsidP="00B24C9D">
      <w:pPr>
        <w:pStyle w:val="ColorfulList-Accent11"/>
        <w:rPr>
          <w:rFonts w:ascii="Tahoma" w:hAnsi="Tahoma" w:cs="Tahoma"/>
          <w:sz w:val="14"/>
          <w:szCs w:val="14"/>
        </w:rPr>
      </w:pPr>
    </w:p>
    <w:p w:rsidR="00B73A46" w:rsidRPr="00173D00" w:rsidRDefault="00B73A46" w:rsidP="00B24C9D">
      <w:pPr>
        <w:pStyle w:val="ColorfulList-Accent11"/>
        <w:rPr>
          <w:rFonts w:ascii="Tahoma" w:hAnsi="Tahoma" w:cs="Tahoma"/>
          <w:sz w:val="18"/>
          <w:szCs w:val="18"/>
        </w:rPr>
      </w:pPr>
      <w:r w:rsidRPr="00173D00">
        <w:rPr>
          <w:rFonts w:ascii="Tahoma" w:hAnsi="Tahoma" w:cs="Tahoma"/>
          <w:sz w:val="18"/>
          <w:szCs w:val="18"/>
        </w:rPr>
        <w:t>В этом случае Клиенты, приобретающие обновление, отказываются от любых прав на передачу этой лицензии за пределы страны покупки.</w:t>
      </w:r>
      <w:r w:rsidR="00857E1B" w:rsidRPr="00173D00">
        <w:rPr>
          <w:rFonts w:ascii="Tahoma" w:hAnsi="Tahoma" w:cs="Tahoma"/>
          <w:sz w:val="18"/>
          <w:szCs w:val="18"/>
        </w:rPr>
        <w:t xml:space="preserve"> </w:t>
      </w:r>
    </w:p>
    <w:p w:rsidR="00B73A46" w:rsidRPr="00173D00" w:rsidRDefault="00B73A46" w:rsidP="00B24C9D">
      <w:pPr>
        <w:pStyle w:val="EndnoteText"/>
        <w:ind w:left="360"/>
        <w:rPr>
          <w:rFonts w:ascii="Tahoma" w:hAnsi="Tahoma" w:cs="Tahoma"/>
          <w:sz w:val="18"/>
          <w:szCs w:val="18"/>
        </w:rPr>
      </w:pPr>
    </w:p>
    <w:p w:rsidR="00B73A46" w:rsidRPr="00173D00" w:rsidRDefault="00B73A46" w:rsidP="00B24C9D">
      <w:pPr>
        <w:pStyle w:val="FootnoteBulletLevel1"/>
        <w:tabs>
          <w:tab w:val="clear" w:pos="900"/>
        </w:tabs>
        <w:spacing w:before="0" w:after="0"/>
        <w:ind w:left="720" w:firstLine="0"/>
        <w:rPr>
          <w:rFonts w:ascii="Tahoma" w:hAnsi="Tahoma" w:cs="Tahoma"/>
          <w:sz w:val="18"/>
          <w:szCs w:val="18"/>
        </w:rPr>
      </w:pPr>
      <w:r w:rsidRPr="00173D00">
        <w:rPr>
          <w:rFonts w:ascii="Tahoma" w:hAnsi="Tahoma" w:cs="Tahoma"/>
          <w:sz w:val="18"/>
          <w:szCs w:val="18"/>
        </w:rPr>
        <w:t>Операционные системы, не перечисленные выше, не являются соответствующими ОС, например:</w:t>
      </w:r>
    </w:p>
    <w:p w:rsidR="00B24C9D" w:rsidRPr="00173D00" w:rsidRDefault="00B24C9D" w:rsidP="00B24C9D">
      <w:pPr>
        <w:pStyle w:val="FootnoteBulletLevel1"/>
        <w:tabs>
          <w:tab w:val="clear" w:pos="900"/>
        </w:tabs>
        <w:spacing w:before="0" w:after="0"/>
        <w:ind w:left="720" w:firstLine="0"/>
        <w:rPr>
          <w:rFonts w:ascii="Tahoma" w:hAnsi="Tahoma" w:cs="Tahoma"/>
          <w:sz w:val="14"/>
          <w:szCs w:val="14"/>
        </w:rPr>
      </w:pPr>
    </w:p>
    <w:p w:rsidR="00B73A46" w:rsidRPr="00173D00" w:rsidRDefault="00B73A46" w:rsidP="00346F4B">
      <w:pPr>
        <w:pStyle w:val="FootnoteBulletLevel2"/>
        <w:numPr>
          <w:ilvl w:val="0"/>
          <w:numId w:val="34"/>
        </w:numPr>
        <w:adjustRightInd/>
        <w:spacing w:before="0" w:after="60"/>
        <w:ind w:left="1440"/>
        <w:textAlignment w:val="auto"/>
        <w:rPr>
          <w:rFonts w:ascii="Tahoma" w:hAnsi="Tahoma" w:cs="Tahoma"/>
          <w:sz w:val="18"/>
          <w:szCs w:val="18"/>
        </w:rPr>
      </w:pPr>
      <w:r w:rsidRPr="00173D00">
        <w:rPr>
          <w:rFonts w:ascii="Tahoma" w:hAnsi="Tahoma" w:cs="Tahoma"/>
          <w:sz w:val="18"/>
          <w:szCs w:val="18"/>
        </w:rPr>
        <w:t>Встроенные системы (например, Windows 9.x для встроенных устройств, Windows XP Embedded) не дают права на Обновления Windows 8 Профессиональная.</w:t>
      </w:r>
    </w:p>
    <w:p w:rsidR="00B73A46" w:rsidRPr="00173D00" w:rsidRDefault="00B73A46" w:rsidP="00346F4B">
      <w:pPr>
        <w:pStyle w:val="FootnoteBulletLevel2"/>
        <w:numPr>
          <w:ilvl w:val="0"/>
          <w:numId w:val="34"/>
        </w:numPr>
        <w:adjustRightInd/>
        <w:spacing w:before="0" w:after="60"/>
        <w:ind w:left="1440"/>
        <w:textAlignment w:val="auto"/>
        <w:rPr>
          <w:rFonts w:ascii="Tahoma" w:hAnsi="Tahoma" w:cs="Tahoma"/>
          <w:sz w:val="18"/>
          <w:szCs w:val="18"/>
        </w:rPr>
      </w:pPr>
      <w:r w:rsidRPr="00173D00">
        <w:rPr>
          <w:rFonts w:ascii="Tahoma" w:hAnsi="Tahoma" w:cs="Tahoma"/>
          <w:sz w:val="18"/>
          <w:szCs w:val="18"/>
        </w:rPr>
        <w:t>Linux или OS/2 не дают права на Обновления Windows 8 Профессиональная.</w:t>
      </w:r>
    </w:p>
    <w:p w:rsidR="00B73A46" w:rsidRPr="00EF675E" w:rsidRDefault="00B73A46" w:rsidP="00346F4B">
      <w:pPr>
        <w:pStyle w:val="FootnoteBulletLevel2"/>
        <w:numPr>
          <w:ilvl w:val="0"/>
          <w:numId w:val="34"/>
        </w:numPr>
        <w:adjustRightInd/>
        <w:spacing w:before="0" w:after="60"/>
        <w:ind w:left="1440"/>
        <w:textAlignment w:val="auto"/>
        <w:rPr>
          <w:rFonts w:ascii="Tahoma" w:hAnsi="Tahoma" w:cs="Tahoma"/>
        </w:rPr>
      </w:pPr>
      <w:r w:rsidRPr="00EF675E">
        <w:rPr>
          <w:rFonts w:ascii="Tahoma" w:hAnsi="Tahoma" w:cs="Tahoma"/>
          <w:sz w:val="18"/>
          <w:szCs w:val="18"/>
        </w:rPr>
        <w:t>Клиентская лицензия для служб терминалов Windows не дает права на Обновления Windows 8 Профессиональная.</w:t>
      </w:r>
    </w:p>
    <w:p w:rsidR="00B24C9D" w:rsidRPr="00EF675E" w:rsidRDefault="00B73A46" w:rsidP="00B24C9D">
      <w:pPr>
        <w:pStyle w:val="FootnoteBulletLevel2"/>
        <w:tabs>
          <w:tab w:val="clear" w:pos="1260"/>
        </w:tabs>
        <w:spacing w:before="0"/>
        <w:ind w:left="720" w:firstLine="0"/>
        <w:rPr>
          <w:rFonts w:ascii="Tahoma" w:hAnsi="Tahoma" w:cs="Tahoma"/>
        </w:rPr>
      </w:pPr>
      <w:r w:rsidRPr="00EF675E">
        <w:rPr>
          <w:rFonts w:ascii="Tahoma" w:hAnsi="Tahoma" w:cs="Tahoma"/>
          <w:sz w:val="18"/>
          <w:szCs w:val="18"/>
        </w:rPr>
        <w:lastRenderedPageBreak/>
        <w:t>К воспроизведению образа Windows предъявляются следующие требования.</w:t>
      </w:r>
    </w:p>
    <w:p w:rsidR="00B73A46" w:rsidRPr="00EF675E" w:rsidRDefault="00B73A46" w:rsidP="00B24C9D">
      <w:pPr>
        <w:pStyle w:val="FootnoteBulletLevel2"/>
        <w:tabs>
          <w:tab w:val="clear" w:pos="1260"/>
        </w:tabs>
        <w:spacing w:before="0"/>
        <w:ind w:left="720" w:firstLine="0"/>
        <w:rPr>
          <w:rFonts w:ascii="Tahoma" w:hAnsi="Tahoma" w:cs="Tahoma"/>
        </w:rPr>
      </w:pPr>
      <w:r w:rsidRPr="00EF675E">
        <w:rPr>
          <w:rFonts w:ascii="Tahoma" w:hAnsi="Tahoma" w:cs="Tahoma"/>
          <w:sz w:val="18"/>
          <w:szCs w:val="18"/>
        </w:rPr>
        <w:t xml:space="preserve"> </w:t>
      </w:r>
    </w:p>
    <w:p w:rsidR="00B73A46" w:rsidRPr="00EF675E" w:rsidRDefault="00B73A46" w:rsidP="00B24C9D">
      <w:pPr>
        <w:pStyle w:val="FootnoteBulletLevel2"/>
        <w:tabs>
          <w:tab w:val="clear" w:pos="1260"/>
        </w:tabs>
        <w:spacing w:before="0"/>
        <w:ind w:left="720" w:firstLine="0"/>
        <w:rPr>
          <w:rFonts w:ascii="Tahoma" w:hAnsi="Tahoma" w:cs="Tahoma"/>
        </w:rPr>
      </w:pPr>
      <w:r w:rsidRPr="00EF675E">
        <w:rPr>
          <w:rFonts w:ascii="Tahoma" w:hAnsi="Tahoma" w:cs="Tahoma"/>
          <w:sz w:val="18"/>
          <w:szCs w:val="18"/>
        </w:rPr>
        <w:t>Если воспроизведением образа Windows на компьютерах клиента будет заниматься третье лицо, клиент сначала должен предоставить этому третьему лицу либо (а) заполненную форму «Подтверждение клиентской лицензии Microsoft для третьих лиц, предоставляющих услуги по обновлению программного обеспечения операционных систем Microsoft Windows», либо (б) копии формы для подписей из Соглашения о корпоративном лицензировании с Microsoft, применимого к устанавливаемому программному обеспечению обновления операционной системы Microsoft.</w:t>
      </w:r>
      <w:r w:rsidR="00857E1B" w:rsidRPr="00EF675E">
        <w:rPr>
          <w:rFonts w:ascii="Tahoma" w:hAnsi="Tahoma" w:cs="Tahoma"/>
          <w:sz w:val="18"/>
          <w:szCs w:val="18"/>
        </w:rPr>
        <w:t xml:space="preserve"> </w:t>
      </w:r>
      <w:r w:rsidRPr="00EF675E">
        <w:rPr>
          <w:rFonts w:ascii="Tahoma" w:hAnsi="Tahoma" w:cs="Tahoma"/>
          <w:sz w:val="18"/>
          <w:szCs w:val="18"/>
        </w:rPr>
        <w:t xml:space="preserve">Форма «Подтверждение лицензии Microsoft для третьих лиц, предоставляющих услуги по воспроизведению образа или установке программного обеспечения операционных систем Microsoft» доступна по адресу </w:t>
      </w:r>
      <w:hyperlink r:id="rId47" w:history="1">
        <w:r w:rsidRPr="00EF675E">
          <w:rPr>
            <w:rStyle w:val="Hyperlink"/>
            <w:rFonts w:ascii="Tahoma" w:hAnsi="Tahoma" w:cs="Tahoma"/>
            <w:color w:val="auto"/>
            <w:sz w:val="18"/>
            <w:szCs w:val="18"/>
            <w:u w:val="none"/>
          </w:rPr>
          <w:t>www.microsoft.com/licensing/contracts</w:t>
        </w:r>
      </w:hyperlink>
      <w:r w:rsidRPr="00EF675E">
        <w:rPr>
          <w:rFonts w:ascii="Tahoma" w:hAnsi="Tahoma" w:cs="Tahoma"/>
          <w:sz w:val="18"/>
          <w:szCs w:val="18"/>
        </w:rPr>
        <w:t>.</w:t>
      </w:r>
    </w:p>
    <w:p w:rsidR="00B24C9D" w:rsidRPr="00EF675E" w:rsidRDefault="00B24C9D" w:rsidP="00B24C9D">
      <w:pPr>
        <w:pStyle w:val="FootnoteBulletLevel1"/>
        <w:tabs>
          <w:tab w:val="clear" w:pos="900"/>
        </w:tabs>
        <w:adjustRightInd/>
        <w:spacing w:before="0" w:after="0"/>
        <w:ind w:left="720" w:firstLine="0"/>
        <w:textAlignment w:val="auto"/>
        <w:rPr>
          <w:rFonts w:ascii="Tahoma" w:hAnsi="Tahoma" w:cs="Tahoma"/>
        </w:rPr>
      </w:pPr>
    </w:p>
    <w:p w:rsidR="00B73A46" w:rsidRPr="00EF675E" w:rsidRDefault="005D46BA" w:rsidP="00B24C9D">
      <w:pPr>
        <w:pStyle w:val="FootnoteBulletLevel1"/>
        <w:tabs>
          <w:tab w:val="clear" w:pos="900"/>
        </w:tabs>
        <w:adjustRightInd/>
        <w:spacing w:before="0" w:after="60"/>
        <w:ind w:left="720" w:firstLine="0"/>
        <w:textAlignment w:val="auto"/>
        <w:rPr>
          <w:rFonts w:ascii="Tahoma" w:hAnsi="Tahoma" w:cs="Tahoma"/>
        </w:rPr>
      </w:pPr>
      <w:r w:rsidRPr="00EF675E">
        <w:rPr>
          <w:rFonts w:ascii="Tahoma" w:hAnsi="Tahoma" w:cs="Tahoma"/>
          <w:b/>
          <w:bCs/>
          <w:sz w:val="18"/>
          <w:szCs w:val="18"/>
        </w:rPr>
        <w:t>Windows Intune (на устройство)</w:t>
      </w:r>
    </w:p>
    <w:p w:rsidR="00B24C9D" w:rsidRPr="00EF675E" w:rsidRDefault="0071258F" w:rsidP="00B24C9D">
      <w:pPr>
        <w:ind w:left="720"/>
        <w:rPr>
          <w:rFonts w:cs="Tahoma"/>
        </w:rPr>
      </w:pPr>
      <w:r w:rsidRPr="00EF675E">
        <w:rPr>
          <w:rFonts w:cs="Tahoma"/>
          <w:szCs w:val="18"/>
        </w:rPr>
        <w:t>Служба Windows Intune (на устройство) доступна по подписной лицензии. Она включает права на обновление и использование операционной системы настольного компьютера Windows.</w:t>
      </w:r>
      <w:r w:rsidR="00857E1B" w:rsidRPr="00EF675E">
        <w:rPr>
          <w:rFonts w:cs="Tahoma"/>
          <w:szCs w:val="18"/>
        </w:rPr>
        <w:t xml:space="preserve"> </w:t>
      </w:r>
      <w:r w:rsidRPr="00EF675E">
        <w:rPr>
          <w:rFonts w:cs="Tahoma"/>
          <w:szCs w:val="18"/>
        </w:rPr>
        <w:t>Поэтому, как и в случае Обновления Windows Профессиональная, каждый настольный компьютер, для которого приобретается и на котором будет запускаться Windows Intune (на устройство), должен иметь лицензию на использование одной из соответствующих операционных систем, указанных выше.</w:t>
      </w:r>
    </w:p>
    <w:p w:rsidR="00B73A46" w:rsidRPr="00EF675E" w:rsidRDefault="00B73A46" w:rsidP="00B24C9D">
      <w:pPr>
        <w:ind w:left="720"/>
        <w:rPr>
          <w:rFonts w:cs="Tahoma"/>
        </w:rPr>
      </w:pPr>
      <w:r w:rsidRPr="00EF675E">
        <w:rPr>
          <w:rFonts w:cs="Tahoma"/>
          <w:szCs w:val="18"/>
        </w:rPr>
        <w:t xml:space="preserve"> </w:t>
      </w:r>
    </w:p>
    <w:p w:rsidR="00B73A46" w:rsidRPr="00EF675E" w:rsidRDefault="00B73A46" w:rsidP="00B24C9D">
      <w:pPr>
        <w:ind w:left="720"/>
        <w:rPr>
          <w:rFonts w:cs="Tahoma"/>
        </w:rPr>
      </w:pPr>
      <w:r w:rsidRPr="00EF675E">
        <w:rPr>
          <w:rFonts w:cs="Tahoma"/>
          <w:szCs w:val="18"/>
        </w:rPr>
        <w:t>Условия, применимые к приобретению лицензии на Обновление Windows Профессиональная (см. раздел «Правила для соответствующей ОС» выше), применяются и к приобретению лицензий на Windows Intune (на устройство).</w:t>
      </w:r>
    </w:p>
    <w:p w:rsidR="00B24C9D" w:rsidRPr="00EF675E" w:rsidRDefault="00B24C9D" w:rsidP="00B24C9D">
      <w:pPr>
        <w:ind w:left="720"/>
        <w:rPr>
          <w:rFonts w:cs="Tahoma"/>
        </w:rPr>
      </w:pPr>
    </w:p>
    <w:p w:rsidR="00B24C9D" w:rsidRPr="00EF675E" w:rsidRDefault="0085061F" w:rsidP="00B24C9D">
      <w:pPr>
        <w:keepNext/>
        <w:ind w:left="720"/>
        <w:rPr>
          <w:rFonts w:cs="Tahoma"/>
        </w:rPr>
      </w:pPr>
      <w:r w:rsidRPr="00EF675E">
        <w:rPr>
          <w:rFonts w:eastAsia="Calibri" w:cs="Tahoma"/>
          <w:szCs w:val="18"/>
        </w:rPr>
        <w:t>В отношении лицензии на Windows Intune (на устройство), приобретенной в качестве веб-службы Enterprise для удовлетворения требованиям Базового продукта, см. лицензии, приобретенные при подписании договора, в столбце «Новое соглашение EA/OV-CW» в таблице выше, а также лицензии, приобретенные в другое время или переданные в соответствии с разделом «Передача лицензии», в столбце «Существующее соглашение EA/OV-CWCW» в таблице выше.</w:t>
      </w:r>
    </w:p>
    <w:p w:rsidR="0085061F" w:rsidRPr="00EF675E" w:rsidRDefault="0085061F" w:rsidP="00B24C9D">
      <w:pPr>
        <w:keepNext/>
        <w:ind w:left="720"/>
        <w:rPr>
          <w:rFonts w:cs="Tahoma"/>
        </w:rPr>
      </w:pPr>
      <w:r w:rsidRPr="00EF675E">
        <w:rPr>
          <w:rFonts w:eastAsia="Calibri" w:cs="Tahoma"/>
          <w:szCs w:val="18"/>
        </w:rPr>
        <w:t xml:space="preserve"> </w:t>
      </w:r>
    </w:p>
    <w:p w:rsidR="0053437B" w:rsidRPr="00EF675E" w:rsidRDefault="0053437B" w:rsidP="00B24C9D">
      <w:pPr>
        <w:ind w:left="720"/>
        <w:rPr>
          <w:rFonts w:cs="Tahoma"/>
        </w:rPr>
      </w:pPr>
      <w:r w:rsidRPr="00EF675E">
        <w:rPr>
          <w:rFonts w:eastAsia="Calibri" w:cs="Tahoma"/>
          <w:szCs w:val="18"/>
        </w:rPr>
        <w:t>В виде исключения к представленному выше правилу в отношении лицензии на Windows Intune (на устройство), приобретенной в качестве веб-службы Enterprise, но не для удовлетворения требованиям Базового продукта, см. новые лицензии в столбце «Новое соглашение EA/OV-CW» в таблице ниже.</w:t>
      </w:r>
    </w:p>
    <w:p w:rsidR="00B24C9D" w:rsidRPr="00EF675E" w:rsidRDefault="00B24C9D" w:rsidP="00B24C9D">
      <w:pPr>
        <w:ind w:left="720"/>
        <w:rPr>
          <w:rFonts w:cs="Tahoma"/>
        </w:rPr>
      </w:pPr>
    </w:p>
    <w:p w:rsidR="00B73A46" w:rsidRPr="00EF675E" w:rsidRDefault="00B73A46" w:rsidP="00B24C9D">
      <w:pPr>
        <w:pStyle w:val="FootnoteBulletLevel2"/>
        <w:spacing w:before="0"/>
        <w:ind w:left="720" w:firstLine="0"/>
        <w:rPr>
          <w:rFonts w:ascii="Tahoma" w:hAnsi="Tahoma" w:cs="Tahoma"/>
        </w:rPr>
      </w:pPr>
      <w:r w:rsidRPr="00EF675E">
        <w:rPr>
          <w:rFonts w:ascii="Tahoma" w:hAnsi="Tahoma" w:cs="Tahoma"/>
          <w:sz w:val="18"/>
          <w:szCs w:val="18"/>
        </w:rPr>
        <w:t xml:space="preserve">Клиентам, у которых имеются действующие подписки на Windows Intune (на устройство), не требуется удалять соответствующую ОС на лицензируемом устройстве. Они могут одновременно устанавливать и запускать соответствующую ОС и операционную систему Windows настольного компьютера. </w:t>
      </w:r>
    </w:p>
    <w:p w:rsidR="00B73A46" w:rsidRPr="00EF675E" w:rsidRDefault="00B73A46" w:rsidP="00B24C9D">
      <w:pPr>
        <w:pStyle w:val="FootnoteBulletLevel1"/>
        <w:spacing w:before="0" w:after="0"/>
        <w:ind w:left="720" w:firstLine="0"/>
        <w:rPr>
          <w:rFonts w:ascii="Tahoma" w:hAnsi="Tahoma" w:cs="Tahoma"/>
        </w:rPr>
      </w:pPr>
    </w:p>
    <w:p w:rsidR="00B24C9D" w:rsidRPr="00EF675E" w:rsidRDefault="00B24C9D" w:rsidP="00B24C9D">
      <w:pPr>
        <w:tabs>
          <w:tab w:val="left" w:pos="900"/>
        </w:tabs>
        <w:ind w:left="720"/>
        <w:rPr>
          <w:rFonts w:cs="Tahoma"/>
        </w:rPr>
      </w:pPr>
      <w:r w:rsidRPr="00EF675E">
        <w:rPr>
          <w:rFonts w:cs="Tahoma"/>
          <w:szCs w:val="18"/>
          <w:u w:val="single"/>
        </w:rPr>
        <w:t>Назначение лицензии</w:t>
      </w:r>
      <w:r w:rsidRPr="00EF675E">
        <w:rPr>
          <w:rFonts w:cs="Tahoma"/>
          <w:szCs w:val="18"/>
        </w:rPr>
        <w:t xml:space="preserve"> </w:t>
      </w:r>
    </w:p>
    <w:p w:rsidR="00B73A46" w:rsidRPr="00EF675E" w:rsidRDefault="00B73A46" w:rsidP="00B24C9D">
      <w:pPr>
        <w:tabs>
          <w:tab w:val="left" w:pos="900"/>
        </w:tabs>
        <w:ind w:left="720"/>
        <w:rPr>
          <w:rFonts w:cs="Tahoma"/>
        </w:rPr>
      </w:pPr>
      <w:r w:rsidRPr="00EF675E">
        <w:rPr>
          <w:rFonts w:cs="Tahoma"/>
          <w:szCs w:val="18"/>
        </w:rPr>
        <w:t xml:space="preserve">Клиенты должны назначить подписную лицензию на Windows Intune (на устройство) устройству, на котором установлена соответствующая операционная система. </w:t>
      </w:r>
    </w:p>
    <w:p w:rsidR="00B73A46" w:rsidRPr="00EF675E" w:rsidRDefault="00B73A46" w:rsidP="00B24C9D">
      <w:pPr>
        <w:pStyle w:val="FootnoteBulletLevel2"/>
        <w:spacing w:before="0"/>
        <w:ind w:left="907" w:firstLine="0"/>
        <w:rPr>
          <w:rFonts w:ascii="Tahoma" w:hAnsi="Tahoma" w:cs="Tahoma"/>
        </w:rPr>
      </w:pPr>
    </w:p>
    <w:p w:rsidR="00B73A46" w:rsidRPr="00EF675E" w:rsidRDefault="00B73A46" w:rsidP="00B24C9D">
      <w:pPr>
        <w:pStyle w:val="FootnoteBulletLevel1"/>
        <w:tabs>
          <w:tab w:val="clear" w:pos="900"/>
        </w:tabs>
        <w:spacing w:before="0" w:after="60"/>
        <w:ind w:left="720" w:firstLine="0"/>
        <w:rPr>
          <w:rFonts w:ascii="Tahoma" w:hAnsi="Tahoma" w:cs="Tahoma"/>
        </w:rPr>
      </w:pPr>
      <w:r w:rsidRPr="00EF675E">
        <w:rPr>
          <w:rFonts w:ascii="Tahoma" w:hAnsi="Tahoma" w:cs="Tahoma"/>
          <w:b/>
          <w:sz w:val="18"/>
          <w:szCs w:val="18"/>
        </w:rPr>
        <w:t>Передача лицензии</w:t>
      </w:r>
      <w:r w:rsidRPr="00EF675E">
        <w:rPr>
          <w:rFonts w:ascii="Tahoma" w:hAnsi="Tahoma" w:cs="Tahoma"/>
          <w:b/>
          <w:bCs/>
          <w:sz w:val="18"/>
          <w:szCs w:val="18"/>
        </w:rPr>
        <w:t xml:space="preserve"> для Windows Intune (на устройство)</w:t>
      </w:r>
    </w:p>
    <w:p w:rsidR="00B73A46" w:rsidRPr="00EF675E" w:rsidRDefault="00B73A46" w:rsidP="00B24C9D">
      <w:pPr>
        <w:pStyle w:val="BodyText"/>
        <w:spacing w:before="0" w:after="0" w:line="240" w:lineRule="auto"/>
        <w:ind w:left="720"/>
        <w:rPr>
          <w:rFonts w:ascii="Tahoma" w:hAnsi="Tahoma" w:cs="Tahoma"/>
        </w:rPr>
      </w:pPr>
      <w:r w:rsidRPr="00EF675E">
        <w:rPr>
          <w:rFonts w:ascii="Tahoma" w:hAnsi="Tahoma" w:cs="Tahoma"/>
          <w:color w:val="auto"/>
          <w:sz w:val="18"/>
          <w:szCs w:val="18"/>
        </w:rPr>
        <w:t>Клиенты могут передавать лицензии на Windows Intune (на устройство), но только по истечении определенного срока (не ранее чем через 90 дней после последней передачи).</w:t>
      </w:r>
      <w:r w:rsidR="00857E1B" w:rsidRPr="00EF675E">
        <w:rPr>
          <w:rFonts w:ascii="Tahoma" w:hAnsi="Tahoma" w:cs="Tahoma"/>
          <w:color w:val="auto"/>
          <w:sz w:val="18"/>
          <w:szCs w:val="18"/>
        </w:rPr>
        <w:t xml:space="preserve"> </w:t>
      </w:r>
      <w:r w:rsidRPr="00EF675E">
        <w:rPr>
          <w:rFonts w:ascii="Tahoma" w:hAnsi="Tahoma" w:cs="Tahoma"/>
          <w:color w:val="auto"/>
          <w:sz w:val="18"/>
          <w:szCs w:val="18"/>
        </w:rPr>
        <w:t>Клиенты могут передавать лицензию на Windows Intune (на устройство) раньше в том случае, если выполняется списание текущего лицензируемого устройства в связи с неустранимой неисправностью оборудования.</w:t>
      </w:r>
      <w:r w:rsidR="00857E1B" w:rsidRPr="00EF675E">
        <w:rPr>
          <w:rFonts w:ascii="Tahoma" w:hAnsi="Tahoma" w:cs="Tahoma"/>
          <w:color w:val="auto"/>
          <w:sz w:val="18"/>
          <w:szCs w:val="18"/>
        </w:rPr>
        <w:t xml:space="preserve"> </w:t>
      </w:r>
      <w:r w:rsidRPr="00EF675E">
        <w:rPr>
          <w:rFonts w:ascii="Tahoma" w:hAnsi="Tahoma" w:cs="Tahoma"/>
          <w:color w:val="auto"/>
          <w:sz w:val="18"/>
          <w:szCs w:val="18"/>
        </w:rPr>
        <w:t>Устройство, которому передается лицензия на Windows Intune (на устройство), должно отвечать требованиям к соответствующей ОС, приведенным выше.</w:t>
      </w:r>
      <w:r w:rsidR="00857E1B" w:rsidRPr="00EF675E">
        <w:rPr>
          <w:rFonts w:ascii="Tahoma" w:hAnsi="Tahoma" w:cs="Tahoma"/>
          <w:color w:val="auto"/>
          <w:sz w:val="18"/>
          <w:szCs w:val="18"/>
        </w:rPr>
        <w:t xml:space="preserve"> </w:t>
      </w:r>
      <w:r w:rsidRPr="00EF675E">
        <w:rPr>
          <w:rFonts w:ascii="Tahoma" w:hAnsi="Tahoma" w:cs="Tahoma"/>
          <w:color w:val="auto"/>
          <w:sz w:val="18"/>
          <w:szCs w:val="18"/>
        </w:rPr>
        <w:t>Необходимо удалить программное обеспечение и прекратить использование службы Windows Intune (на устройство) или доступ к ней с устройства, лицензия которого передается другому устройству.</w:t>
      </w:r>
    </w:p>
    <w:p w:rsidR="00B24C9D" w:rsidRPr="00EF675E" w:rsidRDefault="00B24C9D" w:rsidP="00B24C9D">
      <w:pPr>
        <w:pStyle w:val="BodyText"/>
        <w:spacing w:before="0" w:after="0" w:line="240" w:lineRule="auto"/>
        <w:ind w:left="720"/>
        <w:rPr>
          <w:rFonts w:ascii="Tahoma" w:hAnsi="Tahoma" w:cs="Tahoma"/>
        </w:rPr>
      </w:pPr>
    </w:p>
    <w:p w:rsidR="00E6031D" w:rsidRDefault="00E6031D" w:rsidP="00B24C9D">
      <w:pPr>
        <w:autoSpaceDN w:val="0"/>
        <w:ind w:left="720"/>
        <w:rPr>
          <w:rFonts w:cs="Tahoma"/>
          <w:szCs w:val="18"/>
        </w:rPr>
      </w:pPr>
    </w:p>
    <w:p w:rsidR="00E6031D" w:rsidRDefault="00E6031D" w:rsidP="00B24C9D">
      <w:pPr>
        <w:autoSpaceDN w:val="0"/>
        <w:ind w:left="720"/>
        <w:rPr>
          <w:rFonts w:cs="Tahoma"/>
          <w:szCs w:val="18"/>
        </w:rPr>
      </w:pPr>
    </w:p>
    <w:p w:rsidR="00E6031D" w:rsidRDefault="00E6031D" w:rsidP="00B24C9D">
      <w:pPr>
        <w:autoSpaceDN w:val="0"/>
        <w:ind w:left="720"/>
        <w:rPr>
          <w:rFonts w:cs="Tahoma"/>
          <w:szCs w:val="18"/>
        </w:rPr>
      </w:pPr>
    </w:p>
    <w:p w:rsidR="00E6031D" w:rsidRDefault="00E6031D" w:rsidP="00B24C9D">
      <w:pPr>
        <w:autoSpaceDN w:val="0"/>
        <w:ind w:left="720"/>
        <w:rPr>
          <w:rFonts w:cs="Tahoma"/>
          <w:szCs w:val="18"/>
        </w:rPr>
      </w:pPr>
    </w:p>
    <w:p w:rsidR="00B73A46" w:rsidRPr="00EF675E" w:rsidRDefault="00B73A46" w:rsidP="00B24C9D">
      <w:pPr>
        <w:autoSpaceDN w:val="0"/>
        <w:ind w:left="720"/>
        <w:rPr>
          <w:rFonts w:cs="Tahoma"/>
        </w:rPr>
      </w:pPr>
      <w:r w:rsidRPr="00EF675E">
        <w:rPr>
          <w:rFonts w:cs="Tahoma"/>
          <w:szCs w:val="18"/>
        </w:rPr>
        <w:lastRenderedPageBreak/>
        <w:t>В виде исключения в отношении требований к соответствующей ОС для подписки на Windows Intune (на устройство), лицензируемой как Веб-службы En</w:t>
      </w:r>
      <w:r w:rsidRPr="00EF675E">
        <w:rPr>
          <w:rFonts w:cs="Tahoma"/>
        </w:rPr>
        <w:t xml:space="preserve">terprise для удовлетворения требований Базового продукта, </w:t>
      </w:r>
      <w:r w:rsidRPr="00EF675E">
        <w:rPr>
          <w:rFonts w:cs="Tahoma"/>
          <w:szCs w:val="18"/>
        </w:rPr>
        <w:t>клиенты</w:t>
      </w:r>
      <w:r w:rsidRPr="00EF675E">
        <w:rPr>
          <w:rFonts w:cs="Tahoma"/>
          <w:strike/>
          <w:szCs w:val="18"/>
        </w:rPr>
        <w:t xml:space="preserve"> </w:t>
      </w:r>
      <w:r w:rsidRPr="00EF675E">
        <w:rPr>
          <w:rFonts w:cs="Tahoma"/>
          <w:szCs w:val="18"/>
        </w:rPr>
        <w:t xml:space="preserve">могут передавать лицензии на Windows Intune (на устройство) следующим устройствам (при условии, что они лицензированы для использования одной из соответствующих операционных систем, указанных в столбце «Новое соглашение EA/OV-CW» в таблице выше, и что на них установлена такая соответствующая ОС): </w:t>
      </w:r>
    </w:p>
    <w:p w:rsidR="00B24C9D" w:rsidRPr="00EF675E" w:rsidRDefault="00B24C9D" w:rsidP="00B24C9D">
      <w:pPr>
        <w:autoSpaceDN w:val="0"/>
        <w:ind w:left="720"/>
        <w:rPr>
          <w:rFonts w:cs="Tahoma"/>
        </w:rPr>
      </w:pPr>
    </w:p>
    <w:p w:rsidR="00B73A46" w:rsidRPr="00EF675E" w:rsidRDefault="00B73A46" w:rsidP="00E6031D">
      <w:pPr>
        <w:numPr>
          <w:ilvl w:val="3"/>
          <w:numId w:val="27"/>
        </w:numPr>
        <w:autoSpaceDN w:val="0"/>
        <w:spacing w:after="40"/>
        <w:ind w:left="1440"/>
        <w:rPr>
          <w:rFonts w:cs="Tahoma"/>
        </w:rPr>
      </w:pPr>
      <w:r w:rsidRPr="00EF675E">
        <w:rPr>
          <w:rFonts w:cs="Tahoma"/>
          <w:szCs w:val="18"/>
        </w:rPr>
        <w:t>устройства, приобретенные в связи со слиянием или поглощением, а также</w:t>
      </w:r>
    </w:p>
    <w:p w:rsidR="00DA7284" w:rsidRPr="00EF675E" w:rsidRDefault="00B73A46" w:rsidP="00346F4B">
      <w:pPr>
        <w:numPr>
          <w:ilvl w:val="3"/>
          <w:numId w:val="27"/>
        </w:numPr>
        <w:autoSpaceDN w:val="0"/>
        <w:spacing w:after="60"/>
        <w:ind w:left="1440"/>
        <w:rPr>
          <w:rFonts w:cs="Tahoma"/>
        </w:rPr>
      </w:pPr>
      <w:r w:rsidRPr="00EF675E">
        <w:rPr>
          <w:rFonts w:cs="Tahoma"/>
          <w:szCs w:val="18"/>
        </w:rPr>
        <w:t>собственные устройства подрядчиков и сотрудников.</w:t>
      </w:r>
    </w:p>
    <w:p w:rsidR="00A84DF7" w:rsidRPr="00EF675E" w:rsidRDefault="00A84DF7" w:rsidP="00A84DF7">
      <w:pPr>
        <w:autoSpaceDN w:val="0"/>
        <w:spacing w:after="60"/>
        <w:rPr>
          <w:rFonts w:cs="Tahoma"/>
        </w:rPr>
      </w:pPr>
    </w:p>
    <w:p w:rsidR="00B73A46" w:rsidRPr="00EF675E" w:rsidRDefault="00B73A46" w:rsidP="00A84DF7">
      <w:pPr>
        <w:pStyle w:val="FootnoteBulletLevel1"/>
        <w:tabs>
          <w:tab w:val="clear" w:pos="900"/>
        </w:tabs>
        <w:adjustRightInd/>
        <w:spacing w:before="0" w:after="60"/>
        <w:ind w:left="720" w:firstLine="0"/>
        <w:textAlignment w:val="auto"/>
        <w:rPr>
          <w:rFonts w:ascii="Tahoma" w:hAnsi="Tahoma" w:cs="Tahoma"/>
        </w:rPr>
      </w:pPr>
      <w:r w:rsidRPr="00EF675E">
        <w:rPr>
          <w:rFonts w:ascii="Tahoma" w:hAnsi="Tahoma" w:cs="Tahoma"/>
          <w:b/>
          <w:bCs/>
          <w:sz w:val="18"/>
          <w:szCs w:val="18"/>
        </w:rPr>
        <w:t>Software Assurance для</w:t>
      </w:r>
      <w:r w:rsidRPr="00EF675E">
        <w:rPr>
          <w:rFonts w:ascii="Tahoma" w:hAnsi="Tahoma" w:cs="Tahoma"/>
          <w:b/>
          <w:bCs/>
          <w:i/>
          <w:iCs/>
          <w:sz w:val="18"/>
          <w:szCs w:val="18"/>
        </w:rPr>
        <w:t xml:space="preserve"> </w:t>
      </w:r>
      <w:r w:rsidRPr="00EF675E">
        <w:rPr>
          <w:rFonts w:ascii="Tahoma" w:hAnsi="Tahoma" w:cs="Tahoma"/>
          <w:b/>
          <w:bCs/>
          <w:sz w:val="18"/>
          <w:szCs w:val="18"/>
        </w:rPr>
        <w:t>Windows 8 Профессиональная</w:t>
      </w:r>
      <w:r w:rsidRPr="00EF675E">
        <w:rPr>
          <w:rFonts w:ascii="Tahoma" w:hAnsi="Tahoma" w:cs="Tahoma"/>
          <w:b/>
          <w:sz w:val="18"/>
          <w:szCs w:val="18"/>
          <w:u w:val="single"/>
        </w:rPr>
        <w:t xml:space="preserve"> </w:t>
      </w:r>
    </w:p>
    <w:p w:rsidR="00B73A46" w:rsidRPr="00EF675E" w:rsidRDefault="00B73A46" w:rsidP="00A84DF7">
      <w:pPr>
        <w:pStyle w:val="FootnoteBulletLevel1"/>
        <w:spacing w:before="0" w:after="0"/>
        <w:ind w:left="720" w:firstLine="0"/>
        <w:rPr>
          <w:rFonts w:ascii="Tahoma" w:hAnsi="Tahoma" w:cs="Tahoma"/>
        </w:rPr>
      </w:pPr>
      <w:r w:rsidRPr="00EF675E">
        <w:rPr>
          <w:rFonts w:ascii="Tahoma" w:hAnsi="Tahoma" w:cs="Tahoma"/>
          <w:sz w:val="18"/>
          <w:szCs w:val="18"/>
        </w:rPr>
        <w:t>Клиенты, желающие зарегистрироваться в программе Software Assurance для Windows 8 Профессиональная, могут выбрать одну из следующих программ лицензирования:</w:t>
      </w:r>
    </w:p>
    <w:p w:rsidR="00A84DF7" w:rsidRPr="00EF675E" w:rsidRDefault="00A84DF7" w:rsidP="00A84DF7">
      <w:pPr>
        <w:pStyle w:val="FootnoteBulletLevel1"/>
        <w:spacing w:before="0" w:after="0"/>
        <w:ind w:left="720" w:firstLine="0"/>
        <w:rPr>
          <w:rFonts w:ascii="Tahoma" w:hAnsi="Tahoma" w:cs="Tahoma"/>
        </w:rPr>
      </w:pPr>
    </w:p>
    <w:p w:rsidR="00A84DF7" w:rsidRPr="00EF675E" w:rsidRDefault="00B73A46" w:rsidP="00346F4B">
      <w:pPr>
        <w:pStyle w:val="FootnoteBulletLevel1"/>
        <w:numPr>
          <w:ilvl w:val="0"/>
          <w:numId w:val="29"/>
        </w:numPr>
        <w:adjustRightInd/>
        <w:spacing w:before="0" w:after="60"/>
        <w:textAlignment w:val="auto"/>
        <w:rPr>
          <w:rFonts w:ascii="Tahoma" w:hAnsi="Tahoma" w:cs="Tahoma"/>
        </w:rPr>
      </w:pPr>
      <w:r w:rsidRPr="00EF675E">
        <w:rPr>
          <w:rFonts w:ascii="Tahoma" w:hAnsi="Tahoma" w:cs="Tahoma"/>
          <w:sz w:val="18"/>
          <w:szCs w:val="18"/>
        </w:rPr>
        <w:t>Программа Select. Open Value (вариант для части настольных компьютеров компании) и Open License.</w:t>
      </w:r>
    </w:p>
    <w:p w:rsidR="00B73A46" w:rsidRPr="00E6031D" w:rsidRDefault="00B73A46" w:rsidP="00346F4B">
      <w:pPr>
        <w:numPr>
          <w:ilvl w:val="0"/>
          <w:numId w:val="30"/>
        </w:numPr>
        <w:spacing w:after="60"/>
        <w:ind w:left="1800"/>
        <w:rPr>
          <w:rFonts w:cs="Tahoma"/>
          <w:spacing w:val="-2"/>
        </w:rPr>
      </w:pPr>
      <w:r w:rsidRPr="00E6031D">
        <w:rPr>
          <w:rFonts w:cs="Tahoma"/>
          <w:spacing w:val="-2"/>
          <w:szCs w:val="18"/>
          <w:bdr w:val="none" w:sz="0" w:space="0" w:color="auto" w:frame="1"/>
        </w:rPr>
        <w:t>Приобретение покрытия Software Assurance для Windows 8 Профессиональная или Windows 7 Профессиональная (32-разрядный или 64-разрядный выпуск, версия N, K или KN), лицензированных по соглашению с Изготовителем оборудования, Розничным продавцом или Соглашению Get Genuine Windows (GGWA) (в некоторых странах также называется «Решение Get Genuine»), в течение 90 дней после даты покупки лицензии Изготовителя оборудования, Розничной лицензии или лицензии GGWA. (действует с 1 сентября 2009 г.)</w:t>
      </w:r>
    </w:p>
    <w:p w:rsidR="00B73A46" w:rsidRPr="00EF675E" w:rsidRDefault="00B73A46" w:rsidP="00346F4B">
      <w:pPr>
        <w:pStyle w:val="Footnotedash"/>
        <w:numPr>
          <w:ilvl w:val="0"/>
          <w:numId w:val="30"/>
        </w:numPr>
        <w:adjustRightInd/>
        <w:spacing w:before="0"/>
        <w:ind w:left="1800"/>
        <w:textAlignment w:val="auto"/>
        <w:rPr>
          <w:rFonts w:ascii="Tahoma" w:hAnsi="Tahoma" w:cs="Tahoma"/>
        </w:rPr>
      </w:pPr>
      <w:r w:rsidRPr="00EF675E">
        <w:rPr>
          <w:rFonts w:ascii="Tahoma" w:hAnsi="Tahoma" w:cs="Tahoma"/>
          <w:sz w:val="18"/>
          <w:szCs w:val="18"/>
        </w:rPr>
        <w:t xml:space="preserve">Возобновление Software Assurance для операционной системы настольного компьютера после истечения срока действия покрытия Software Assurance для Windows 8 Профессиональная или Windows 7 Профессиональная. </w:t>
      </w:r>
    </w:p>
    <w:p w:rsidR="00B73A46" w:rsidRPr="00EF675E" w:rsidRDefault="00B73A46" w:rsidP="00A84DF7">
      <w:pPr>
        <w:pStyle w:val="Footnotedash"/>
        <w:spacing w:before="0" w:after="0"/>
        <w:ind w:left="720" w:firstLine="0"/>
        <w:rPr>
          <w:rFonts w:ascii="Tahoma" w:hAnsi="Tahoma" w:cs="Tahoma"/>
        </w:rPr>
      </w:pPr>
      <w:r w:rsidRPr="00EF675E">
        <w:rPr>
          <w:rFonts w:ascii="Tahoma" w:hAnsi="Tahoma" w:cs="Tahoma"/>
          <w:sz w:val="18"/>
          <w:szCs w:val="18"/>
        </w:rPr>
        <w:t xml:space="preserve">Определенный выше период времени может быть увеличен на ограниченный срок в рекламных целях. Подробности см. в </w:t>
      </w:r>
      <w:hyperlink w:anchor="_SECTION_3_–" w:history="1">
        <w:r w:rsidRPr="00EF675E">
          <w:rPr>
            <w:rStyle w:val="Hyperlink"/>
            <w:rFonts w:ascii="Tahoma" w:hAnsi="Tahoma" w:cs="Tahoma"/>
            <w:color w:val="auto"/>
            <w:sz w:val="18"/>
            <w:szCs w:val="18"/>
            <w:u w:val="none"/>
          </w:rPr>
          <w:t>Разделе 3</w:t>
        </w:r>
      </w:hyperlink>
      <w:r w:rsidRPr="00EF675E">
        <w:rPr>
          <w:rFonts w:ascii="Tahoma" w:hAnsi="Tahoma" w:cs="Tahoma"/>
          <w:sz w:val="18"/>
          <w:szCs w:val="18"/>
        </w:rPr>
        <w:t>.</w:t>
      </w:r>
    </w:p>
    <w:p w:rsidR="00A84DF7" w:rsidRPr="00EF675E" w:rsidRDefault="00A84DF7" w:rsidP="00A84DF7">
      <w:pPr>
        <w:pStyle w:val="Footnotedash"/>
        <w:spacing w:before="0" w:after="0"/>
        <w:ind w:left="720" w:firstLine="0"/>
        <w:rPr>
          <w:rFonts w:ascii="Tahoma" w:hAnsi="Tahoma" w:cs="Tahoma"/>
        </w:rPr>
      </w:pPr>
    </w:p>
    <w:p w:rsidR="00B73A46" w:rsidRPr="00EF675E" w:rsidRDefault="00B73A46" w:rsidP="00346F4B">
      <w:pPr>
        <w:pStyle w:val="FootnoteBulletLevel2"/>
        <w:numPr>
          <w:ilvl w:val="0"/>
          <w:numId w:val="25"/>
        </w:numPr>
        <w:adjustRightInd/>
        <w:spacing w:before="0"/>
        <w:ind w:left="1440"/>
        <w:textAlignment w:val="auto"/>
        <w:rPr>
          <w:rFonts w:ascii="Tahoma" w:hAnsi="Tahoma" w:cs="Tahoma"/>
        </w:rPr>
      </w:pPr>
      <w:r w:rsidRPr="00EF675E">
        <w:rPr>
          <w:rFonts w:ascii="Tahoma" w:hAnsi="Tahoma" w:cs="Tahoma"/>
          <w:sz w:val="18"/>
          <w:szCs w:val="18"/>
        </w:rPr>
        <w:t>Соглашения о регистрации Enterprise. После окончания действия существующего Соглашения о регистрации Enterprise, распространяющегося на Операционную систему настольного компьютера Windows, можно заключить новое Соглашение о регистрации Enterprise для Операционной системы настольного компьютера Windows.</w:t>
      </w:r>
    </w:p>
    <w:p w:rsidR="00A84DF7" w:rsidRPr="00EF675E" w:rsidRDefault="00A84DF7" w:rsidP="00A84DF7">
      <w:pPr>
        <w:pStyle w:val="FootnoteBulletLevel2"/>
        <w:tabs>
          <w:tab w:val="clear" w:pos="1260"/>
        </w:tabs>
        <w:adjustRightInd/>
        <w:spacing w:before="0"/>
        <w:ind w:left="0" w:firstLine="0"/>
        <w:textAlignment w:val="auto"/>
        <w:rPr>
          <w:rFonts w:ascii="Tahoma" w:hAnsi="Tahoma" w:cs="Tahoma"/>
        </w:rPr>
      </w:pPr>
    </w:p>
    <w:p w:rsidR="002F7FB8" w:rsidRPr="00EF675E" w:rsidRDefault="002F7FB8" w:rsidP="00846611">
      <w:pPr>
        <w:pStyle w:val="FootnoteBulletLevel1"/>
        <w:tabs>
          <w:tab w:val="clear" w:pos="900"/>
        </w:tabs>
        <w:adjustRightInd/>
        <w:spacing w:before="0" w:after="60"/>
        <w:ind w:left="720" w:firstLine="0"/>
        <w:textAlignment w:val="auto"/>
        <w:rPr>
          <w:rFonts w:ascii="Tahoma" w:hAnsi="Tahoma" w:cs="Tahoma"/>
        </w:rPr>
      </w:pPr>
      <w:r w:rsidRPr="00EF675E">
        <w:rPr>
          <w:rFonts w:ascii="Tahoma" w:hAnsi="Tahoma" w:cs="Tahoma"/>
          <w:b/>
          <w:bCs/>
          <w:sz w:val="18"/>
          <w:szCs w:val="18"/>
        </w:rPr>
        <w:t>Лицензия на обновление и Software Assurance для Windows 8 Профессиональная</w:t>
      </w:r>
    </w:p>
    <w:p w:rsidR="002F7FB8" w:rsidRPr="00EF675E" w:rsidRDefault="002F7FB8" w:rsidP="00846611">
      <w:pPr>
        <w:pStyle w:val="FootnoteBulletLevel1"/>
        <w:spacing w:before="0" w:after="0"/>
        <w:ind w:left="720" w:firstLine="0"/>
        <w:rPr>
          <w:rFonts w:ascii="Tahoma" w:hAnsi="Tahoma" w:cs="Tahoma"/>
        </w:rPr>
      </w:pPr>
      <w:r w:rsidRPr="00EF675E">
        <w:rPr>
          <w:rFonts w:ascii="Tahoma" w:hAnsi="Tahoma" w:cs="Tahoma"/>
          <w:sz w:val="18"/>
          <w:szCs w:val="18"/>
          <w:u w:val="single"/>
        </w:rPr>
        <w:t>Лицензия на обновление операционной системы (ОС)</w:t>
      </w:r>
    </w:p>
    <w:p w:rsidR="002F7FB8" w:rsidRPr="00EF675E" w:rsidRDefault="002F7FB8" w:rsidP="00846611">
      <w:pPr>
        <w:pStyle w:val="FootnoteBulletLevel2"/>
        <w:tabs>
          <w:tab w:val="clear" w:pos="1260"/>
        </w:tabs>
        <w:adjustRightInd/>
        <w:spacing w:before="0"/>
        <w:ind w:left="720" w:firstLine="0"/>
        <w:textAlignment w:val="auto"/>
        <w:rPr>
          <w:rFonts w:ascii="Tahoma" w:hAnsi="Tahoma" w:cs="Tahoma"/>
        </w:rPr>
      </w:pPr>
      <w:r w:rsidRPr="00EF675E">
        <w:rPr>
          <w:rFonts w:ascii="Tahoma" w:hAnsi="Tahoma" w:cs="Tahoma"/>
          <w:sz w:val="18"/>
          <w:szCs w:val="18"/>
        </w:rPr>
        <w:t>Лицензии на операционные системы настольного компьютера, предоставляемые по данным программам, являются только лицензиями на обновление. Полные лицензии на операционные системы для настольных компьютеров в рамках данных программ не предоставляются. Поэтому на каждом настольном компьютере, для которого приобретается и на котором выполняется Обновление Windows 8 Профессиональная, клиент должен установить по лицензии одну из применимых соответствующих операционных систем, указанных в таблице выше.</w:t>
      </w:r>
    </w:p>
    <w:p w:rsidR="00846611" w:rsidRPr="00EF675E" w:rsidRDefault="00846611" w:rsidP="00846611">
      <w:pPr>
        <w:pStyle w:val="FootnoteBulletLevel2"/>
        <w:tabs>
          <w:tab w:val="clear" w:pos="1260"/>
        </w:tabs>
        <w:adjustRightInd/>
        <w:spacing w:before="0"/>
        <w:ind w:left="720" w:firstLine="0"/>
        <w:textAlignment w:val="auto"/>
        <w:rPr>
          <w:rFonts w:ascii="Tahoma" w:hAnsi="Tahoma" w:cs="Tahoma"/>
        </w:rPr>
      </w:pPr>
    </w:p>
    <w:p w:rsidR="002F7FB8" w:rsidRPr="00EF675E" w:rsidRDefault="002F7FB8" w:rsidP="00846611">
      <w:pPr>
        <w:pStyle w:val="FootnoteBulletLevel2"/>
        <w:tabs>
          <w:tab w:val="clear" w:pos="1260"/>
        </w:tabs>
        <w:adjustRightInd/>
        <w:spacing w:before="0"/>
        <w:ind w:left="720" w:firstLine="0"/>
        <w:textAlignment w:val="auto"/>
        <w:rPr>
          <w:rFonts w:ascii="Tahoma" w:hAnsi="Tahoma" w:cs="Tahoma"/>
        </w:rPr>
      </w:pPr>
      <w:r w:rsidRPr="00EF675E">
        <w:rPr>
          <w:rFonts w:ascii="Tahoma" w:hAnsi="Tahoma" w:cs="Tahoma"/>
          <w:sz w:val="18"/>
          <w:szCs w:val="18"/>
        </w:rPr>
        <w:t>Клиенты, желающие зарегистрироваться в программе Software Assurance для обновления Windows 8 Pro, могут выбрать одну из следующих программ лицензирования:</w:t>
      </w:r>
    </w:p>
    <w:p w:rsidR="00B04B81" w:rsidRPr="00EF675E" w:rsidRDefault="00B04B81" w:rsidP="00846611">
      <w:pPr>
        <w:pStyle w:val="FootnoteBulletLevel2"/>
        <w:tabs>
          <w:tab w:val="clear" w:pos="1260"/>
        </w:tabs>
        <w:adjustRightInd/>
        <w:spacing w:before="0"/>
        <w:ind w:left="720" w:firstLine="0"/>
        <w:textAlignment w:val="auto"/>
        <w:rPr>
          <w:rFonts w:ascii="Tahoma" w:hAnsi="Tahoma" w:cs="Tahoma"/>
        </w:rPr>
      </w:pPr>
    </w:p>
    <w:p w:rsidR="002F7FB8" w:rsidRPr="00EF675E" w:rsidRDefault="002F7FB8" w:rsidP="00346F4B">
      <w:pPr>
        <w:pStyle w:val="FootnoteBulletLevel2"/>
        <w:numPr>
          <w:ilvl w:val="0"/>
          <w:numId w:val="25"/>
        </w:numPr>
        <w:adjustRightInd/>
        <w:spacing w:before="0" w:after="60"/>
        <w:ind w:left="1440"/>
        <w:textAlignment w:val="auto"/>
        <w:rPr>
          <w:rFonts w:ascii="Tahoma" w:hAnsi="Tahoma" w:cs="Tahoma"/>
        </w:rPr>
      </w:pPr>
      <w:r w:rsidRPr="00EF675E">
        <w:rPr>
          <w:rFonts w:ascii="Tahoma" w:hAnsi="Tahoma" w:cs="Tahoma"/>
          <w:sz w:val="18"/>
          <w:szCs w:val="18"/>
        </w:rPr>
        <w:t>Select, Open Value (вариант для части настольных компьютеров компании) и Open License:</w:t>
      </w:r>
    </w:p>
    <w:p w:rsidR="002F7FB8" w:rsidRPr="00EF675E" w:rsidRDefault="002F7FB8" w:rsidP="00346F4B">
      <w:pPr>
        <w:pStyle w:val="Footnotedash"/>
        <w:numPr>
          <w:ilvl w:val="1"/>
          <w:numId w:val="31"/>
        </w:numPr>
        <w:spacing w:before="0"/>
        <w:ind w:left="1800"/>
        <w:rPr>
          <w:rFonts w:ascii="Tahoma" w:hAnsi="Tahoma" w:cs="Tahoma"/>
        </w:rPr>
      </w:pPr>
      <w:r w:rsidRPr="00EF675E">
        <w:rPr>
          <w:rFonts w:ascii="Tahoma" w:eastAsia="Calibri" w:hAnsi="Tahoma" w:cs="Tahoma"/>
          <w:color w:val="000000"/>
          <w:sz w:val="18"/>
          <w:szCs w:val="18"/>
        </w:rPr>
        <w:t>Приобретение Обновления Windows 8 Pro и Software Assurance для настольных компьютеров, на которых клиент установил по лицензии одну из соответствующих операционных систем, указанных в таблице Обновлений Windows выше.</w:t>
      </w:r>
    </w:p>
    <w:p w:rsidR="002F7FB8" w:rsidRPr="00173D00" w:rsidRDefault="002F7FB8" w:rsidP="00157BDC">
      <w:pPr>
        <w:pStyle w:val="Footnotedash"/>
        <w:numPr>
          <w:ilvl w:val="2"/>
          <w:numId w:val="84"/>
        </w:numPr>
        <w:spacing w:before="0"/>
        <w:ind w:left="1800"/>
        <w:rPr>
          <w:rFonts w:ascii="Tahoma" w:hAnsi="Tahoma" w:cs="Tahoma"/>
        </w:rPr>
      </w:pPr>
      <w:r w:rsidRPr="00EF675E">
        <w:rPr>
          <w:rFonts w:ascii="Tahoma" w:eastAsia="Calibri" w:hAnsi="Tahoma" w:cs="Tahoma"/>
          <w:color w:val="000000"/>
          <w:sz w:val="18"/>
          <w:szCs w:val="18"/>
        </w:rPr>
        <w:t>Клиент может переносить покрытие Software Assurance для обновлений операционных систем настольного компьютера с исходного компьютера на заменяющий компьютер, но только по истечении определенного срока (то есть с момента предыдущего переноса должно пройти не менее 90 дней), при условии, что (1) клиент установил на заменяющем компьютере лицензированную новейшую версию этой операционной системы; и (2) клиент удаляет все связанные обновления операционной системы настольного компьютера с исходного компьютера.</w:t>
      </w:r>
    </w:p>
    <w:p w:rsidR="00A84DF7" w:rsidRPr="00EF675E" w:rsidRDefault="002F7FB8" w:rsidP="00346F4B">
      <w:pPr>
        <w:pStyle w:val="FootnoteBulletLevel2"/>
        <w:numPr>
          <w:ilvl w:val="0"/>
          <w:numId w:val="25"/>
        </w:numPr>
        <w:adjustRightInd/>
        <w:spacing w:before="0" w:after="60"/>
        <w:ind w:left="1440"/>
        <w:textAlignment w:val="auto"/>
        <w:rPr>
          <w:rFonts w:ascii="Tahoma" w:hAnsi="Tahoma" w:cs="Tahoma"/>
        </w:rPr>
      </w:pPr>
      <w:r w:rsidRPr="00EF675E">
        <w:rPr>
          <w:rFonts w:ascii="Tahoma" w:hAnsi="Tahoma" w:cs="Tahoma"/>
          <w:sz w:val="18"/>
          <w:szCs w:val="18"/>
        </w:rPr>
        <w:lastRenderedPageBreak/>
        <w:t>Соглашения о регистрации Enterprise и Соглашения Open Value с вариантом приобретения для всех ПК в организации (бессрочные и по подписке).</w:t>
      </w:r>
    </w:p>
    <w:p w:rsidR="00A84DF7" w:rsidRPr="00EF675E" w:rsidRDefault="002F7FB8" w:rsidP="00173D00">
      <w:pPr>
        <w:pStyle w:val="Footnotedash"/>
        <w:numPr>
          <w:ilvl w:val="1"/>
          <w:numId w:val="31"/>
        </w:numPr>
        <w:spacing w:before="0"/>
        <w:ind w:left="1800"/>
        <w:rPr>
          <w:rFonts w:ascii="Tahoma" w:hAnsi="Tahoma" w:cs="Tahoma"/>
        </w:rPr>
      </w:pPr>
      <w:r w:rsidRPr="00EF675E">
        <w:rPr>
          <w:rFonts w:ascii="Tahoma" w:eastAsia="Calibri" w:hAnsi="Tahoma" w:cs="Tahoma"/>
          <w:color w:val="000000"/>
          <w:sz w:val="18"/>
          <w:szCs w:val="18"/>
        </w:rPr>
        <w:t>Первоначальные Соглашения о регистрации Enterprise или Соглашения Open Value (парк</w:t>
      </w:r>
      <w:r w:rsidR="00173D00">
        <w:rPr>
          <w:rFonts w:ascii="Tahoma" w:eastAsia="Calibri" w:hAnsi="Tahoma" w:cs="Tahoma"/>
          <w:color w:val="000000"/>
          <w:sz w:val="18"/>
          <w:szCs w:val="18"/>
        </w:rPr>
        <w:t> </w:t>
      </w:r>
      <w:r w:rsidRPr="00EF675E">
        <w:rPr>
          <w:rFonts w:ascii="Tahoma" w:eastAsia="Calibri" w:hAnsi="Tahoma" w:cs="Tahoma"/>
          <w:color w:val="000000"/>
          <w:sz w:val="18"/>
          <w:szCs w:val="18"/>
        </w:rPr>
        <w:t xml:space="preserve">ПК): </w:t>
      </w:r>
    </w:p>
    <w:p w:rsidR="00A84DF7" w:rsidRPr="00EF675E" w:rsidRDefault="002F7FB8" w:rsidP="00346F4B">
      <w:pPr>
        <w:pStyle w:val="Footnotedash"/>
        <w:numPr>
          <w:ilvl w:val="1"/>
          <w:numId w:val="31"/>
        </w:numPr>
        <w:spacing w:before="0"/>
        <w:ind w:left="1800"/>
        <w:rPr>
          <w:rFonts w:ascii="Tahoma" w:hAnsi="Tahoma" w:cs="Tahoma"/>
        </w:rPr>
      </w:pPr>
      <w:r w:rsidRPr="00EF675E">
        <w:rPr>
          <w:rFonts w:ascii="Tahoma" w:eastAsia="Calibri" w:hAnsi="Tahoma" w:cs="Tahoma"/>
          <w:color w:val="000000"/>
          <w:sz w:val="18"/>
          <w:szCs w:val="18"/>
        </w:rPr>
        <w:t>Приобретение Обновления Windows 8 Профессиональная и Software Assurance для всех соответствующих компьютеров в парке ПК.</w:t>
      </w:r>
      <w:r w:rsidR="00857E1B" w:rsidRPr="00EF675E">
        <w:rPr>
          <w:rFonts w:ascii="Tahoma" w:eastAsia="Calibri" w:hAnsi="Tahoma" w:cs="Tahoma"/>
          <w:color w:val="000000"/>
          <w:sz w:val="18"/>
          <w:szCs w:val="18"/>
        </w:rPr>
        <w:t xml:space="preserve"> </w:t>
      </w:r>
      <w:r w:rsidRPr="00EF675E">
        <w:rPr>
          <w:rFonts w:ascii="Tahoma" w:eastAsia="Calibri" w:hAnsi="Tahoma" w:cs="Tahoma"/>
          <w:color w:val="000000"/>
          <w:sz w:val="18"/>
          <w:szCs w:val="18"/>
        </w:rPr>
        <w:t>«Парк ПК» — это все соответствующие настольные компьютеры клиента и включенных аффилированных лиц клиента на дату вступления в силу соглашения о регистрации или соглашения.</w:t>
      </w:r>
      <w:r w:rsidR="00857E1B" w:rsidRPr="00EF675E">
        <w:rPr>
          <w:rFonts w:ascii="Tahoma" w:eastAsia="Calibri" w:hAnsi="Tahoma" w:cs="Tahoma"/>
          <w:color w:val="000000"/>
          <w:sz w:val="18"/>
          <w:szCs w:val="18"/>
        </w:rPr>
        <w:t xml:space="preserve"> </w:t>
      </w:r>
      <w:r w:rsidRPr="00EF675E">
        <w:rPr>
          <w:rFonts w:ascii="Tahoma" w:eastAsia="Calibri" w:hAnsi="Tahoma" w:cs="Tahoma"/>
          <w:color w:val="000000"/>
          <w:sz w:val="18"/>
          <w:szCs w:val="18"/>
        </w:rPr>
        <w:t>Клиент должен был лицензировать и установить одну из соответствующих операционных систем, указанных в таблице Обновления Windows выше в столбце «Новое соглашение EA/OV-CW», на всех соответствующих настольных компьютеров парка ПК, на которых будет запускаться операционная система Windows.</w:t>
      </w:r>
    </w:p>
    <w:p w:rsidR="002F7FB8" w:rsidRPr="00EF675E" w:rsidRDefault="002F7FB8" w:rsidP="00173D00">
      <w:pPr>
        <w:pStyle w:val="Footnotedash"/>
        <w:numPr>
          <w:ilvl w:val="1"/>
          <w:numId w:val="31"/>
        </w:numPr>
        <w:spacing w:before="0"/>
        <w:ind w:left="1800"/>
        <w:rPr>
          <w:rFonts w:ascii="Tahoma" w:hAnsi="Tahoma" w:cs="Tahoma"/>
        </w:rPr>
      </w:pPr>
      <w:r w:rsidRPr="00EF675E">
        <w:rPr>
          <w:rFonts w:ascii="Tahoma" w:eastAsia="Calibri" w:hAnsi="Tahoma" w:cs="Tahoma"/>
          <w:color w:val="000000"/>
          <w:sz w:val="18"/>
          <w:szCs w:val="18"/>
        </w:rPr>
        <w:t>Существующие Соглашения о регистрации Enterprise или Соглашения Open Value (по</w:t>
      </w:r>
      <w:r w:rsidR="00173D00">
        <w:rPr>
          <w:rFonts w:ascii="Tahoma" w:eastAsia="Calibri" w:hAnsi="Tahoma" w:cs="Tahoma"/>
          <w:color w:val="000000"/>
          <w:sz w:val="18"/>
          <w:szCs w:val="18"/>
        </w:rPr>
        <w:t> </w:t>
      </w:r>
      <w:r w:rsidRPr="00EF675E">
        <w:rPr>
          <w:rFonts w:ascii="Tahoma" w:eastAsia="Calibri" w:hAnsi="Tahoma" w:cs="Tahoma"/>
          <w:color w:val="000000"/>
          <w:sz w:val="18"/>
          <w:szCs w:val="18"/>
        </w:rPr>
        <w:t>сверочным заказам и на замену).</w:t>
      </w:r>
    </w:p>
    <w:p w:rsidR="002F7FB8" w:rsidRPr="00EF675E" w:rsidRDefault="002F7FB8" w:rsidP="00346F4B">
      <w:pPr>
        <w:pStyle w:val="Footnotedash"/>
        <w:numPr>
          <w:ilvl w:val="1"/>
          <w:numId w:val="31"/>
        </w:numPr>
        <w:spacing w:before="0"/>
        <w:ind w:left="1800"/>
        <w:rPr>
          <w:rFonts w:ascii="Tahoma" w:hAnsi="Tahoma" w:cs="Tahoma"/>
        </w:rPr>
      </w:pPr>
      <w:r w:rsidRPr="00EF675E">
        <w:rPr>
          <w:rFonts w:ascii="Tahoma" w:eastAsia="Calibri" w:hAnsi="Tahoma" w:cs="Tahoma"/>
          <w:color w:val="000000"/>
          <w:sz w:val="18"/>
          <w:szCs w:val="18"/>
        </w:rPr>
        <w:t>Приобретение Обновления Windows 8 Профессиональная и Software Assurance для всех новых соответствующих компьютеров или устройств, на которых будет запускаться операционная система Windows.</w:t>
      </w:r>
      <w:r w:rsidR="00857E1B" w:rsidRPr="00EF675E">
        <w:rPr>
          <w:rFonts w:ascii="Tahoma" w:eastAsia="Calibri" w:hAnsi="Tahoma" w:cs="Tahoma"/>
          <w:color w:val="000000"/>
          <w:sz w:val="18"/>
          <w:szCs w:val="18"/>
        </w:rPr>
        <w:t xml:space="preserve"> </w:t>
      </w:r>
      <w:r w:rsidRPr="00EF675E">
        <w:rPr>
          <w:rFonts w:ascii="Tahoma" w:eastAsia="Calibri" w:hAnsi="Tahoma" w:cs="Tahoma"/>
          <w:color w:val="000000"/>
          <w:sz w:val="18"/>
          <w:szCs w:val="18"/>
        </w:rPr>
        <w:t>Клиент должен установить по лицензии на всех подобных новых и замещающих соответствующих компьютерах или устройствах, полученных из любого источника, кроме слияния или приобретения, одну из соответствующих операционных систем, указанных в столбце «Существующее соглашение EA/OV-CW» таблицы Обновлений Windows выше. Клиент должен установить по лицензии на всех подобных новых и замещающих соответствующих компьютерах, полученных в результате слияния или приобретения, одну из соответствующих операционных систем, указанных в столбце «Новое соглашение EA/OV-CW» таблицы Обновлений Windows выше.</w:t>
      </w:r>
    </w:p>
    <w:p w:rsidR="002F7FB8" w:rsidRPr="00EF675E" w:rsidRDefault="002F7FB8" w:rsidP="00346F4B">
      <w:pPr>
        <w:pStyle w:val="FootnoteBulletLevel2"/>
        <w:numPr>
          <w:ilvl w:val="0"/>
          <w:numId w:val="25"/>
        </w:numPr>
        <w:adjustRightInd/>
        <w:spacing w:before="0" w:after="60"/>
        <w:ind w:left="1440"/>
        <w:textAlignment w:val="auto"/>
        <w:rPr>
          <w:rFonts w:ascii="Tahoma" w:hAnsi="Tahoma" w:cs="Tahoma"/>
        </w:rPr>
      </w:pPr>
      <w:r w:rsidRPr="00EF675E">
        <w:rPr>
          <w:rFonts w:ascii="Tahoma" w:hAnsi="Tahoma" w:cs="Tahoma"/>
          <w:sz w:val="18"/>
          <w:szCs w:val="18"/>
        </w:rPr>
        <w:t xml:space="preserve">Примечание для клиентов по Соглашениям Campus, School и Open Value Subscription-Education Solutions. </w:t>
      </w:r>
    </w:p>
    <w:p w:rsidR="002F7FB8" w:rsidRPr="00EF675E" w:rsidRDefault="002F7FB8" w:rsidP="00346F4B">
      <w:pPr>
        <w:pStyle w:val="Footnotedash"/>
        <w:numPr>
          <w:ilvl w:val="1"/>
          <w:numId w:val="31"/>
        </w:numPr>
        <w:spacing w:before="0"/>
        <w:ind w:left="1800"/>
        <w:rPr>
          <w:rFonts w:ascii="Tahoma" w:hAnsi="Tahoma" w:cs="Tahoma"/>
        </w:rPr>
      </w:pPr>
      <w:r w:rsidRPr="00EF675E">
        <w:rPr>
          <w:rFonts w:ascii="Tahoma" w:eastAsia="Calibri" w:hAnsi="Tahoma" w:cs="Tahoma"/>
          <w:color w:val="000000"/>
          <w:sz w:val="18"/>
          <w:szCs w:val="18"/>
        </w:rPr>
        <w:t>Операционная система Windows лицензируется только в качестве обновления.</w:t>
      </w:r>
      <w:r w:rsidR="00857E1B" w:rsidRPr="00EF675E">
        <w:rPr>
          <w:rFonts w:ascii="Tahoma" w:eastAsia="Calibri" w:hAnsi="Tahoma" w:cs="Tahoma"/>
          <w:color w:val="000000"/>
          <w:sz w:val="18"/>
          <w:szCs w:val="18"/>
        </w:rPr>
        <w:t xml:space="preserve"> </w:t>
      </w:r>
      <w:r w:rsidRPr="00EF675E">
        <w:rPr>
          <w:rFonts w:ascii="Tahoma" w:eastAsia="Calibri" w:hAnsi="Tahoma" w:cs="Tahoma"/>
          <w:color w:val="000000"/>
          <w:sz w:val="18"/>
          <w:szCs w:val="18"/>
        </w:rPr>
        <w:t xml:space="preserve">Таким образом, клиенты, желающие запускать операционную систему Windows, сначала должны установить лицензированную соответствующую операционную систему на своих настольных компьютерах. Соответствующей операционной системой является одна из систем, указанных в таблице Обновления Windows выше в столбце «Academic». </w:t>
      </w:r>
    </w:p>
    <w:p w:rsidR="00B47893" w:rsidRPr="00173D00" w:rsidRDefault="002F7FB8" w:rsidP="00346F4B">
      <w:pPr>
        <w:pStyle w:val="Footnotedash"/>
        <w:numPr>
          <w:ilvl w:val="1"/>
          <w:numId w:val="31"/>
        </w:numPr>
        <w:spacing w:before="0" w:after="0"/>
        <w:ind w:left="1800"/>
        <w:rPr>
          <w:rFonts w:ascii="Tahoma" w:hAnsi="Tahoma" w:cs="Tahoma"/>
          <w:spacing w:val="-2"/>
        </w:rPr>
      </w:pPr>
      <w:r w:rsidRPr="00173D00">
        <w:rPr>
          <w:rFonts w:ascii="Tahoma" w:eastAsia="Calibri" w:hAnsi="Tahoma" w:cs="Tahoma"/>
          <w:color w:val="000000"/>
          <w:spacing w:val="-2"/>
          <w:sz w:val="18"/>
          <w:szCs w:val="18"/>
        </w:rPr>
        <w:t>Даже если в Правах на использование продукта указано иное, учреждениям, выбравшим Вариант лицензирования для учащихся, разрешено не более одного экземпляра Windows To Go на лицензированное устройство учащегося.</w:t>
      </w:r>
      <w:r w:rsidR="00857E1B" w:rsidRPr="00173D00">
        <w:rPr>
          <w:rFonts w:ascii="Tahoma" w:eastAsia="Calibri" w:hAnsi="Tahoma" w:cs="Tahoma"/>
          <w:color w:val="000000"/>
          <w:spacing w:val="-2"/>
          <w:sz w:val="18"/>
          <w:szCs w:val="18"/>
        </w:rPr>
        <w:t xml:space="preserve"> </w:t>
      </w:r>
      <w:r w:rsidRPr="00173D00">
        <w:rPr>
          <w:rFonts w:ascii="Tahoma" w:eastAsia="Calibri" w:hAnsi="Tahoma" w:cs="Tahoma"/>
          <w:color w:val="000000"/>
          <w:spacing w:val="-2"/>
          <w:sz w:val="18"/>
          <w:szCs w:val="18"/>
        </w:rPr>
        <w:t>Учреждения должны гарантировать, что учащиеся, которые более не обучаются в этом учреждении, прекратят использование Windows To Go и вернут все USB-устройства с экземплярами Windows To Go этому учреждению.</w:t>
      </w:r>
      <w:r w:rsidR="00857E1B" w:rsidRPr="00173D00">
        <w:rPr>
          <w:rFonts w:ascii="Tahoma" w:eastAsia="Calibri" w:hAnsi="Tahoma" w:cs="Tahoma"/>
          <w:color w:val="000000"/>
          <w:spacing w:val="-2"/>
          <w:sz w:val="18"/>
          <w:szCs w:val="18"/>
        </w:rPr>
        <w:t xml:space="preserve"> </w:t>
      </w:r>
      <w:r w:rsidRPr="00173D00">
        <w:rPr>
          <w:rFonts w:ascii="Tahoma" w:hAnsi="Tahoma" w:cs="Tahoma"/>
          <w:spacing w:val="-2"/>
          <w:sz w:val="18"/>
          <w:szCs w:val="18"/>
        </w:rPr>
        <w:t>Учреждения, выбравшие Вариант лицензирования для учащихся, могут не устанавливать Windows Enterprise на устройства, принадлежащие учащимся.</w:t>
      </w:r>
    </w:p>
    <w:p w:rsidR="00973A93" w:rsidRPr="00EF675E" w:rsidRDefault="00973A93" w:rsidP="00AF3B19">
      <w:pPr>
        <w:rPr>
          <w:rFonts w:cs="Tahoma"/>
        </w:rPr>
      </w:pPr>
    </w:p>
    <w:p w:rsidR="00B73A46" w:rsidRPr="00EF675E" w:rsidRDefault="00B73A46" w:rsidP="00F64DEA">
      <w:pPr>
        <w:pStyle w:val="FootnoteBulletLevel1"/>
        <w:tabs>
          <w:tab w:val="clear" w:pos="900"/>
        </w:tabs>
        <w:adjustRightInd/>
        <w:spacing w:before="0" w:after="60"/>
        <w:ind w:left="720" w:firstLine="0"/>
        <w:textAlignment w:val="auto"/>
        <w:rPr>
          <w:rFonts w:ascii="Tahoma" w:hAnsi="Tahoma" w:cs="Tahoma"/>
        </w:rPr>
      </w:pPr>
      <w:r w:rsidRPr="00EF675E">
        <w:rPr>
          <w:rFonts w:ascii="Tahoma" w:hAnsi="Tahoma" w:cs="Tahoma"/>
          <w:b/>
          <w:bCs/>
          <w:sz w:val="18"/>
          <w:szCs w:val="18"/>
        </w:rPr>
        <w:t>Microsoft Windows XP Professional N (без проигрывателя Windows Media)</w:t>
      </w:r>
    </w:p>
    <w:p w:rsidR="00B73A46" w:rsidRPr="00EF675E" w:rsidRDefault="00B73A46" w:rsidP="00F64DEA">
      <w:pPr>
        <w:pStyle w:val="FootnoteBulletLevel2"/>
        <w:tabs>
          <w:tab w:val="clear" w:pos="1260"/>
          <w:tab w:val="num" w:pos="900"/>
        </w:tabs>
        <w:spacing w:before="0"/>
        <w:ind w:left="720" w:firstLine="0"/>
        <w:rPr>
          <w:rFonts w:ascii="Tahoma" w:hAnsi="Tahoma" w:cs="Tahoma"/>
        </w:rPr>
      </w:pPr>
      <w:r w:rsidRPr="00EF675E">
        <w:rPr>
          <w:rFonts w:ascii="Tahoma" w:hAnsi="Tahoma" w:cs="Tahoma"/>
          <w:sz w:val="18"/>
          <w:szCs w:val="18"/>
          <w:u w:val="single"/>
        </w:rPr>
        <w:t>Право на участие</w:t>
      </w:r>
      <w:r w:rsidRPr="00EF675E">
        <w:rPr>
          <w:rFonts w:ascii="Tahoma" w:hAnsi="Tahoma" w:cs="Tahoma"/>
          <w:sz w:val="18"/>
          <w:szCs w:val="18"/>
        </w:rPr>
        <w:br/>
        <w:t>Клиенты Программ корпоративного лицензирования, которые соответствуют всем следующим условиям, имеют право на приобретение носителя с Microsoft Windows XP Professional N.</w:t>
      </w:r>
    </w:p>
    <w:p w:rsidR="00F64DEA" w:rsidRPr="00EF675E" w:rsidRDefault="00F64DEA" w:rsidP="00F64DEA">
      <w:pPr>
        <w:pStyle w:val="FootnoteBulletLevel2"/>
        <w:tabs>
          <w:tab w:val="clear" w:pos="1260"/>
          <w:tab w:val="num" w:pos="900"/>
        </w:tabs>
        <w:spacing w:before="0"/>
        <w:ind w:left="720" w:firstLine="0"/>
        <w:rPr>
          <w:rFonts w:ascii="Tahoma" w:hAnsi="Tahoma" w:cs="Tahoma"/>
        </w:rPr>
      </w:pPr>
    </w:p>
    <w:p w:rsidR="00B73A46" w:rsidRPr="00EF675E" w:rsidRDefault="00B73A46" w:rsidP="00F64DEA">
      <w:pPr>
        <w:pStyle w:val="Footnotedash"/>
        <w:tabs>
          <w:tab w:val="clear" w:pos="1620"/>
          <w:tab w:val="num" w:pos="2160"/>
        </w:tabs>
        <w:spacing w:before="0" w:after="0"/>
        <w:ind w:left="720" w:firstLine="7"/>
        <w:rPr>
          <w:rFonts w:ascii="Tahoma" w:hAnsi="Tahoma" w:cs="Tahoma"/>
        </w:rPr>
      </w:pPr>
      <w:r w:rsidRPr="00EF675E">
        <w:rPr>
          <w:rFonts w:ascii="Tahoma" w:hAnsi="Tahoma" w:cs="Tahoma"/>
          <w:sz w:val="18"/>
          <w:szCs w:val="18"/>
        </w:rPr>
        <w:t xml:space="preserve">У них должно быть по крайней мере одно из следующих действующих соглашений или соглашений о регистрации с Microsoft Ireland Operations Ltd: </w:t>
      </w:r>
    </w:p>
    <w:p w:rsidR="00F64DEA" w:rsidRPr="00EF675E" w:rsidRDefault="00F64DEA" w:rsidP="00F64DEA">
      <w:pPr>
        <w:pStyle w:val="Footnotedash"/>
        <w:tabs>
          <w:tab w:val="clear" w:pos="1620"/>
          <w:tab w:val="num" w:pos="2160"/>
        </w:tabs>
        <w:spacing w:before="0" w:after="0"/>
        <w:ind w:left="720" w:firstLine="7"/>
        <w:rPr>
          <w:rFonts w:ascii="Tahoma" w:hAnsi="Tahoma" w:cs="Tahoma"/>
        </w:rPr>
      </w:pPr>
    </w:p>
    <w:p w:rsidR="00B73A46" w:rsidRPr="00EF675E" w:rsidRDefault="00B73A46" w:rsidP="00346F4B">
      <w:pPr>
        <w:pStyle w:val="Footnotedash"/>
        <w:numPr>
          <w:ilvl w:val="0"/>
          <w:numId w:val="32"/>
        </w:numPr>
        <w:adjustRightInd/>
        <w:spacing w:before="0"/>
        <w:ind w:left="1440"/>
        <w:textAlignment w:val="auto"/>
        <w:rPr>
          <w:rFonts w:ascii="Tahoma" w:hAnsi="Tahoma" w:cs="Tahoma"/>
        </w:rPr>
      </w:pPr>
      <w:r w:rsidRPr="00EF675E">
        <w:rPr>
          <w:rFonts w:ascii="Tahoma" w:hAnsi="Tahoma" w:cs="Tahoma"/>
          <w:sz w:val="18"/>
          <w:szCs w:val="18"/>
        </w:rPr>
        <w:t>Соглашение о регистрации Select, Enterprise или Enterprise Subscription.</w:t>
      </w:r>
    </w:p>
    <w:p w:rsidR="00B73A46" w:rsidRPr="00EF675E" w:rsidRDefault="00B73A46" w:rsidP="00346F4B">
      <w:pPr>
        <w:pStyle w:val="Footnotedash"/>
        <w:numPr>
          <w:ilvl w:val="0"/>
          <w:numId w:val="32"/>
        </w:numPr>
        <w:adjustRightInd/>
        <w:spacing w:before="0"/>
        <w:ind w:left="1440"/>
        <w:textAlignment w:val="auto"/>
        <w:rPr>
          <w:rFonts w:ascii="Tahoma" w:hAnsi="Tahoma" w:cs="Tahoma"/>
        </w:rPr>
      </w:pPr>
      <w:r w:rsidRPr="00EF675E">
        <w:rPr>
          <w:rFonts w:ascii="Tahoma" w:hAnsi="Tahoma" w:cs="Tahoma"/>
          <w:sz w:val="18"/>
          <w:szCs w:val="18"/>
        </w:rPr>
        <w:t>Open License*, Open Value, соглашение Campus и School, Open Value Subscription для решений Education Solutions.</w:t>
      </w:r>
    </w:p>
    <w:p w:rsidR="00B73A46" w:rsidRPr="00EF675E" w:rsidRDefault="00B73A46" w:rsidP="00F64DEA">
      <w:pPr>
        <w:pStyle w:val="Footnotedash"/>
        <w:spacing w:before="0"/>
        <w:ind w:left="1440" w:firstLine="0"/>
        <w:rPr>
          <w:rFonts w:ascii="Tahoma" w:hAnsi="Tahoma" w:cs="Tahoma"/>
        </w:rPr>
      </w:pPr>
      <w:r w:rsidRPr="00EF675E">
        <w:rPr>
          <w:rFonts w:ascii="Tahoma" w:hAnsi="Tahoma" w:cs="Tahoma"/>
          <w:sz w:val="18"/>
          <w:szCs w:val="18"/>
        </w:rPr>
        <w:t>(*В рамках Лицензии Open License «действующее соглашение» — это соглашение, связанное с действующим Номером разрешения Open License.)</w:t>
      </w:r>
    </w:p>
    <w:p w:rsidR="00F64DEA" w:rsidRPr="00EF675E" w:rsidRDefault="00F64DEA" w:rsidP="00F64DEA">
      <w:pPr>
        <w:pStyle w:val="Footnotedash"/>
        <w:spacing w:before="0" w:after="0"/>
        <w:ind w:left="1440" w:firstLine="0"/>
        <w:rPr>
          <w:rFonts w:ascii="Tahoma" w:hAnsi="Tahoma" w:cs="Tahoma"/>
        </w:rPr>
      </w:pPr>
    </w:p>
    <w:p w:rsidR="00B73A46" w:rsidRPr="00EF675E" w:rsidRDefault="00B73A46" w:rsidP="00F64DEA">
      <w:pPr>
        <w:pStyle w:val="Footnotedash"/>
        <w:tabs>
          <w:tab w:val="left" w:pos="1620"/>
        </w:tabs>
        <w:spacing w:before="0" w:after="0"/>
        <w:ind w:left="720" w:firstLine="7"/>
        <w:rPr>
          <w:rFonts w:ascii="Tahoma" w:hAnsi="Tahoma" w:cs="Tahoma"/>
        </w:rPr>
      </w:pPr>
      <w:r w:rsidRPr="00EF675E">
        <w:rPr>
          <w:rFonts w:ascii="Tahoma" w:hAnsi="Tahoma" w:cs="Tahoma"/>
          <w:sz w:val="18"/>
          <w:szCs w:val="18"/>
        </w:rPr>
        <w:lastRenderedPageBreak/>
        <w:t>У них должно быть действующее покрытие Software Assurance для Операционной системы Windows настольного компьютера или лицензий на Обновление Windows XP Professional, приобретенных 2 февраля 2005 г. или позже.</w:t>
      </w:r>
    </w:p>
    <w:p w:rsidR="00F64DEA" w:rsidRPr="00EF675E" w:rsidRDefault="00F64DEA" w:rsidP="00F64DEA">
      <w:pPr>
        <w:pStyle w:val="Footnotedash"/>
        <w:tabs>
          <w:tab w:val="left" w:pos="1620"/>
        </w:tabs>
        <w:spacing w:before="0" w:after="0"/>
        <w:ind w:left="720" w:firstLine="7"/>
        <w:rPr>
          <w:rFonts w:ascii="Tahoma" w:hAnsi="Tahoma" w:cs="Tahoma"/>
        </w:rPr>
      </w:pPr>
    </w:p>
    <w:p w:rsidR="00766C40" w:rsidRPr="00EF675E" w:rsidRDefault="00B73A46" w:rsidP="00F64DEA">
      <w:pPr>
        <w:pStyle w:val="Footnotedash"/>
        <w:tabs>
          <w:tab w:val="left" w:pos="1620"/>
        </w:tabs>
        <w:spacing w:before="0" w:after="0"/>
        <w:ind w:left="720" w:firstLine="7"/>
        <w:rPr>
          <w:rFonts w:ascii="Tahoma" w:hAnsi="Tahoma" w:cs="Tahoma"/>
        </w:rPr>
      </w:pPr>
      <w:r w:rsidRPr="00EF675E">
        <w:rPr>
          <w:rFonts w:ascii="Tahoma" w:hAnsi="Tahoma" w:cs="Tahoma"/>
          <w:sz w:val="18"/>
          <w:szCs w:val="18"/>
        </w:rPr>
        <w:t xml:space="preserve">Они должны располагаться в а) одной из стран Европейского союза (ЕС), б) Европейской ассоциации свободной торговли (ЕАСТ), в) Болгарии, Хорватии, Румынии или Швейцарии. </w:t>
      </w:r>
    </w:p>
    <w:p w:rsidR="00F64DEA" w:rsidRPr="00EF675E" w:rsidRDefault="00F64DEA" w:rsidP="00F64DEA">
      <w:pPr>
        <w:pStyle w:val="FootnoteBulletLevel1"/>
        <w:tabs>
          <w:tab w:val="clear" w:pos="900"/>
        </w:tabs>
        <w:adjustRightInd/>
        <w:spacing w:before="0" w:after="0"/>
        <w:ind w:left="720" w:firstLine="0"/>
        <w:textAlignment w:val="auto"/>
        <w:rPr>
          <w:rFonts w:ascii="Tahoma" w:hAnsi="Tahoma" w:cs="Tahoma"/>
        </w:rPr>
      </w:pPr>
    </w:p>
    <w:p w:rsidR="00B73A46" w:rsidRPr="00EF675E" w:rsidRDefault="00B73A46" w:rsidP="00F64DEA">
      <w:pPr>
        <w:pStyle w:val="FootnoteBulletLevel1"/>
        <w:tabs>
          <w:tab w:val="clear" w:pos="900"/>
        </w:tabs>
        <w:adjustRightInd/>
        <w:spacing w:before="0" w:after="60"/>
        <w:ind w:left="720" w:firstLine="0"/>
        <w:textAlignment w:val="auto"/>
        <w:rPr>
          <w:rFonts w:ascii="Tahoma" w:hAnsi="Tahoma" w:cs="Tahoma"/>
        </w:rPr>
      </w:pPr>
      <w:r w:rsidRPr="00EF675E">
        <w:rPr>
          <w:rFonts w:ascii="Tahoma" w:hAnsi="Tahoma" w:cs="Tahoma"/>
          <w:b/>
          <w:bCs/>
          <w:sz w:val="18"/>
          <w:szCs w:val="18"/>
        </w:rPr>
        <w:t>Windows XP Professional</w:t>
      </w:r>
    </w:p>
    <w:p w:rsidR="00B73A46" w:rsidRPr="00EF675E" w:rsidRDefault="00B73A46" w:rsidP="00F64DEA">
      <w:pPr>
        <w:pStyle w:val="FootnoteBulletLevel2"/>
        <w:spacing w:before="0"/>
        <w:ind w:left="720" w:firstLine="0"/>
        <w:rPr>
          <w:rFonts w:ascii="Tahoma" w:hAnsi="Tahoma" w:cs="Tahoma"/>
        </w:rPr>
      </w:pPr>
      <w:r w:rsidRPr="00EF675E">
        <w:rPr>
          <w:rFonts w:ascii="Tahoma" w:hAnsi="Tahoma" w:cs="Tahoma"/>
          <w:sz w:val="18"/>
          <w:szCs w:val="18"/>
        </w:rPr>
        <w:t>Ограничения использования Windows XP Professional в Корее.</w:t>
      </w:r>
    </w:p>
    <w:p w:rsidR="00B73A46" w:rsidRPr="00EF675E" w:rsidRDefault="00B73A46" w:rsidP="00F64DEA">
      <w:pPr>
        <w:pStyle w:val="FootnoteBulletLevel2"/>
        <w:spacing w:before="0"/>
        <w:ind w:left="720" w:firstLine="0"/>
        <w:rPr>
          <w:rFonts w:ascii="Tahoma" w:hAnsi="Tahoma" w:cs="Tahoma"/>
        </w:rPr>
      </w:pPr>
      <w:r w:rsidRPr="00EF675E">
        <w:rPr>
          <w:rFonts w:ascii="Tahoma" w:hAnsi="Tahoma" w:cs="Tahoma"/>
          <w:sz w:val="18"/>
          <w:szCs w:val="18"/>
        </w:rPr>
        <w:t>Также применяются к любому использованию Windows XP Professional в соответствии с правами на переход к использованию более ранней версии.</w:t>
      </w:r>
    </w:p>
    <w:p w:rsidR="00F64DEA" w:rsidRPr="00EF675E" w:rsidRDefault="00F64DEA" w:rsidP="00F64DEA">
      <w:pPr>
        <w:pStyle w:val="FootnoteBulletLevel2"/>
        <w:spacing w:before="0"/>
        <w:ind w:left="720" w:firstLine="0"/>
        <w:rPr>
          <w:rFonts w:ascii="Tahoma" w:hAnsi="Tahoma" w:cs="Tahoma"/>
        </w:rPr>
      </w:pPr>
    </w:p>
    <w:p w:rsidR="00B73A46" w:rsidRPr="00EF675E" w:rsidRDefault="00B73A46" w:rsidP="00346F4B">
      <w:pPr>
        <w:pStyle w:val="Footnotedash"/>
        <w:numPr>
          <w:ilvl w:val="0"/>
          <w:numId w:val="32"/>
        </w:numPr>
        <w:adjustRightInd/>
        <w:spacing w:before="0"/>
        <w:ind w:left="1440"/>
        <w:textAlignment w:val="auto"/>
        <w:rPr>
          <w:rFonts w:ascii="Tahoma" w:hAnsi="Tahoma" w:cs="Tahoma"/>
        </w:rPr>
      </w:pPr>
      <w:r w:rsidRPr="00EF675E">
        <w:rPr>
          <w:rFonts w:ascii="Tahoma" w:hAnsi="Tahoma" w:cs="Tahoma"/>
          <w:sz w:val="18"/>
          <w:szCs w:val="18"/>
        </w:rPr>
        <w:t xml:space="preserve">Антимонопольная комиссия Кореи (KFTC) установила определенные ограничения для клиентов Программ корпоративного лицензирования и их аффилированных лиц, связанные с развертыванием корейской языковой версии Windows XP Professional для использования в Республике Корея. </w:t>
      </w:r>
    </w:p>
    <w:p w:rsidR="00B73A46" w:rsidRPr="00EF675E" w:rsidRDefault="00B73A46" w:rsidP="00346F4B">
      <w:pPr>
        <w:pStyle w:val="Footnotedash"/>
        <w:numPr>
          <w:ilvl w:val="0"/>
          <w:numId w:val="32"/>
        </w:numPr>
        <w:adjustRightInd/>
        <w:spacing w:before="0"/>
        <w:ind w:left="1440"/>
        <w:textAlignment w:val="auto"/>
        <w:rPr>
          <w:rFonts w:ascii="Tahoma" w:hAnsi="Tahoma" w:cs="Tahoma"/>
        </w:rPr>
      </w:pPr>
      <w:r w:rsidRPr="00EF675E">
        <w:rPr>
          <w:rFonts w:ascii="Tahoma" w:hAnsi="Tahoma" w:cs="Tahoma"/>
          <w:sz w:val="18"/>
          <w:szCs w:val="18"/>
        </w:rPr>
        <w:t>Эти ограничения не применяются к лицензиям, приобретенным клиентами для корейской языковой версии Windows XP Professional до 24 августа 2006 г.</w:t>
      </w:r>
    </w:p>
    <w:p w:rsidR="00B73A46" w:rsidRPr="00EF675E" w:rsidRDefault="00B73A46" w:rsidP="00346F4B">
      <w:pPr>
        <w:pStyle w:val="Footnotedash"/>
        <w:numPr>
          <w:ilvl w:val="0"/>
          <w:numId w:val="32"/>
        </w:numPr>
        <w:adjustRightInd/>
        <w:spacing w:before="0"/>
        <w:ind w:left="1440"/>
        <w:textAlignment w:val="auto"/>
        <w:rPr>
          <w:rFonts w:ascii="Tahoma" w:hAnsi="Tahoma" w:cs="Tahoma"/>
        </w:rPr>
      </w:pPr>
      <w:r w:rsidRPr="00EF675E">
        <w:rPr>
          <w:rFonts w:ascii="Tahoma" w:hAnsi="Tahoma" w:cs="Tahoma"/>
          <w:sz w:val="18"/>
          <w:szCs w:val="18"/>
        </w:rPr>
        <w:t>Эти ограничения также не применяются к международным клиентам со штаб-квартирой за пределами Кореи, которые используют единый образ программного обеспечения.</w:t>
      </w:r>
    </w:p>
    <w:p w:rsidR="00B73A46" w:rsidRPr="00EF675E" w:rsidRDefault="00B73A46" w:rsidP="00346F4B">
      <w:pPr>
        <w:pStyle w:val="Footnotedash"/>
        <w:numPr>
          <w:ilvl w:val="0"/>
          <w:numId w:val="32"/>
        </w:numPr>
        <w:adjustRightInd/>
        <w:spacing w:before="0"/>
        <w:ind w:left="1440"/>
        <w:textAlignment w:val="auto"/>
        <w:rPr>
          <w:rFonts w:ascii="Tahoma" w:hAnsi="Tahoma" w:cs="Tahoma"/>
        </w:rPr>
      </w:pPr>
      <w:r w:rsidRPr="00EF675E">
        <w:rPr>
          <w:rFonts w:ascii="Tahoma" w:hAnsi="Tahoma" w:cs="Tahoma"/>
          <w:sz w:val="18"/>
          <w:szCs w:val="18"/>
        </w:rPr>
        <w:t>Эти ограничения не применяются к клиентам с соглашениями, вступившими в силу до 23 августа 2006 г. включительно, которые в виду исключительных обстоятельств постоянно используют единый образ программного обеспечения.</w:t>
      </w:r>
    </w:p>
    <w:p w:rsidR="00B73A46" w:rsidRPr="00EF675E" w:rsidRDefault="00B73A46" w:rsidP="00346F4B">
      <w:pPr>
        <w:pStyle w:val="Footnotedash"/>
        <w:numPr>
          <w:ilvl w:val="0"/>
          <w:numId w:val="32"/>
        </w:numPr>
        <w:adjustRightInd/>
        <w:spacing w:before="0"/>
        <w:ind w:left="1440"/>
        <w:textAlignment w:val="auto"/>
        <w:rPr>
          <w:rFonts w:ascii="Tahoma" w:hAnsi="Tahoma" w:cs="Tahoma"/>
        </w:rPr>
      </w:pPr>
      <w:r w:rsidRPr="00EF675E">
        <w:rPr>
          <w:rFonts w:ascii="Tahoma" w:hAnsi="Tahoma" w:cs="Tahoma"/>
          <w:sz w:val="18"/>
          <w:szCs w:val="18"/>
        </w:rPr>
        <w:t xml:space="preserve">Антимонопольная комиссия Кореи не устанавливает ограничений на использование языковых версий, отличных от корейской. </w:t>
      </w:r>
    </w:p>
    <w:p w:rsidR="00B73A46" w:rsidRPr="00EF675E" w:rsidRDefault="00B73A46" w:rsidP="00346F4B">
      <w:pPr>
        <w:pStyle w:val="Footnotedash"/>
        <w:numPr>
          <w:ilvl w:val="0"/>
          <w:numId w:val="32"/>
        </w:numPr>
        <w:adjustRightInd/>
        <w:spacing w:before="0"/>
        <w:ind w:left="1440"/>
        <w:textAlignment w:val="auto"/>
        <w:rPr>
          <w:rFonts w:ascii="Tahoma" w:hAnsi="Tahoma" w:cs="Tahoma"/>
        </w:rPr>
      </w:pPr>
      <w:r w:rsidRPr="00EF675E">
        <w:rPr>
          <w:rFonts w:ascii="Tahoma" w:hAnsi="Tahoma" w:cs="Tahoma"/>
          <w:sz w:val="18"/>
          <w:szCs w:val="18"/>
        </w:rPr>
        <w:t>Антимонопольная комиссия Кореи не устанавливает ограничений для 64-разрядных выпусков или выпусков Tablet PC ни для каких языковых версий.</w:t>
      </w:r>
    </w:p>
    <w:p w:rsidR="00F64DEA" w:rsidRPr="00EF675E" w:rsidRDefault="00F64DEA" w:rsidP="00AF3B19">
      <w:pPr>
        <w:pStyle w:val="Footnotedash"/>
        <w:tabs>
          <w:tab w:val="clear" w:pos="1620"/>
        </w:tabs>
        <w:adjustRightInd/>
        <w:spacing w:before="0" w:after="0"/>
        <w:ind w:left="1440" w:firstLine="0"/>
        <w:textAlignment w:val="auto"/>
        <w:rPr>
          <w:rFonts w:ascii="Tahoma" w:hAnsi="Tahoma" w:cs="Tahoma"/>
        </w:rPr>
      </w:pPr>
    </w:p>
    <w:p w:rsidR="00B73A46" w:rsidRPr="00EF675E" w:rsidRDefault="00B73A46" w:rsidP="00F64DEA">
      <w:pPr>
        <w:pStyle w:val="FootnoteBulletLevel2"/>
        <w:spacing w:before="0"/>
        <w:ind w:left="720" w:hanging="7"/>
        <w:rPr>
          <w:rFonts w:ascii="Tahoma" w:hAnsi="Tahoma" w:cs="Tahoma"/>
        </w:rPr>
      </w:pPr>
      <w:r w:rsidRPr="00EF675E">
        <w:rPr>
          <w:rFonts w:ascii="Tahoma" w:hAnsi="Tahoma" w:cs="Tahoma"/>
          <w:sz w:val="18"/>
          <w:szCs w:val="18"/>
          <w:u w:val="single"/>
        </w:rPr>
        <w:t>Ограничения</w:t>
      </w:r>
    </w:p>
    <w:p w:rsidR="00B73A46" w:rsidRPr="00EF675E" w:rsidRDefault="00B73A46" w:rsidP="00F64DEA">
      <w:pPr>
        <w:pStyle w:val="FootnoteBulletLevel2"/>
        <w:spacing w:before="0"/>
        <w:ind w:left="720" w:hanging="7"/>
        <w:rPr>
          <w:rFonts w:ascii="Tahoma" w:hAnsi="Tahoma" w:cs="Tahoma"/>
        </w:rPr>
      </w:pPr>
      <w:r w:rsidRPr="00EF675E">
        <w:rPr>
          <w:rFonts w:ascii="Tahoma" w:hAnsi="Tahoma" w:cs="Tahoma"/>
          <w:sz w:val="18"/>
          <w:szCs w:val="18"/>
        </w:rPr>
        <w:t>Начиная с 24 августа 2006 г., клиенты Программ корпоративного лицензирования в Республике Корея, которые не соответствуют критериям исключительности и желают использовать корейские языковые версии программного обеспечения, должны развертывать либо Windows XP Professional K, либо Windows XP Professional KN.</w:t>
      </w:r>
    </w:p>
    <w:p w:rsidR="00676723" w:rsidRPr="00EF675E" w:rsidRDefault="00676723">
      <w:pPr>
        <w:rPr>
          <w:rFonts w:cs="Tahoma"/>
        </w:rPr>
      </w:pPr>
    </w:p>
    <w:p w:rsidR="00B73A46" w:rsidRPr="00EF675E" w:rsidRDefault="00B73A46" w:rsidP="00F64DEA">
      <w:pPr>
        <w:pStyle w:val="FootnoteBulletLevel1"/>
        <w:tabs>
          <w:tab w:val="clear" w:pos="900"/>
        </w:tabs>
        <w:adjustRightInd/>
        <w:spacing w:before="0" w:after="60"/>
        <w:ind w:left="720" w:firstLine="0"/>
        <w:textAlignment w:val="auto"/>
        <w:rPr>
          <w:rFonts w:ascii="Tahoma" w:hAnsi="Tahoma" w:cs="Tahoma"/>
        </w:rPr>
      </w:pPr>
      <w:r w:rsidRPr="00EF675E">
        <w:rPr>
          <w:rFonts w:ascii="Tahoma" w:hAnsi="Tahoma" w:cs="Tahoma"/>
          <w:b/>
          <w:bCs/>
          <w:sz w:val="18"/>
          <w:szCs w:val="18"/>
        </w:rPr>
        <w:t>Windows XP Professional K и KN</w:t>
      </w:r>
    </w:p>
    <w:p w:rsidR="00B73A46" w:rsidRPr="00EF675E" w:rsidRDefault="00B73A46" w:rsidP="00F64DEA">
      <w:pPr>
        <w:pStyle w:val="FootnoteBulletLevel2"/>
        <w:spacing w:before="0"/>
        <w:ind w:left="720" w:hanging="7"/>
        <w:rPr>
          <w:rFonts w:ascii="Tahoma" w:hAnsi="Tahoma" w:cs="Tahoma"/>
        </w:rPr>
      </w:pPr>
      <w:r w:rsidRPr="00EF675E">
        <w:rPr>
          <w:rFonts w:ascii="Tahoma" w:hAnsi="Tahoma" w:cs="Tahoma"/>
          <w:sz w:val="18"/>
          <w:szCs w:val="18"/>
        </w:rPr>
        <w:t xml:space="preserve">Клиенты программ корпоративного лицензирования и их аффилированные лица могут развертывать Windows XP Professional K или KN только для использования в Республике Корея. </w:t>
      </w:r>
    </w:p>
    <w:p w:rsidR="00F64DEA" w:rsidRPr="00EF675E" w:rsidRDefault="00F64DEA" w:rsidP="00F64DEA">
      <w:pPr>
        <w:pStyle w:val="FootnoteBulletLevel2"/>
        <w:spacing w:before="0"/>
        <w:ind w:left="720" w:hanging="7"/>
        <w:rPr>
          <w:rFonts w:ascii="Tahoma" w:hAnsi="Tahoma" w:cs="Tahoma"/>
        </w:rPr>
      </w:pPr>
    </w:p>
    <w:p w:rsidR="00B73A46" w:rsidRPr="00EF675E" w:rsidRDefault="00B73A46" w:rsidP="00F64DEA">
      <w:pPr>
        <w:pStyle w:val="FootnoteBulletLevel1"/>
        <w:tabs>
          <w:tab w:val="clear" w:pos="900"/>
        </w:tabs>
        <w:adjustRightInd/>
        <w:spacing w:before="0" w:after="60"/>
        <w:ind w:left="720" w:firstLine="0"/>
        <w:textAlignment w:val="auto"/>
        <w:rPr>
          <w:rFonts w:ascii="Tahoma" w:hAnsi="Tahoma" w:cs="Tahoma"/>
        </w:rPr>
      </w:pPr>
      <w:r w:rsidRPr="00EF675E">
        <w:rPr>
          <w:rFonts w:ascii="Tahoma" w:hAnsi="Tahoma" w:cs="Tahoma"/>
          <w:b/>
          <w:bCs/>
          <w:sz w:val="18"/>
          <w:szCs w:val="18"/>
        </w:rPr>
        <w:t>Windows Vista Business KN</w:t>
      </w:r>
    </w:p>
    <w:p w:rsidR="00B73A46" w:rsidRPr="00173D00" w:rsidRDefault="00B73A46" w:rsidP="00F64DEA">
      <w:pPr>
        <w:pStyle w:val="FootnoteBulletLevel2"/>
        <w:spacing w:before="0"/>
        <w:ind w:left="720" w:hanging="7"/>
        <w:rPr>
          <w:rFonts w:ascii="Tahoma" w:hAnsi="Tahoma" w:cs="Tahoma"/>
          <w:spacing w:val="-2"/>
        </w:rPr>
      </w:pPr>
      <w:r w:rsidRPr="00173D00">
        <w:rPr>
          <w:rFonts w:ascii="Tahoma" w:hAnsi="Tahoma" w:cs="Tahoma"/>
          <w:spacing w:val="-2"/>
          <w:sz w:val="18"/>
          <w:szCs w:val="18"/>
          <w:u w:val="single"/>
        </w:rPr>
        <w:t>Право на участие</w:t>
      </w:r>
      <w:r w:rsidRPr="00C6141F">
        <w:rPr>
          <w:rFonts w:ascii="Tahoma" w:hAnsi="Tahoma" w:cs="Tahoma"/>
          <w:spacing w:val="-2"/>
          <w:sz w:val="18"/>
          <w:szCs w:val="18"/>
        </w:rPr>
        <w:t>.</w:t>
      </w:r>
      <w:r w:rsidRPr="00173D00">
        <w:rPr>
          <w:rFonts w:ascii="Tahoma" w:hAnsi="Tahoma" w:cs="Tahoma"/>
          <w:spacing w:val="-2"/>
          <w:sz w:val="18"/>
          <w:szCs w:val="18"/>
          <w:u w:val="single"/>
        </w:rPr>
        <w:br/>
      </w:r>
      <w:r w:rsidRPr="00173D00">
        <w:rPr>
          <w:rFonts w:ascii="Tahoma" w:hAnsi="Tahoma" w:cs="Tahoma"/>
          <w:spacing w:val="-2"/>
          <w:sz w:val="18"/>
          <w:szCs w:val="18"/>
        </w:rP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приобретение носителя с Windows Vista Business KN для развертывания и использования в Республике Корея. Использование каким-либо другим способом запрещено.</w:t>
      </w:r>
    </w:p>
    <w:p w:rsidR="00F64DEA" w:rsidRPr="00EF675E" w:rsidRDefault="00F64DEA" w:rsidP="00F64DEA">
      <w:pPr>
        <w:pStyle w:val="FootnoteBulletLevel2"/>
        <w:spacing w:before="0"/>
        <w:ind w:left="720" w:hanging="7"/>
        <w:rPr>
          <w:rFonts w:ascii="Tahoma" w:hAnsi="Tahoma" w:cs="Tahoma"/>
        </w:rPr>
      </w:pPr>
    </w:p>
    <w:p w:rsidR="00B73A46" w:rsidRPr="00EF675E" w:rsidRDefault="00B73A46" w:rsidP="00F64DEA">
      <w:pPr>
        <w:pStyle w:val="FootnoteBulletLevel1"/>
        <w:tabs>
          <w:tab w:val="clear" w:pos="900"/>
        </w:tabs>
        <w:adjustRightInd/>
        <w:spacing w:before="0" w:after="60"/>
        <w:ind w:left="720" w:firstLine="0"/>
        <w:textAlignment w:val="auto"/>
        <w:rPr>
          <w:rFonts w:ascii="Tahoma" w:hAnsi="Tahoma" w:cs="Tahoma"/>
        </w:rPr>
      </w:pPr>
      <w:r w:rsidRPr="00EF675E">
        <w:rPr>
          <w:rFonts w:ascii="Tahoma" w:hAnsi="Tahoma" w:cs="Tahoma"/>
          <w:b/>
          <w:bCs/>
          <w:sz w:val="18"/>
          <w:szCs w:val="18"/>
        </w:rPr>
        <w:t>Windows 7 Профессиональная KN</w:t>
      </w:r>
    </w:p>
    <w:p w:rsidR="00B47893" w:rsidRPr="00EF675E" w:rsidRDefault="00B73A46" w:rsidP="00F64DEA">
      <w:pPr>
        <w:pStyle w:val="FootnoteBulletLevel2"/>
        <w:spacing w:before="0"/>
        <w:ind w:left="720" w:hanging="7"/>
        <w:rPr>
          <w:rFonts w:ascii="Tahoma" w:hAnsi="Tahoma" w:cs="Tahoma"/>
        </w:rPr>
      </w:pPr>
      <w:r w:rsidRPr="00EF675E">
        <w:rPr>
          <w:rFonts w:ascii="Tahoma" w:hAnsi="Tahoma" w:cs="Tahoma"/>
          <w:sz w:val="18"/>
          <w:szCs w:val="18"/>
          <w:u w:val="single"/>
        </w:rPr>
        <w:t>Право на участие</w:t>
      </w:r>
      <w:r w:rsidRPr="00C6141F">
        <w:rPr>
          <w:rFonts w:ascii="Tahoma" w:hAnsi="Tahoma" w:cs="Tahoma"/>
          <w:sz w:val="18"/>
          <w:szCs w:val="18"/>
        </w:rPr>
        <w:t>.</w:t>
      </w:r>
      <w:r w:rsidRPr="00EF675E">
        <w:rPr>
          <w:rFonts w:ascii="Tahoma" w:hAnsi="Tahoma" w:cs="Tahoma"/>
          <w:sz w:val="18"/>
          <w:szCs w:val="18"/>
          <w:u w:val="single"/>
        </w:rPr>
        <w:br/>
      </w:r>
      <w:r w:rsidRPr="00EF675E">
        <w:rPr>
          <w:rFonts w:ascii="Tahoma" w:hAnsi="Tahoma" w:cs="Tahoma"/>
          <w:sz w:val="18"/>
          <w:szCs w:val="18"/>
        </w:rPr>
        <w:t>Клиенты Программ корпоративного лицензирования,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приобретение носителя с Windows 7 Профессиональная KN для развертывания и использования в Республике Корея. Использование каким-либо другим способом запрещено.</w:t>
      </w:r>
    </w:p>
    <w:p w:rsidR="00F64DEA" w:rsidRDefault="00F64DEA" w:rsidP="00F64DEA">
      <w:pPr>
        <w:pStyle w:val="FootnoteBulletLevel2"/>
        <w:spacing w:before="0"/>
        <w:ind w:left="720" w:hanging="7"/>
        <w:rPr>
          <w:rFonts w:ascii="Tahoma" w:hAnsi="Tahoma" w:cs="Tahoma"/>
        </w:rPr>
      </w:pPr>
    </w:p>
    <w:p w:rsidR="00173D00" w:rsidRDefault="00173D00" w:rsidP="00F64DEA">
      <w:pPr>
        <w:pStyle w:val="FootnoteBulletLevel2"/>
        <w:spacing w:before="0"/>
        <w:ind w:left="720" w:hanging="7"/>
        <w:rPr>
          <w:rFonts w:ascii="Tahoma" w:hAnsi="Tahoma" w:cs="Tahoma"/>
        </w:rPr>
      </w:pPr>
    </w:p>
    <w:p w:rsidR="00173D00" w:rsidRPr="00EF675E" w:rsidRDefault="00173D00" w:rsidP="00F64DEA">
      <w:pPr>
        <w:pStyle w:val="FootnoteBulletLevel2"/>
        <w:spacing w:before="0"/>
        <w:ind w:left="720" w:hanging="7"/>
        <w:rPr>
          <w:rFonts w:ascii="Tahoma" w:hAnsi="Tahoma" w:cs="Tahoma"/>
        </w:rPr>
      </w:pPr>
    </w:p>
    <w:p w:rsidR="00B73A46" w:rsidRPr="00EF675E" w:rsidRDefault="00B73A46" w:rsidP="00F64DEA">
      <w:pPr>
        <w:pStyle w:val="FootnoteBulletLevel1"/>
        <w:tabs>
          <w:tab w:val="clear" w:pos="900"/>
        </w:tabs>
        <w:adjustRightInd/>
        <w:spacing w:before="0" w:after="60"/>
        <w:ind w:left="720" w:firstLine="0"/>
        <w:textAlignment w:val="auto"/>
        <w:rPr>
          <w:rFonts w:ascii="Tahoma" w:hAnsi="Tahoma" w:cs="Tahoma"/>
        </w:rPr>
      </w:pPr>
      <w:r w:rsidRPr="00EF675E">
        <w:rPr>
          <w:rFonts w:ascii="Tahoma" w:hAnsi="Tahoma" w:cs="Tahoma"/>
          <w:b/>
          <w:bCs/>
          <w:sz w:val="18"/>
          <w:szCs w:val="18"/>
        </w:rPr>
        <w:lastRenderedPageBreak/>
        <w:t>Windows Vista Business N (без проигрывателя Windows Media)</w:t>
      </w:r>
    </w:p>
    <w:p w:rsidR="00B73A46" w:rsidRPr="00EF675E" w:rsidRDefault="00B73A46" w:rsidP="00F64DEA">
      <w:pPr>
        <w:pStyle w:val="FootnoteBulletLevel2"/>
        <w:spacing w:before="0"/>
        <w:ind w:left="720" w:hanging="7"/>
        <w:rPr>
          <w:rFonts w:ascii="Tahoma" w:hAnsi="Tahoma" w:cs="Tahoma"/>
        </w:rPr>
      </w:pPr>
      <w:r w:rsidRPr="00EF675E">
        <w:rPr>
          <w:rFonts w:ascii="Tahoma" w:hAnsi="Tahoma" w:cs="Tahoma"/>
          <w:sz w:val="18"/>
          <w:szCs w:val="18"/>
          <w:u w:val="single"/>
        </w:rPr>
        <w:t>Право на участие</w:t>
      </w:r>
      <w:r w:rsidRPr="00C6141F">
        <w:rPr>
          <w:rFonts w:ascii="Tahoma" w:hAnsi="Tahoma" w:cs="Tahoma"/>
          <w:sz w:val="18"/>
          <w:szCs w:val="18"/>
        </w:rPr>
        <w:t>.</w:t>
      </w:r>
      <w:r w:rsidRPr="00EF675E">
        <w:rPr>
          <w:rFonts w:ascii="Tahoma" w:hAnsi="Tahoma" w:cs="Tahoma"/>
          <w:sz w:val="18"/>
          <w:szCs w:val="18"/>
          <w:u w:val="single"/>
        </w:rPr>
        <w:br/>
      </w:r>
      <w:r w:rsidRPr="00EF675E">
        <w:rPr>
          <w:rFonts w:ascii="Tahoma" w:hAnsi="Tahoma" w:cs="Tahoma"/>
          <w:sz w:val="18"/>
          <w:szCs w:val="18"/>
        </w:rPr>
        <w:t>Клиенты Программ корпоративного лицензирования, которые соответствуют всем следующим условиям, имеют право на приобретение носителя с Microsoft Windows Vista Business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rsidR="00F64DEA" w:rsidRPr="00EF675E" w:rsidRDefault="00F64DEA" w:rsidP="00F64DEA">
      <w:pPr>
        <w:pStyle w:val="FootnoteBulletLevel2"/>
        <w:spacing w:before="0"/>
        <w:ind w:left="720" w:hanging="7"/>
        <w:rPr>
          <w:rFonts w:ascii="Tahoma" w:hAnsi="Tahoma" w:cs="Tahoma"/>
        </w:rPr>
      </w:pPr>
    </w:p>
    <w:p w:rsidR="00B73A46" w:rsidRPr="00EF675E" w:rsidRDefault="00B73A46" w:rsidP="00F64DEA">
      <w:pPr>
        <w:pStyle w:val="Footnotedash"/>
        <w:spacing w:before="0" w:after="0"/>
        <w:ind w:left="720" w:hanging="7"/>
        <w:rPr>
          <w:rFonts w:ascii="Tahoma" w:hAnsi="Tahoma" w:cs="Tahoma"/>
        </w:rPr>
      </w:pPr>
      <w:r w:rsidRPr="00EF675E">
        <w:rPr>
          <w:rFonts w:ascii="Tahoma" w:hAnsi="Tahoma" w:cs="Tahoma"/>
          <w:sz w:val="18"/>
          <w:szCs w:val="18"/>
        </w:rPr>
        <w:t xml:space="preserve">У них должно быть по крайней мере одно из следующих действующих соглашений или соглашений о регистрации с Microsoft Ireland Operations Ltd: </w:t>
      </w:r>
    </w:p>
    <w:p w:rsidR="00F64DEA" w:rsidRPr="00EF675E" w:rsidRDefault="00F64DEA" w:rsidP="00F64DEA">
      <w:pPr>
        <w:pStyle w:val="Footnotedash"/>
        <w:spacing w:before="0" w:after="0"/>
        <w:ind w:left="720" w:hanging="7"/>
        <w:rPr>
          <w:rFonts w:ascii="Tahoma" w:hAnsi="Tahoma" w:cs="Tahoma"/>
        </w:rPr>
      </w:pPr>
    </w:p>
    <w:p w:rsidR="00B73A46" w:rsidRPr="00EF675E" w:rsidRDefault="00B73A46" w:rsidP="00346F4B">
      <w:pPr>
        <w:pStyle w:val="Footnotedash"/>
        <w:numPr>
          <w:ilvl w:val="0"/>
          <w:numId w:val="32"/>
        </w:numPr>
        <w:adjustRightInd/>
        <w:spacing w:before="0"/>
        <w:ind w:left="1440"/>
        <w:textAlignment w:val="auto"/>
        <w:rPr>
          <w:rFonts w:ascii="Tahoma" w:hAnsi="Tahoma" w:cs="Tahoma"/>
        </w:rPr>
      </w:pPr>
      <w:r w:rsidRPr="00EF675E">
        <w:rPr>
          <w:rFonts w:ascii="Tahoma" w:hAnsi="Tahoma" w:cs="Tahoma"/>
          <w:sz w:val="18"/>
          <w:szCs w:val="18"/>
        </w:rPr>
        <w:t>Соглашение о регистрации Select, Enterprise или Enterprise Subscription.</w:t>
      </w:r>
    </w:p>
    <w:p w:rsidR="00B73A46" w:rsidRPr="00EF675E" w:rsidRDefault="00B73A46" w:rsidP="00346F4B">
      <w:pPr>
        <w:pStyle w:val="Footnotedash"/>
        <w:numPr>
          <w:ilvl w:val="0"/>
          <w:numId w:val="32"/>
        </w:numPr>
        <w:adjustRightInd/>
        <w:spacing w:before="0"/>
        <w:ind w:left="1440"/>
        <w:textAlignment w:val="auto"/>
        <w:rPr>
          <w:rFonts w:ascii="Tahoma" w:hAnsi="Tahoma" w:cs="Tahoma"/>
        </w:rPr>
      </w:pPr>
      <w:r w:rsidRPr="00EF675E">
        <w:rPr>
          <w:rFonts w:ascii="Tahoma" w:hAnsi="Tahoma" w:cs="Tahoma"/>
          <w:sz w:val="18"/>
          <w:szCs w:val="18"/>
        </w:rPr>
        <w:t>Open License*, Open Value, соглашение Campus и School, Open Value Subscription для решений Education Solutions.</w:t>
      </w:r>
    </w:p>
    <w:p w:rsidR="00B73A46" w:rsidRPr="00EF675E" w:rsidRDefault="00B73A46" w:rsidP="00F64DEA">
      <w:pPr>
        <w:pStyle w:val="Footnotedash"/>
        <w:tabs>
          <w:tab w:val="clear" w:pos="1620"/>
        </w:tabs>
        <w:adjustRightInd/>
        <w:spacing w:before="0"/>
        <w:ind w:left="1440" w:firstLine="0"/>
        <w:textAlignment w:val="auto"/>
        <w:rPr>
          <w:rFonts w:ascii="Tahoma" w:hAnsi="Tahoma" w:cs="Tahoma"/>
        </w:rPr>
      </w:pPr>
      <w:r w:rsidRPr="00EF675E">
        <w:rPr>
          <w:rFonts w:ascii="Tahoma" w:hAnsi="Tahoma" w:cs="Tahoma"/>
          <w:sz w:val="18"/>
          <w:szCs w:val="18"/>
        </w:rPr>
        <w:t>(*В рамках Лицензии Open License «действующее соглашение» — это соглашение, связанное с действующим Номером разрешения Open License.)</w:t>
      </w:r>
    </w:p>
    <w:p w:rsidR="00F64DEA" w:rsidRPr="00EF675E" w:rsidRDefault="00F64DEA" w:rsidP="00AF3B19">
      <w:pPr>
        <w:pStyle w:val="Footnotedash"/>
        <w:tabs>
          <w:tab w:val="clear" w:pos="1620"/>
        </w:tabs>
        <w:adjustRightInd/>
        <w:spacing w:before="0" w:after="0"/>
        <w:ind w:left="0" w:firstLine="0"/>
        <w:textAlignment w:val="auto"/>
        <w:rPr>
          <w:rFonts w:ascii="Tahoma" w:hAnsi="Tahoma" w:cs="Tahoma"/>
        </w:rPr>
      </w:pPr>
    </w:p>
    <w:p w:rsidR="00B73A46" w:rsidRPr="00EF675E" w:rsidRDefault="00B73A46" w:rsidP="00F64DEA">
      <w:pPr>
        <w:pStyle w:val="Footnotedash"/>
        <w:spacing w:before="0" w:after="0"/>
        <w:ind w:left="720" w:hanging="7"/>
        <w:rPr>
          <w:rFonts w:ascii="Tahoma" w:hAnsi="Tahoma" w:cs="Tahoma"/>
        </w:rPr>
      </w:pPr>
      <w:r w:rsidRPr="00EF675E">
        <w:rPr>
          <w:rFonts w:ascii="Tahoma" w:hAnsi="Tahoma" w:cs="Tahoma"/>
          <w:sz w:val="18"/>
          <w:szCs w:val="18"/>
        </w:rPr>
        <w:t>У них должно быть действующее покрытие Software Assurance для Операционной системы Windows настольного компьютера или лицензий на Обновление Windows Vista Business.</w:t>
      </w:r>
    </w:p>
    <w:p w:rsidR="00F64DEA" w:rsidRPr="00EF675E" w:rsidRDefault="00F64DEA" w:rsidP="00F64DEA">
      <w:pPr>
        <w:pStyle w:val="Footnotedash"/>
        <w:spacing w:before="0" w:after="0"/>
        <w:ind w:left="720" w:hanging="7"/>
        <w:rPr>
          <w:rFonts w:ascii="Tahoma" w:hAnsi="Tahoma" w:cs="Tahoma"/>
        </w:rPr>
      </w:pPr>
    </w:p>
    <w:p w:rsidR="00B73A46" w:rsidRPr="00EF675E" w:rsidRDefault="00B73A46" w:rsidP="00F64DEA">
      <w:pPr>
        <w:pStyle w:val="Footnotedash"/>
        <w:spacing w:before="0" w:after="0"/>
        <w:ind w:left="720" w:hanging="7"/>
        <w:rPr>
          <w:rFonts w:ascii="Tahoma" w:hAnsi="Tahoma" w:cs="Tahoma"/>
        </w:rPr>
      </w:pPr>
      <w:r w:rsidRPr="00EF675E">
        <w:rPr>
          <w:rFonts w:ascii="Tahoma" w:hAnsi="Tahoma" w:cs="Tahoma"/>
          <w:sz w:val="18"/>
          <w:szCs w:val="18"/>
        </w:rPr>
        <w:t xml:space="preserve">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 </w:t>
      </w:r>
    </w:p>
    <w:p w:rsidR="00EB3E62" w:rsidRPr="00EF675E" w:rsidRDefault="00EB3E62" w:rsidP="00F64DEA">
      <w:pPr>
        <w:pStyle w:val="Footnotedash"/>
        <w:spacing w:before="0" w:after="0"/>
        <w:ind w:left="720" w:hanging="7"/>
        <w:rPr>
          <w:rFonts w:ascii="Tahoma" w:hAnsi="Tahoma" w:cs="Tahoma"/>
        </w:rPr>
      </w:pPr>
    </w:p>
    <w:p w:rsidR="00B73A46" w:rsidRPr="00EF675E" w:rsidRDefault="00B73A46" w:rsidP="00EB3E62">
      <w:pPr>
        <w:pStyle w:val="FootnoteBulletLevel1"/>
        <w:tabs>
          <w:tab w:val="clear" w:pos="900"/>
        </w:tabs>
        <w:adjustRightInd/>
        <w:spacing w:before="0" w:after="60"/>
        <w:ind w:left="720" w:firstLine="0"/>
        <w:textAlignment w:val="auto"/>
        <w:rPr>
          <w:rFonts w:ascii="Tahoma" w:hAnsi="Tahoma" w:cs="Tahoma"/>
        </w:rPr>
      </w:pPr>
      <w:r w:rsidRPr="00EF675E">
        <w:rPr>
          <w:rFonts w:ascii="Tahoma" w:hAnsi="Tahoma" w:cs="Tahoma"/>
          <w:b/>
          <w:bCs/>
          <w:sz w:val="18"/>
          <w:szCs w:val="18"/>
        </w:rPr>
        <w:t>Microsoft 7 Профессиональная N (без проигрывателя Windows Media)</w:t>
      </w:r>
    </w:p>
    <w:p w:rsidR="00B73A46" w:rsidRPr="00EF675E" w:rsidRDefault="00B73A46" w:rsidP="00EB3E62">
      <w:pPr>
        <w:pStyle w:val="FootnoteBulletLevel2"/>
        <w:spacing w:before="0"/>
        <w:ind w:left="720" w:firstLine="0"/>
        <w:rPr>
          <w:rFonts w:ascii="Tahoma" w:hAnsi="Tahoma" w:cs="Tahoma"/>
        </w:rPr>
      </w:pPr>
      <w:r w:rsidRPr="00EF675E">
        <w:rPr>
          <w:rFonts w:ascii="Tahoma" w:hAnsi="Tahoma" w:cs="Tahoma"/>
          <w:sz w:val="18"/>
          <w:szCs w:val="18"/>
          <w:u w:val="single"/>
        </w:rPr>
        <w:t>Право на участие</w:t>
      </w:r>
      <w:r w:rsidRPr="00C6141F">
        <w:rPr>
          <w:rFonts w:ascii="Tahoma" w:hAnsi="Tahoma" w:cs="Tahoma"/>
          <w:sz w:val="18"/>
          <w:szCs w:val="18"/>
        </w:rPr>
        <w:t>.</w:t>
      </w:r>
      <w:r w:rsidRPr="00EF675E">
        <w:rPr>
          <w:rFonts w:ascii="Tahoma" w:hAnsi="Tahoma" w:cs="Tahoma"/>
          <w:sz w:val="18"/>
          <w:szCs w:val="18"/>
          <w:u w:val="single"/>
        </w:rPr>
        <w:br/>
      </w:r>
      <w:r w:rsidRPr="00EF675E">
        <w:rPr>
          <w:rFonts w:ascii="Tahoma" w:hAnsi="Tahoma" w:cs="Tahoma"/>
          <w:sz w:val="18"/>
          <w:szCs w:val="18"/>
        </w:rPr>
        <w:t>Клиенты Программ корпоративного лицензирования, которые соответствуют всем следующим условиям, имеют право на приобретение носителя с Microsoft Windows 7 Профессиональная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rsidR="00B73A46" w:rsidRPr="00EF675E" w:rsidRDefault="00B73A46" w:rsidP="00EB3E62">
      <w:pPr>
        <w:pStyle w:val="Footnotedash"/>
        <w:spacing w:before="0" w:after="0"/>
        <w:ind w:left="720" w:firstLine="0"/>
        <w:rPr>
          <w:rFonts w:ascii="Tahoma" w:hAnsi="Tahoma" w:cs="Tahoma"/>
        </w:rPr>
      </w:pPr>
      <w:r w:rsidRPr="00EF675E">
        <w:rPr>
          <w:rFonts w:ascii="Tahoma" w:hAnsi="Tahoma" w:cs="Tahoma"/>
          <w:sz w:val="18"/>
          <w:szCs w:val="18"/>
        </w:rPr>
        <w:t xml:space="preserve">У них должно быть по крайней мере одно из следующих действующих соглашений или соглашений о регистрации с Microsoft Ireland Operations Ltd: </w:t>
      </w:r>
    </w:p>
    <w:p w:rsidR="00B73A46" w:rsidRPr="00EF675E" w:rsidRDefault="00B73A46" w:rsidP="00346F4B">
      <w:pPr>
        <w:pStyle w:val="Footnotedash"/>
        <w:numPr>
          <w:ilvl w:val="0"/>
          <w:numId w:val="32"/>
        </w:numPr>
        <w:adjustRightInd/>
        <w:spacing w:before="0"/>
        <w:ind w:left="1440"/>
        <w:textAlignment w:val="auto"/>
        <w:rPr>
          <w:rFonts w:ascii="Tahoma" w:hAnsi="Tahoma" w:cs="Tahoma"/>
        </w:rPr>
      </w:pPr>
      <w:r w:rsidRPr="00EF675E">
        <w:rPr>
          <w:rFonts w:ascii="Tahoma" w:hAnsi="Tahoma" w:cs="Tahoma"/>
          <w:sz w:val="18"/>
          <w:szCs w:val="18"/>
        </w:rPr>
        <w:t>Соглашение о регистрации Select, Enterprise или Enterprise Subscription.</w:t>
      </w:r>
    </w:p>
    <w:p w:rsidR="00B73A46" w:rsidRPr="00EF675E" w:rsidRDefault="00B73A46" w:rsidP="00346F4B">
      <w:pPr>
        <w:pStyle w:val="Footnotedash"/>
        <w:numPr>
          <w:ilvl w:val="0"/>
          <w:numId w:val="32"/>
        </w:numPr>
        <w:adjustRightInd/>
        <w:spacing w:before="0"/>
        <w:ind w:left="1440"/>
        <w:textAlignment w:val="auto"/>
        <w:rPr>
          <w:rFonts w:ascii="Tahoma" w:hAnsi="Tahoma" w:cs="Tahoma"/>
        </w:rPr>
      </w:pPr>
      <w:r w:rsidRPr="00EF675E">
        <w:rPr>
          <w:rFonts w:ascii="Tahoma" w:hAnsi="Tahoma" w:cs="Tahoma"/>
          <w:sz w:val="18"/>
          <w:szCs w:val="18"/>
        </w:rPr>
        <w:t>Open License*, Open Value, соглашение Campus и School, Open Value Subscription для решений Education Solutions.</w:t>
      </w:r>
    </w:p>
    <w:p w:rsidR="00B73A46" w:rsidRPr="00EF675E" w:rsidRDefault="00B73A46" w:rsidP="00EB3E62">
      <w:pPr>
        <w:pStyle w:val="Footnotedash"/>
        <w:tabs>
          <w:tab w:val="clear" w:pos="1620"/>
        </w:tabs>
        <w:adjustRightInd/>
        <w:spacing w:before="0"/>
        <w:ind w:left="1440" w:firstLine="0"/>
        <w:textAlignment w:val="auto"/>
        <w:rPr>
          <w:rFonts w:ascii="Tahoma" w:hAnsi="Tahoma" w:cs="Tahoma"/>
        </w:rPr>
      </w:pPr>
      <w:r w:rsidRPr="00EF675E">
        <w:rPr>
          <w:rFonts w:ascii="Tahoma" w:hAnsi="Tahoma" w:cs="Tahoma"/>
          <w:sz w:val="18"/>
          <w:szCs w:val="18"/>
        </w:rPr>
        <w:t>(*В рамках Лицензии Open License «действующее соглашение» — это соглашение, связанное с действующим Номером разрешения Open License.)</w:t>
      </w:r>
    </w:p>
    <w:p w:rsidR="00B73A46" w:rsidRPr="00EF675E" w:rsidRDefault="00B73A46" w:rsidP="00EB3E62">
      <w:pPr>
        <w:pStyle w:val="Footnotedash"/>
        <w:spacing w:before="0" w:after="0"/>
        <w:ind w:left="720" w:firstLine="0"/>
        <w:rPr>
          <w:rFonts w:ascii="Tahoma" w:hAnsi="Tahoma" w:cs="Tahoma"/>
        </w:rPr>
      </w:pPr>
      <w:r w:rsidRPr="00EF675E">
        <w:rPr>
          <w:rFonts w:ascii="Tahoma" w:hAnsi="Tahoma" w:cs="Tahoma"/>
          <w:sz w:val="18"/>
          <w:szCs w:val="18"/>
        </w:rPr>
        <w:t>У них должно быть действующее покрытие Software Assurance для операционной системы Windows для настольных компьютеров или Windows 8 Профессиональная.</w:t>
      </w:r>
    </w:p>
    <w:p w:rsidR="00EB3E62" w:rsidRPr="00EF675E" w:rsidRDefault="00EB3E62" w:rsidP="00EB3E62">
      <w:pPr>
        <w:pStyle w:val="Footnotedash"/>
        <w:spacing w:before="0" w:after="0"/>
        <w:ind w:left="720" w:firstLine="0"/>
        <w:rPr>
          <w:rFonts w:ascii="Tahoma" w:hAnsi="Tahoma" w:cs="Tahoma"/>
        </w:rPr>
      </w:pPr>
    </w:p>
    <w:p w:rsidR="00B73A46" w:rsidRPr="00EF675E" w:rsidRDefault="00B73A46" w:rsidP="00EB3E62">
      <w:pPr>
        <w:pStyle w:val="Footnotedash"/>
        <w:spacing w:before="0" w:after="0"/>
        <w:ind w:left="720" w:firstLine="0"/>
        <w:rPr>
          <w:rFonts w:ascii="Tahoma" w:hAnsi="Tahoma" w:cs="Tahoma"/>
        </w:rPr>
      </w:pPr>
      <w:r w:rsidRPr="00EF675E">
        <w:rPr>
          <w:rFonts w:ascii="Tahoma" w:hAnsi="Tahoma" w:cs="Tahoma"/>
          <w:sz w:val="18"/>
          <w:szCs w:val="18"/>
        </w:rPr>
        <w:t xml:space="preserve">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 </w:t>
      </w:r>
    </w:p>
    <w:p w:rsidR="00EB3E62" w:rsidRPr="00EF675E" w:rsidRDefault="00EB3E62" w:rsidP="00EB3E62">
      <w:pPr>
        <w:pStyle w:val="Footnotedash"/>
        <w:spacing w:before="0" w:after="0"/>
        <w:ind w:left="720" w:firstLine="0"/>
        <w:rPr>
          <w:rFonts w:ascii="Tahoma" w:hAnsi="Tahoma" w:cs="Tahoma"/>
        </w:rPr>
      </w:pPr>
    </w:p>
    <w:p w:rsidR="00697E59" w:rsidRPr="00EF675E" w:rsidRDefault="00B73A46" w:rsidP="00EB3E62">
      <w:pPr>
        <w:pStyle w:val="Footnotedash"/>
        <w:spacing w:before="0" w:after="0"/>
        <w:ind w:left="720" w:firstLine="0"/>
        <w:rPr>
          <w:rFonts w:ascii="Tahoma" w:hAnsi="Tahoma" w:cs="Tahoma"/>
        </w:rPr>
      </w:pPr>
      <w:r w:rsidRPr="00EF675E">
        <w:rPr>
          <w:rFonts w:ascii="Tahoma" w:hAnsi="Tahoma" w:cs="Tahoma"/>
          <w:sz w:val="18"/>
          <w:szCs w:val="18"/>
        </w:rPr>
        <w:t xml:space="preserve">Клиенты могут игнорировать уведомление в Правах на использование продуктов от июля 2009 г., касающееся отсутствия браузера Internet Explorer 8 и соответствующего отказа от предоставления гарантий. </w:t>
      </w:r>
    </w:p>
    <w:p w:rsidR="00804794" w:rsidRPr="00EF675E" w:rsidRDefault="00804794" w:rsidP="00804794">
      <w:pPr>
        <w:pStyle w:val="FootnoteBulletLevel1"/>
        <w:tabs>
          <w:tab w:val="clear" w:pos="900"/>
        </w:tabs>
        <w:adjustRightInd/>
        <w:spacing w:before="0" w:after="0"/>
        <w:ind w:left="720" w:firstLine="0"/>
        <w:textAlignment w:val="auto"/>
        <w:rPr>
          <w:rFonts w:ascii="Tahoma" w:hAnsi="Tahoma" w:cs="Tahoma"/>
        </w:rPr>
      </w:pPr>
    </w:p>
    <w:p w:rsidR="008A5D64" w:rsidRPr="00EF675E" w:rsidRDefault="008A5D64" w:rsidP="007B35CE">
      <w:pPr>
        <w:pStyle w:val="FootnoteBulletLevel1"/>
        <w:keepNext/>
        <w:tabs>
          <w:tab w:val="clear" w:pos="900"/>
        </w:tabs>
        <w:adjustRightInd/>
        <w:spacing w:before="0" w:after="60"/>
        <w:ind w:left="720" w:firstLine="0"/>
        <w:textAlignment w:val="auto"/>
        <w:rPr>
          <w:rFonts w:ascii="Tahoma" w:hAnsi="Tahoma" w:cs="Tahoma"/>
        </w:rPr>
      </w:pPr>
      <w:r w:rsidRPr="00EF675E">
        <w:rPr>
          <w:rFonts w:ascii="Tahoma" w:hAnsi="Tahoma" w:cs="Tahoma"/>
          <w:b/>
          <w:bCs/>
          <w:sz w:val="18"/>
          <w:szCs w:val="18"/>
        </w:rPr>
        <w:t>Windows 8 Профессиональная KN</w:t>
      </w:r>
    </w:p>
    <w:p w:rsidR="008A5D64" w:rsidRPr="00EF675E" w:rsidRDefault="008A5D64" w:rsidP="00173D00">
      <w:pPr>
        <w:pStyle w:val="FootnoteBulletLevel2"/>
        <w:spacing w:before="0"/>
        <w:ind w:left="720" w:hanging="7"/>
        <w:rPr>
          <w:rFonts w:ascii="Tahoma" w:hAnsi="Tahoma" w:cs="Tahoma"/>
        </w:rPr>
      </w:pPr>
      <w:r w:rsidRPr="00EF675E">
        <w:rPr>
          <w:rFonts w:ascii="Tahoma" w:hAnsi="Tahoma" w:cs="Tahoma"/>
          <w:sz w:val="18"/>
          <w:szCs w:val="18"/>
          <w:u w:val="single"/>
        </w:rPr>
        <w:t>Право на участие</w:t>
      </w:r>
      <w:r w:rsidRPr="00C6141F">
        <w:rPr>
          <w:rFonts w:ascii="Tahoma" w:hAnsi="Tahoma" w:cs="Tahoma"/>
          <w:sz w:val="18"/>
          <w:szCs w:val="18"/>
        </w:rPr>
        <w:t>.</w:t>
      </w:r>
      <w:r w:rsidRPr="00EF675E">
        <w:rPr>
          <w:rFonts w:ascii="Tahoma" w:hAnsi="Tahoma" w:cs="Tahoma"/>
          <w:sz w:val="18"/>
          <w:szCs w:val="18"/>
          <w:u w:val="single"/>
        </w:rPr>
        <w:br/>
      </w:r>
      <w:r w:rsidRPr="00EF675E">
        <w:rPr>
          <w:rFonts w:ascii="Tahoma" w:hAnsi="Tahoma" w:cs="Tahoma"/>
          <w:sz w:val="18"/>
          <w:szCs w:val="18"/>
        </w:rPr>
        <w:t>Клиенты Программ корпоративного лицензирования, находящиеся в Республике Корея, с</w:t>
      </w:r>
      <w:r w:rsidR="00173D00">
        <w:rPr>
          <w:rFonts w:ascii="Tahoma" w:hAnsi="Tahoma" w:cs="Tahoma"/>
          <w:sz w:val="18"/>
          <w:szCs w:val="18"/>
        </w:rPr>
        <w:t> </w:t>
      </w:r>
      <w:r w:rsidRPr="00EF675E">
        <w:rPr>
          <w:rFonts w:ascii="Tahoma" w:hAnsi="Tahoma" w:cs="Tahoma"/>
          <w:sz w:val="18"/>
          <w:szCs w:val="18"/>
        </w:rPr>
        <w:t>действующим Соглашением о корпоративном лицензировании или соглашением о регистрации с Microsoft Operations Pte Ltd имеют право на приобретение носителя с Windows 8 Профессиональная KN для развертывания и использования в Республике Корея. Использование каким-либо другим способом запрещено.</w:t>
      </w:r>
    </w:p>
    <w:p w:rsidR="00804794" w:rsidRDefault="00804794" w:rsidP="00804794">
      <w:pPr>
        <w:pStyle w:val="FootnoteBulletLevel1"/>
        <w:tabs>
          <w:tab w:val="clear" w:pos="900"/>
        </w:tabs>
        <w:adjustRightInd/>
        <w:spacing w:before="0" w:after="0"/>
        <w:ind w:left="720" w:firstLine="0"/>
        <w:textAlignment w:val="auto"/>
        <w:rPr>
          <w:rFonts w:ascii="Tahoma" w:hAnsi="Tahoma" w:cs="Tahoma"/>
        </w:rPr>
      </w:pPr>
    </w:p>
    <w:p w:rsidR="00173D00" w:rsidRDefault="00173D00" w:rsidP="00804794">
      <w:pPr>
        <w:pStyle w:val="FootnoteBulletLevel1"/>
        <w:tabs>
          <w:tab w:val="clear" w:pos="900"/>
        </w:tabs>
        <w:adjustRightInd/>
        <w:spacing w:before="0" w:after="0"/>
        <w:ind w:left="720" w:firstLine="0"/>
        <w:textAlignment w:val="auto"/>
        <w:rPr>
          <w:rFonts w:ascii="Tahoma" w:hAnsi="Tahoma" w:cs="Tahoma"/>
        </w:rPr>
      </w:pPr>
    </w:p>
    <w:p w:rsidR="00173D00" w:rsidRPr="00EF675E" w:rsidRDefault="00173D00" w:rsidP="00804794">
      <w:pPr>
        <w:pStyle w:val="FootnoteBulletLevel1"/>
        <w:tabs>
          <w:tab w:val="clear" w:pos="900"/>
        </w:tabs>
        <w:adjustRightInd/>
        <w:spacing w:before="0" w:after="0"/>
        <w:ind w:left="720" w:firstLine="0"/>
        <w:textAlignment w:val="auto"/>
        <w:rPr>
          <w:rFonts w:ascii="Tahoma" w:hAnsi="Tahoma" w:cs="Tahoma"/>
        </w:rPr>
      </w:pPr>
    </w:p>
    <w:p w:rsidR="008A5D64" w:rsidRPr="00EF675E" w:rsidRDefault="008A5D64" w:rsidP="00804794">
      <w:pPr>
        <w:pStyle w:val="FootnoteBulletLevel1"/>
        <w:tabs>
          <w:tab w:val="clear" w:pos="900"/>
        </w:tabs>
        <w:adjustRightInd/>
        <w:spacing w:before="0" w:after="60"/>
        <w:ind w:left="720" w:firstLine="0"/>
        <w:textAlignment w:val="auto"/>
        <w:rPr>
          <w:rFonts w:ascii="Tahoma" w:hAnsi="Tahoma" w:cs="Tahoma"/>
        </w:rPr>
      </w:pPr>
      <w:r w:rsidRPr="00EF675E">
        <w:rPr>
          <w:rFonts w:ascii="Tahoma" w:hAnsi="Tahoma" w:cs="Tahoma"/>
          <w:b/>
          <w:bCs/>
          <w:sz w:val="18"/>
          <w:szCs w:val="18"/>
        </w:rPr>
        <w:lastRenderedPageBreak/>
        <w:t>Microsoft 8 Профессиональная N (без проигрывателя Windows Media)</w:t>
      </w:r>
    </w:p>
    <w:p w:rsidR="008A5D64" w:rsidRPr="00EF675E" w:rsidRDefault="008A5D64" w:rsidP="00804794">
      <w:pPr>
        <w:pStyle w:val="FootnoteBulletLevel2"/>
        <w:spacing w:before="0"/>
        <w:ind w:left="720" w:firstLine="0"/>
        <w:rPr>
          <w:rFonts w:ascii="Tahoma" w:hAnsi="Tahoma" w:cs="Tahoma"/>
        </w:rPr>
      </w:pPr>
      <w:r w:rsidRPr="00EF675E">
        <w:rPr>
          <w:rFonts w:ascii="Tahoma" w:hAnsi="Tahoma" w:cs="Tahoma"/>
          <w:sz w:val="18"/>
          <w:szCs w:val="18"/>
          <w:u w:val="single"/>
        </w:rPr>
        <w:t>Право на участие.</w:t>
      </w:r>
      <w:r w:rsidRPr="00EF675E">
        <w:rPr>
          <w:rFonts w:ascii="Tahoma" w:hAnsi="Tahoma" w:cs="Tahoma"/>
          <w:sz w:val="18"/>
          <w:szCs w:val="18"/>
          <w:u w:val="single"/>
        </w:rPr>
        <w:br/>
      </w:r>
      <w:r w:rsidRPr="00EF675E">
        <w:rPr>
          <w:rFonts w:ascii="Tahoma" w:hAnsi="Tahoma" w:cs="Tahoma"/>
          <w:sz w:val="18"/>
          <w:szCs w:val="18"/>
        </w:rPr>
        <w:t>Клиенты Программ корпоративного лицензирования, которые соответствуют всем следующим условиям, имеют право на приобретение носителя с Microsoft Windows 8 Профессиональная N только для развертывания и использования в Европейском союзе (ЕС), на территории Европейской ассоциации свободной торговли (ЕАСТ), в Болгарии, Хорватии, Румынии или Швейцарии.</w:t>
      </w:r>
    </w:p>
    <w:p w:rsidR="008A5D64" w:rsidRPr="00EF675E" w:rsidRDefault="008A5D64" w:rsidP="00804794">
      <w:pPr>
        <w:pStyle w:val="Footnotedash"/>
        <w:spacing w:before="0" w:after="0"/>
        <w:ind w:left="720" w:hanging="7"/>
        <w:rPr>
          <w:rFonts w:ascii="Tahoma" w:hAnsi="Tahoma" w:cs="Tahoma"/>
        </w:rPr>
      </w:pPr>
      <w:r w:rsidRPr="00EF675E">
        <w:rPr>
          <w:rFonts w:ascii="Tahoma" w:hAnsi="Tahoma" w:cs="Tahoma"/>
          <w:sz w:val="18"/>
          <w:szCs w:val="18"/>
        </w:rPr>
        <w:t xml:space="preserve">У них должно быть по крайней мере одно из следующих действующих соглашений или соглашений о регистрации с Microsoft Ireland Operations Ltd: </w:t>
      </w:r>
    </w:p>
    <w:p w:rsidR="00804794" w:rsidRPr="00EF675E" w:rsidRDefault="00804794" w:rsidP="00804794">
      <w:pPr>
        <w:pStyle w:val="Footnotedash"/>
        <w:spacing w:before="0" w:after="0"/>
        <w:ind w:left="720" w:hanging="7"/>
        <w:rPr>
          <w:rFonts w:ascii="Tahoma" w:hAnsi="Tahoma" w:cs="Tahoma"/>
        </w:rPr>
      </w:pPr>
    </w:p>
    <w:p w:rsidR="008A5D64" w:rsidRPr="00EF675E" w:rsidRDefault="008A5D64" w:rsidP="00346F4B">
      <w:pPr>
        <w:pStyle w:val="Footnotedash"/>
        <w:numPr>
          <w:ilvl w:val="0"/>
          <w:numId w:val="32"/>
        </w:numPr>
        <w:adjustRightInd/>
        <w:spacing w:before="0"/>
        <w:ind w:left="1440"/>
        <w:textAlignment w:val="auto"/>
        <w:rPr>
          <w:rFonts w:ascii="Tahoma" w:hAnsi="Tahoma" w:cs="Tahoma"/>
        </w:rPr>
      </w:pPr>
      <w:r w:rsidRPr="00EF675E">
        <w:rPr>
          <w:rFonts w:ascii="Tahoma" w:hAnsi="Tahoma" w:cs="Tahoma"/>
          <w:sz w:val="18"/>
          <w:szCs w:val="18"/>
        </w:rPr>
        <w:t>Соглашение о регистрации Select, Enterprise или Enterprise Subscription.</w:t>
      </w:r>
    </w:p>
    <w:p w:rsidR="008A5D64" w:rsidRPr="00EF675E" w:rsidRDefault="008A5D64" w:rsidP="00346F4B">
      <w:pPr>
        <w:pStyle w:val="Footnotedash"/>
        <w:numPr>
          <w:ilvl w:val="0"/>
          <w:numId w:val="32"/>
        </w:numPr>
        <w:adjustRightInd/>
        <w:spacing w:before="0"/>
        <w:ind w:left="1440"/>
        <w:textAlignment w:val="auto"/>
        <w:rPr>
          <w:rFonts w:ascii="Tahoma" w:hAnsi="Tahoma" w:cs="Tahoma"/>
        </w:rPr>
      </w:pPr>
      <w:r w:rsidRPr="00EF675E">
        <w:rPr>
          <w:rFonts w:ascii="Tahoma" w:hAnsi="Tahoma" w:cs="Tahoma"/>
          <w:sz w:val="18"/>
          <w:szCs w:val="18"/>
        </w:rPr>
        <w:t>Open License*, Open Value, соглашение Campus и School, Open Value Subscription для решений Education Solutions.</w:t>
      </w:r>
    </w:p>
    <w:p w:rsidR="008A5D64" w:rsidRPr="00EF675E" w:rsidRDefault="008A5D64" w:rsidP="00804794">
      <w:pPr>
        <w:pStyle w:val="Footnotedash"/>
        <w:tabs>
          <w:tab w:val="clear" w:pos="1620"/>
        </w:tabs>
        <w:adjustRightInd/>
        <w:spacing w:before="0"/>
        <w:ind w:left="1440" w:firstLine="0"/>
        <w:textAlignment w:val="auto"/>
        <w:rPr>
          <w:rFonts w:ascii="Tahoma" w:hAnsi="Tahoma" w:cs="Tahoma"/>
        </w:rPr>
      </w:pPr>
      <w:r w:rsidRPr="00EF675E">
        <w:rPr>
          <w:rFonts w:ascii="Tahoma" w:hAnsi="Tahoma" w:cs="Tahoma"/>
          <w:sz w:val="18"/>
          <w:szCs w:val="18"/>
        </w:rPr>
        <w:t>(*В рамках Лицензии Open License «действующее соглашение» — это соглашение, связанное с действующим Номером разрешения Open License.)</w:t>
      </w:r>
    </w:p>
    <w:p w:rsidR="00804794" w:rsidRPr="00EF675E" w:rsidRDefault="00804794" w:rsidP="00804794">
      <w:pPr>
        <w:pStyle w:val="Footnotedash"/>
        <w:tabs>
          <w:tab w:val="clear" w:pos="1620"/>
        </w:tabs>
        <w:adjustRightInd/>
        <w:spacing w:before="0" w:after="0"/>
        <w:ind w:left="1440" w:firstLine="0"/>
        <w:textAlignment w:val="auto"/>
        <w:rPr>
          <w:rFonts w:ascii="Tahoma" w:hAnsi="Tahoma" w:cs="Tahoma"/>
        </w:rPr>
      </w:pPr>
    </w:p>
    <w:p w:rsidR="008A5D64" w:rsidRPr="00EF675E" w:rsidRDefault="008A5D64" w:rsidP="00804794">
      <w:pPr>
        <w:pStyle w:val="Footnotedash"/>
        <w:spacing w:before="0" w:after="0"/>
        <w:ind w:left="720" w:hanging="7"/>
        <w:rPr>
          <w:rFonts w:ascii="Tahoma" w:hAnsi="Tahoma" w:cs="Tahoma"/>
        </w:rPr>
      </w:pPr>
      <w:r w:rsidRPr="00EF675E">
        <w:rPr>
          <w:rFonts w:ascii="Tahoma" w:hAnsi="Tahoma" w:cs="Tahoma"/>
          <w:sz w:val="18"/>
          <w:szCs w:val="18"/>
        </w:rPr>
        <w:t>У них должно быть действующее покрытие Software Assurance для Операционной системы Windows настольного компьютера или лицензий на Обновление Windows 8 Профессиональная.</w:t>
      </w:r>
    </w:p>
    <w:p w:rsidR="00804794" w:rsidRPr="00EF675E" w:rsidRDefault="00804794" w:rsidP="00804794">
      <w:pPr>
        <w:pStyle w:val="Footnotedash"/>
        <w:spacing w:before="0" w:after="0"/>
        <w:ind w:left="720" w:hanging="7"/>
        <w:rPr>
          <w:rFonts w:ascii="Tahoma" w:hAnsi="Tahoma" w:cs="Tahoma"/>
        </w:rPr>
      </w:pPr>
    </w:p>
    <w:p w:rsidR="008A5D64" w:rsidRPr="00EF675E" w:rsidRDefault="008A5D64" w:rsidP="00804794">
      <w:pPr>
        <w:pStyle w:val="Footnotedash"/>
        <w:spacing w:before="0" w:after="0"/>
        <w:ind w:left="720" w:hanging="7"/>
        <w:rPr>
          <w:rFonts w:ascii="Tahoma" w:hAnsi="Tahoma" w:cs="Tahoma"/>
        </w:rPr>
      </w:pPr>
      <w:r w:rsidRPr="00EF675E">
        <w:rPr>
          <w:rFonts w:ascii="Tahoma" w:hAnsi="Tahoma" w:cs="Tahoma"/>
          <w:sz w:val="18"/>
          <w:szCs w:val="18"/>
        </w:rPr>
        <w:t>Они должны располагаться в одной из стран Европейского союза (ЕС), Европейской ассоциации свободной торговли (ЕАСТ), Болгарии, Хорватии, Румынии или Швейцарии.</w:t>
      </w:r>
    </w:p>
    <w:p w:rsidR="00804794" w:rsidRPr="00EF675E" w:rsidRDefault="00804794" w:rsidP="00804794">
      <w:pPr>
        <w:pStyle w:val="FootnoteBulletLevel1"/>
        <w:tabs>
          <w:tab w:val="clear" w:pos="900"/>
        </w:tabs>
        <w:adjustRightInd/>
        <w:spacing w:before="0" w:after="0"/>
        <w:ind w:left="720" w:firstLine="0"/>
        <w:textAlignment w:val="auto"/>
        <w:rPr>
          <w:rFonts w:ascii="Tahoma" w:hAnsi="Tahoma" w:cs="Tahoma"/>
        </w:rPr>
      </w:pPr>
    </w:p>
    <w:p w:rsidR="00B73A46" w:rsidRPr="00EF675E" w:rsidRDefault="00B73A46" w:rsidP="00804794">
      <w:pPr>
        <w:pStyle w:val="FootnoteBulletLevel1"/>
        <w:tabs>
          <w:tab w:val="clear" w:pos="900"/>
        </w:tabs>
        <w:adjustRightInd/>
        <w:spacing w:before="0" w:after="60"/>
        <w:ind w:left="720" w:firstLine="0"/>
        <w:textAlignment w:val="auto"/>
        <w:rPr>
          <w:rFonts w:ascii="Tahoma" w:hAnsi="Tahoma" w:cs="Tahoma"/>
        </w:rPr>
      </w:pPr>
      <w:r w:rsidRPr="00EF675E">
        <w:rPr>
          <w:rFonts w:ascii="Tahoma" w:hAnsi="Tahoma" w:cs="Tahoma"/>
          <w:b/>
          <w:bCs/>
          <w:sz w:val="18"/>
          <w:szCs w:val="18"/>
        </w:rPr>
        <w:t>Права на сдачу в аренду для Windows</w:t>
      </w:r>
    </w:p>
    <w:p w:rsidR="00B73A46" w:rsidRPr="00EF675E" w:rsidRDefault="00B73A46" w:rsidP="00804794">
      <w:pPr>
        <w:pStyle w:val="FootnoteBulletLevel1"/>
        <w:tabs>
          <w:tab w:val="clear" w:pos="900"/>
        </w:tabs>
        <w:adjustRightInd/>
        <w:spacing w:before="0" w:after="0"/>
        <w:ind w:left="720" w:firstLine="0"/>
        <w:textAlignment w:val="auto"/>
        <w:rPr>
          <w:rFonts w:ascii="Tahoma" w:hAnsi="Tahoma" w:cs="Tahoma"/>
        </w:rPr>
      </w:pPr>
      <w:r w:rsidRPr="00EF675E">
        <w:rPr>
          <w:rFonts w:ascii="Tahoma" w:hAnsi="Tahoma" w:cs="Tahoma"/>
          <w:sz w:val="18"/>
          <w:szCs w:val="18"/>
          <w:u w:val="single"/>
        </w:rPr>
        <w:t>Лицензии на аренду</w:t>
      </w:r>
      <w:r w:rsidRPr="00C6141F">
        <w:rPr>
          <w:rFonts w:ascii="Tahoma" w:hAnsi="Tahoma" w:cs="Tahoma"/>
          <w:sz w:val="18"/>
          <w:szCs w:val="18"/>
        </w:rPr>
        <w:t>.</w:t>
      </w:r>
      <w:r w:rsidRPr="00EF675E">
        <w:rPr>
          <w:rFonts w:ascii="Tahoma" w:hAnsi="Tahoma" w:cs="Tahoma"/>
          <w:sz w:val="18"/>
          <w:szCs w:val="18"/>
        </w:rPr>
        <w:br/>
        <w:t>Лицензии на аренду, предоставляемые в рамках данных программ, являются исключительно дополнительными лицензиями. Они не являются ни полными лицензиями на операционную систему, ни заменой для обновлений по программам корпоративного лицензирования. Таким образом, у каждого настольного компьютера, которому назначается лицензия на аренду, должна быть лицензия на запуск одной из соответствующих операционных систем, указанных ниже.</w:t>
      </w:r>
    </w:p>
    <w:p w:rsidR="00804794" w:rsidRPr="00EF675E" w:rsidRDefault="00804794" w:rsidP="00804794">
      <w:pPr>
        <w:pStyle w:val="FootnoteBulletLevel1"/>
        <w:tabs>
          <w:tab w:val="clear" w:pos="900"/>
        </w:tabs>
        <w:adjustRightInd/>
        <w:spacing w:before="0" w:after="0"/>
        <w:ind w:left="720" w:firstLine="0"/>
        <w:textAlignment w:val="auto"/>
        <w:rPr>
          <w:rFonts w:ascii="Tahoma" w:hAnsi="Tahoma" w:cs="Tahoma"/>
        </w:rPr>
      </w:pPr>
    </w:p>
    <w:p w:rsidR="005F52C6" w:rsidRPr="00EF675E" w:rsidRDefault="00B73A46" w:rsidP="00804794">
      <w:pPr>
        <w:pStyle w:val="FootnoteBulletLevel1"/>
        <w:tabs>
          <w:tab w:val="clear" w:pos="900"/>
        </w:tabs>
        <w:adjustRightInd/>
        <w:spacing w:before="0" w:after="0"/>
        <w:ind w:left="720" w:firstLine="0"/>
        <w:textAlignment w:val="auto"/>
        <w:rPr>
          <w:rFonts w:ascii="Tahoma" w:hAnsi="Tahoma" w:cs="Tahoma"/>
        </w:rPr>
      </w:pPr>
      <w:r w:rsidRPr="00EF675E">
        <w:rPr>
          <w:rFonts w:ascii="Tahoma" w:hAnsi="Tahoma" w:cs="Tahoma"/>
          <w:sz w:val="18"/>
          <w:szCs w:val="18"/>
          <w:u w:val="single"/>
        </w:rPr>
        <w:t>Windows Vista, Windows 7 Профессиональная и Windows 8 Профессиональная</w:t>
      </w:r>
      <w:r w:rsidRPr="00C6141F">
        <w:rPr>
          <w:rFonts w:ascii="Tahoma" w:hAnsi="Tahoma" w:cs="Tahoma"/>
          <w:sz w:val="18"/>
          <w:szCs w:val="18"/>
        </w:rPr>
        <w:t>.</w:t>
      </w:r>
    </w:p>
    <w:p w:rsidR="00B73A46" w:rsidRPr="00EF675E" w:rsidRDefault="00B73A46" w:rsidP="00804794">
      <w:pPr>
        <w:pStyle w:val="FootnoteBulletLevel1"/>
        <w:tabs>
          <w:tab w:val="clear" w:pos="900"/>
        </w:tabs>
        <w:adjustRightInd/>
        <w:spacing w:before="0" w:after="0"/>
        <w:ind w:left="720" w:firstLine="0"/>
        <w:textAlignment w:val="auto"/>
        <w:rPr>
          <w:rFonts w:ascii="Tahoma" w:hAnsi="Tahoma" w:cs="Tahoma"/>
        </w:rPr>
      </w:pPr>
      <w:r w:rsidRPr="00EF675E">
        <w:rPr>
          <w:rFonts w:ascii="Tahoma" w:hAnsi="Tahoma" w:cs="Tahoma"/>
          <w:sz w:val="18"/>
          <w:szCs w:val="18"/>
        </w:rPr>
        <w:t>Клиенты, желающие приобрести лицензии с правом на предоставление в прокат в рамках программ Select или Open License, сначала должны лицензировать и установить на своих настольных компьютерах соответствующую операционную систему</w:t>
      </w:r>
      <w:r w:rsidRPr="00EF675E">
        <w:rPr>
          <w:rFonts w:ascii="Tahoma" w:hAnsi="Tahoma" w:cs="Tahoma"/>
          <w:i/>
          <w:iCs/>
          <w:sz w:val="18"/>
          <w:szCs w:val="18"/>
        </w:rPr>
        <w:t>.</w:t>
      </w:r>
      <w:r w:rsidRPr="00EF675E">
        <w:rPr>
          <w:rFonts w:ascii="Tahoma" w:hAnsi="Tahoma" w:cs="Tahoma"/>
          <w:sz w:val="18"/>
          <w:szCs w:val="18"/>
        </w:rPr>
        <w:t xml:space="preserve"> Лицензированные соответствующие операционные системы также включают лицензии, приобретенные по Соглашению Get Genuine Windows в рамках данных программ. </w:t>
      </w:r>
    </w:p>
    <w:p w:rsidR="00B73A46" w:rsidRPr="00EF675E" w:rsidRDefault="00B73A46" w:rsidP="00804794">
      <w:pPr>
        <w:ind w:left="720"/>
        <w:rPr>
          <w:rFonts w:cs="Tahoma"/>
        </w:rPr>
      </w:pPr>
    </w:p>
    <w:p w:rsidR="00B73A46" w:rsidRPr="00EF675E" w:rsidRDefault="00B73A46" w:rsidP="00804794">
      <w:pPr>
        <w:ind w:left="720"/>
        <w:rPr>
          <w:rFonts w:cs="Tahoma"/>
        </w:rPr>
      </w:pPr>
      <w:r w:rsidRPr="00EF675E">
        <w:rPr>
          <w:rFonts w:cs="Tahoma"/>
          <w:szCs w:val="18"/>
          <w:u w:val="single"/>
        </w:rPr>
        <w:t>Правила для соответствующей ОС</w:t>
      </w:r>
      <w:r w:rsidRPr="00C6141F">
        <w:rPr>
          <w:rFonts w:cs="Tahoma"/>
          <w:szCs w:val="18"/>
        </w:rPr>
        <w:t>.</w:t>
      </w:r>
      <w:r w:rsidRPr="00EF675E">
        <w:rPr>
          <w:rFonts w:cs="Tahoma"/>
          <w:szCs w:val="18"/>
        </w:rPr>
        <w:t xml:space="preserve"> (Чтобы базовая ОС удовлетворяла требованиям к обновлению по программе обновления POSReady, должны выполняться все следующие условия.): </w:t>
      </w:r>
    </w:p>
    <w:p w:rsidR="00B73A46" w:rsidRPr="00EF675E" w:rsidRDefault="00B73A46" w:rsidP="00F02E9F">
      <w:pPr>
        <w:ind w:left="1440"/>
        <w:rPr>
          <w:rFonts w:cs="Tahoma"/>
        </w:rPr>
      </w:pPr>
    </w:p>
    <w:p w:rsidR="00B73A46" w:rsidRPr="00EF675E" w:rsidRDefault="00B73A46" w:rsidP="00346F4B">
      <w:pPr>
        <w:numPr>
          <w:ilvl w:val="0"/>
          <w:numId w:val="28"/>
        </w:numPr>
        <w:ind w:left="1440"/>
        <w:rPr>
          <w:rFonts w:cs="Tahoma"/>
        </w:rPr>
      </w:pPr>
      <w:r w:rsidRPr="00EF675E">
        <w:rPr>
          <w:rFonts w:cs="Tahoma"/>
          <w:szCs w:val="18"/>
        </w:rPr>
        <w:t>Устройству, которому будет назначена Лицензия на аренду в рамках программы корпоративного лицензирования, должна быть назначена Лицензия на соответствующую ОС.</w:t>
      </w:r>
    </w:p>
    <w:p w:rsidR="00B73A46" w:rsidRPr="00EF675E" w:rsidRDefault="00B73A46" w:rsidP="00346F4B">
      <w:pPr>
        <w:numPr>
          <w:ilvl w:val="0"/>
          <w:numId w:val="28"/>
        </w:numPr>
        <w:ind w:left="1440"/>
        <w:rPr>
          <w:rFonts w:cs="Tahoma"/>
        </w:rPr>
      </w:pPr>
      <w:r w:rsidRPr="00EF675E">
        <w:rPr>
          <w:rFonts w:cs="Tahoma"/>
          <w:szCs w:val="18"/>
        </w:rPr>
        <w:t>На этом устройстве должна быть установлена соответствующая ОС.</w:t>
      </w:r>
    </w:p>
    <w:p w:rsidR="00E31CC0" w:rsidRPr="00EF675E" w:rsidRDefault="00E31CC0" w:rsidP="00997D81">
      <w:pPr>
        <w:rPr>
          <w:rFonts w:cs="Tahoma"/>
        </w:rPr>
      </w:pPr>
    </w:p>
    <w:p w:rsidR="00B73A46" w:rsidRPr="00EF675E" w:rsidRDefault="00B73A46" w:rsidP="00EE035D">
      <w:pPr>
        <w:pStyle w:val="EndnoteText"/>
        <w:ind w:left="720"/>
        <w:rPr>
          <w:rFonts w:ascii="Tahoma" w:hAnsi="Tahoma" w:cs="Tahoma"/>
        </w:rPr>
      </w:pPr>
      <w:r w:rsidRPr="00EF675E">
        <w:rPr>
          <w:rFonts w:ascii="Tahoma" w:hAnsi="Tahoma" w:cs="Tahoma"/>
          <w:sz w:val="18"/>
          <w:szCs w:val="18"/>
        </w:rPr>
        <w:t>Ниже приводится список соответствующих операционных систем по типам Программ.</w:t>
      </w:r>
    </w:p>
    <w:p w:rsidR="00B73A46" w:rsidRPr="00EF675E" w:rsidRDefault="00B73A46" w:rsidP="00B73A46">
      <w:pPr>
        <w:pStyle w:val="EndnoteText"/>
        <w:rPr>
          <w:rFonts w:ascii="Tahoma" w:hAnsi="Tahoma" w:cs="Tahoma"/>
        </w:rPr>
      </w:pPr>
    </w:p>
    <w:tbl>
      <w:tblPr>
        <w:tblW w:w="8379" w:type="dxa"/>
        <w:tblInd w:w="878" w:type="dxa"/>
        <w:tblCellMar>
          <w:left w:w="0" w:type="dxa"/>
          <w:right w:w="0" w:type="dxa"/>
        </w:tblCellMar>
        <w:tblLook w:val="04A0" w:firstRow="1" w:lastRow="0" w:firstColumn="1" w:lastColumn="0" w:noHBand="0" w:noVBand="1"/>
      </w:tblPr>
      <w:tblGrid>
        <w:gridCol w:w="3627"/>
        <w:gridCol w:w="1259"/>
        <w:gridCol w:w="1340"/>
        <w:gridCol w:w="1156"/>
        <w:gridCol w:w="1000"/>
        <w:gridCol w:w="16"/>
      </w:tblGrid>
      <w:tr w:rsidR="00B73A46" w:rsidRPr="00EF675E"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EF675E" w:rsidRDefault="009B3FA2" w:rsidP="00713A6C">
            <w:pPr>
              <w:rPr>
                <w:rFonts w:eastAsia="Calibri" w:cs="Tahoma"/>
                <w:bCs/>
                <w:szCs w:val="18"/>
              </w:rPr>
            </w:pPr>
            <w:r w:rsidRPr="00EF675E">
              <w:rPr>
                <w:rFonts w:cs="Tahoma"/>
                <w:b/>
                <w:bCs/>
                <w:szCs w:val="18"/>
              </w:rPr>
              <w:t>Соответствующие операционные системы для приобретения Прав на сдачу в аренду для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EF675E" w:rsidRDefault="00B73A46" w:rsidP="009B3FA2">
            <w:pPr>
              <w:jc w:val="center"/>
              <w:rPr>
                <w:rFonts w:eastAsia="Calibri" w:cs="Tahoma"/>
                <w:b/>
                <w:bCs/>
                <w:sz w:val="14"/>
                <w:szCs w:val="18"/>
              </w:rPr>
            </w:pPr>
            <w:r w:rsidRPr="00EF675E">
              <w:rPr>
                <w:rFonts w:cs="Tahoma"/>
                <w:b/>
                <w:bCs/>
                <w:sz w:val="14"/>
                <w:szCs w:val="18"/>
              </w:rPr>
              <w:t>Изготовитель оборудования</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EF675E" w:rsidRDefault="00B73A46" w:rsidP="001B15A5">
            <w:pPr>
              <w:jc w:val="center"/>
              <w:rPr>
                <w:rFonts w:eastAsia="Calibri" w:cs="Tahoma"/>
                <w:b/>
                <w:bCs/>
                <w:sz w:val="14"/>
                <w:szCs w:val="18"/>
              </w:rPr>
            </w:pPr>
            <w:r w:rsidRPr="00EF675E">
              <w:rPr>
                <w:rFonts w:cs="Tahoma"/>
                <w:b/>
                <w:bCs/>
                <w:sz w:val="14"/>
                <w:szCs w:val="18"/>
              </w:rPr>
              <w:t>Коробочная версия</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EF675E" w:rsidRDefault="00B73A46" w:rsidP="0050116B">
            <w:pPr>
              <w:jc w:val="center"/>
              <w:rPr>
                <w:rFonts w:eastAsia="Calibri" w:cs="Tahoma"/>
                <w:b/>
                <w:bCs/>
                <w:sz w:val="14"/>
                <w:szCs w:val="18"/>
              </w:rPr>
            </w:pPr>
            <w:r w:rsidRPr="00EF675E">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EF675E" w:rsidRDefault="00B73A46" w:rsidP="005F0406">
            <w:pPr>
              <w:jc w:val="center"/>
              <w:rPr>
                <w:rFonts w:eastAsia="Calibri" w:cs="Tahoma"/>
                <w:b/>
                <w:bCs/>
                <w:sz w:val="14"/>
                <w:szCs w:val="18"/>
              </w:rPr>
            </w:pPr>
            <w:r w:rsidRPr="00EF675E">
              <w:rPr>
                <w:rFonts w:cs="Tahoma"/>
                <w:b/>
                <w:bCs/>
                <w:sz w:val="14"/>
                <w:szCs w:val="18"/>
              </w:rPr>
              <w:t>Лицензия Open</w:t>
            </w:r>
          </w:p>
        </w:tc>
        <w:tc>
          <w:tcPr>
            <w:tcW w:w="16" w:type="dxa"/>
            <w:vAlign w:val="center"/>
          </w:tcPr>
          <w:p w:rsidR="00B73A46" w:rsidRPr="00EF675E" w:rsidRDefault="00B73A46" w:rsidP="00713A6C">
            <w:pPr>
              <w:rPr>
                <w:rFonts w:eastAsia="Calibri" w:cs="Tahoma"/>
                <w:szCs w:val="18"/>
              </w:rPr>
            </w:pPr>
          </w:p>
        </w:tc>
      </w:tr>
      <w:tr w:rsidR="00BF7A97" w:rsidRPr="00EF675E"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EF675E" w:rsidRDefault="00BF7A97" w:rsidP="00713A6C">
            <w:pPr>
              <w:rPr>
                <w:rFonts w:cs="Tahoma"/>
                <w:b/>
                <w:bCs/>
                <w:szCs w:val="18"/>
              </w:rPr>
            </w:pPr>
            <w:r w:rsidRPr="00EF675E">
              <w:rPr>
                <w:rFonts w:cs="Tahoma"/>
                <w:b/>
                <w:bCs/>
                <w:szCs w:val="18"/>
              </w:rPr>
              <w:t xml:space="preserve">Windows 8 (32-разрядная или </w:t>
            </w:r>
            <w:r w:rsidR="00173D00">
              <w:rPr>
                <w:rFonts w:cs="Tahoma"/>
                <w:b/>
                <w:bCs/>
                <w:szCs w:val="18"/>
              </w:rPr>
              <w:br/>
            </w:r>
            <w:r w:rsidRPr="00EF675E">
              <w:rPr>
                <w:rFonts w:cs="Tahoma"/>
                <w:b/>
                <w:bCs/>
                <w:szCs w:val="18"/>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EF675E"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EF675E"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EF675E"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EF675E" w:rsidRDefault="00BF7A97" w:rsidP="00BF7A97">
            <w:pPr>
              <w:jc w:val="center"/>
              <w:rPr>
                <w:rFonts w:eastAsia="Times New Roman" w:cs="Tahoma"/>
                <w:szCs w:val="18"/>
              </w:rPr>
            </w:pPr>
          </w:p>
        </w:tc>
        <w:tc>
          <w:tcPr>
            <w:tcW w:w="16" w:type="dxa"/>
            <w:vAlign w:val="center"/>
          </w:tcPr>
          <w:p w:rsidR="00BF7A97" w:rsidRPr="00EF675E" w:rsidRDefault="00BF7A97" w:rsidP="00713A6C">
            <w:pPr>
              <w:rPr>
                <w:rFonts w:eastAsia="Calibri" w:cs="Tahoma"/>
                <w:szCs w:val="18"/>
              </w:rPr>
            </w:pPr>
          </w:p>
        </w:tc>
      </w:tr>
      <w:tr w:rsidR="00BF7A97" w:rsidRPr="00EF675E"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EF675E" w:rsidRDefault="00BF7A97" w:rsidP="00BF7A97">
            <w:pPr>
              <w:ind w:left="522"/>
              <w:rPr>
                <w:rFonts w:cs="Tahoma"/>
                <w:b/>
                <w:bCs/>
                <w:szCs w:val="18"/>
              </w:rPr>
            </w:pPr>
            <w:r w:rsidRPr="00EF675E">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EF675E" w:rsidRDefault="00BF7A97" w:rsidP="00BF7A97">
            <w:pPr>
              <w:jc w:val="center"/>
              <w:rPr>
                <w:rFonts w:eastAsia="Times New Roman" w:cs="Tahoma"/>
                <w:szCs w:val="18"/>
              </w:rPr>
            </w:pPr>
            <w:r w:rsidRPr="00EF675E">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EF675E"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EF675E" w:rsidRDefault="00BF7A97" w:rsidP="00BF7A97">
            <w:pPr>
              <w:jc w:val="center"/>
              <w:rPr>
                <w:rFonts w:eastAsia="Times New Roman" w:cs="Tahoma"/>
                <w:szCs w:val="18"/>
              </w:rPr>
            </w:pPr>
            <w:r w:rsidRPr="00EF675E">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EF675E" w:rsidRDefault="00BF7A97" w:rsidP="00BF7A97">
            <w:pPr>
              <w:jc w:val="center"/>
              <w:rPr>
                <w:rFonts w:eastAsia="Times New Roman" w:cs="Tahoma"/>
                <w:szCs w:val="18"/>
              </w:rPr>
            </w:pPr>
            <w:r w:rsidRPr="00EF675E">
              <w:rPr>
                <w:rFonts w:eastAsia="Times New Roman" w:cs="Tahoma"/>
                <w:szCs w:val="18"/>
              </w:rPr>
              <w:t>x</w:t>
            </w:r>
          </w:p>
        </w:tc>
        <w:tc>
          <w:tcPr>
            <w:tcW w:w="16" w:type="dxa"/>
            <w:vAlign w:val="center"/>
          </w:tcPr>
          <w:p w:rsidR="00BF7A97" w:rsidRPr="00EF675E" w:rsidRDefault="00BF7A97" w:rsidP="00713A6C">
            <w:pPr>
              <w:rPr>
                <w:rFonts w:eastAsia="Calibri" w:cs="Tahoma"/>
                <w:szCs w:val="18"/>
              </w:rPr>
            </w:pPr>
          </w:p>
        </w:tc>
      </w:tr>
      <w:tr w:rsidR="00B73A46" w:rsidRPr="00EF675E"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rPr>
                <w:rFonts w:eastAsia="Calibri" w:cs="Tahoma"/>
                <w:b/>
                <w:bCs/>
                <w:szCs w:val="18"/>
              </w:rPr>
            </w:pPr>
            <w:r w:rsidRPr="00EF675E">
              <w:rPr>
                <w:rFonts w:cs="Tahoma"/>
                <w:b/>
                <w:bCs/>
                <w:szCs w:val="18"/>
              </w:rPr>
              <w:t xml:space="preserve">Windows 7 (32-разрядная или </w:t>
            </w:r>
            <w:r w:rsidR="00173D00">
              <w:rPr>
                <w:rFonts w:cs="Tahoma"/>
                <w:b/>
                <w:bCs/>
                <w:szCs w:val="18"/>
              </w:rPr>
              <w:br/>
            </w:r>
            <w:r w:rsidRPr="00EF675E">
              <w:rPr>
                <w:rFonts w:cs="Tahoma"/>
                <w:b/>
                <w:bCs/>
                <w:szCs w:val="18"/>
              </w:rPr>
              <w:t>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BF7A97">
            <w:pPr>
              <w:jc w:val="center"/>
              <w:rPr>
                <w:rFonts w:eastAsia="Times New Roman" w:cs="Tahoma"/>
                <w:szCs w:val="18"/>
              </w:rPr>
            </w:pPr>
          </w:p>
        </w:tc>
        <w:tc>
          <w:tcPr>
            <w:tcW w:w="16" w:type="dxa"/>
            <w:vAlign w:val="center"/>
          </w:tcPr>
          <w:p w:rsidR="00B73A46" w:rsidRPr="00EF675E" w:rsidRDefault="00B73A46" w:rsidP="00713A6C">
            <w:pPr>
              <w:rPr>
                <w:rFonts w:eastAsia="Calibri" w:cs="Tahoma"/>
                <w:szCs w:val="18"/>
              </w:rPr>
            </w:pPr>
          </w:p>
        </w:tc>
      </w:tr>
      <w:tr w:rsidR="00B73A46" w:rsidRPr="00EF675E"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BF7A97">
            <w:pPr>
              <w:ind w:left="522"/>
              <w:rPr>
                <w:rFonts w:eastAsia="Calibri" w:cs="Tahoma"/>
                <w:bCs/>
                <w:szCs w:val="18"/>
              </w:rPr>
            </w:pPr>
            <w:r w:rsidRPr="00EF675E">
              <w:rPr>
                <w:rFonts w:cs="Tahoma"/>
                <w:szCs w:val="18"/>
              </w:rPr>
              <w:t>профессиональная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6" w:type="dxa"/>
            <w:vAlign w:val="center"/>
          </w:tcPr>
          <w:p w:rsidR="00B73A46" w:rsidRPr="00EF675E" w:rsidRDefault="00B73A46" w:rsidP="00713A6C">
            <w:pPr>
              <w:rPr>
                <w:rFonts w:eastAsia="Calibri" w:cs="Tahoma"/>
                <w:szCs w:val="18"/>
              </w:rPr>
            </w:pPr>
          </w:p>
        </w:tc>
      </w:tr>
      <w:tr w:rsidR="00B73A46" w:rsidRPr="00EF675E"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DF3AED">
            <w:pPr>
              <w:keepNext/>
              <w:rPr>
                <w:rFonts w:eastAsia="Calibri" w:cs="Tahoma"/>
                <w:b/>
                <w:bCs/>
                <w:szCs w:val="18"/>
              </w:rPr>
            </w:pPr>
            <w:r w:rsidRPr="00EF675E">
              <w:rPr>
                <w:rFonts w:cs="Tahoma"/>
                <w:b/>
                <w:bCs/>
                <w:szCs w:val="18"/>
              </w:rPr>
              <w:lastRenderedPageBreak/>
              <w:t>Windows Vista (32-разрядная или 64-разрядная)</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E21F5" w:rsidP="00713A6C">
            <w:pPr>
              <w:jc w:val="center"/>
              <w:rPr>
                <w:rFonts w:eastAsia="Calibri" w:cs="Tahoma"/>
                <w:szCs w:val="18"/>
              </w:rPr>
            </w:pPr>
            <w:r w:rsidRPr="00EF675E">
              <w:rPr>
                <w:rFonts w:cs="Tahoma"/>
                <w:szCs w:val="18"/>
              </w:rPr>
              <w:t xml:space="preserve"> </w:t>
            </w:r>
          </w:p>
        </w:tc>
        <w:tc>
          <w:tcPr>
            <w:tcW w:w="16" w:type="dxa"/>
            <w:vAlign w:val="center"/>
          </w:tcPr>
          <w:p w:rsidR="00B73A46" w:rsidRPr="00EF675E" w:rsidRDefault="00B73A46" w:rsidP="00713A6C">
            <w:pPr>
              <w:rPr>
                <w:rFonts w:eastAsia="Calibri" w:cs="Tahoma"/>
                <w:szCs w:val="18"/>
              </w:rPr>
            </w:pPr>
          </w:p>
        </w:tc>
      </w:tr>
      <w:tr w:rsidR="00B73A46" w:rsidRPr="00EF675E"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ind w:firstLine="540"/>
              <w:rPr>
                <w:rFonts w:eastAsia="Calibri" w:cs="Tahoma"/>
                <w:szCs w:val="18"/>
              </w:rPr>
            </w:pPr>
            <w:r w:rsidRPr="00EF675E">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EF675E" w:rsidRDefault="00B73A46" w:rsidP="00713A6C">
            <w:pPr>
              <w:jc w:val="center"/>
              <w:rPr>
                <w:rFonts w:eastAsia="Calibri" w:cs="Tahoma"/>
                <w:szCs w:val="18"/>
              </w:rPr>
            </w:pPr>
            <w:r w:rsidRPr="00EF675E">
              <w:rPr>
                <w:rFonts w:cs="Tahoma"/>
                <w:szCs w:val="18"/>
              </w:rPr>
              <w:t>x</w:t>
            </w:r>
          </w:p>
        </w:tc>
        <w:tc>
          <w:tcPr>
            <w:tcW w:w="16" w:type="dxa"/>
            <w:vAlign w:val="center"/>
          </w:tcPr>
          <w:p w:rsidR="00B73A46" w:rsidRPr="00EF675E" w:rsidRDefault="00B73A46" w:rsidP="00713A6C">
            <w:pPr>
              <w:rPr>
                <w:rFonts w:eastAsia="Calibri" w:cs="Tahoma"/>
                <w:szCs w:val="18"/>
              </w:rPr>
            </w:pPr>
          </w:p>
        </w:tc>
      </w:tr>
    </w:tbl>
    <w:p w:rsidR="00B73A46" w:rsidRPr="00EF675E" w:rsidRDefault="00B73A46" w:rsidP="00B73A46">
      <w:pPr>
        <w:rPr>
          <w:rFonts w:cs="Tahoma"/>
        </w:rPr>
      </w:pPr>
    </w:p>
    <w:p w:rsidR="00B73A46" w:rsidRPr="00EF675E" w:rsidRDefault="00B73A46" w:rsidP="00EE035D">
      <w:pPr>
        <w:ind w:left="720"/>
        <w:rPr>
          <w:rFonts w:cs="Tahoma"/>
        </w:rPr>
      </w:pPr>
      <w:r w:rsidRPr="00EF675E">
        <w:rPr>
          <w:rFonts w:cs="Tahoma"/>
          <w:szCs w:val="18"/>
        </w:rPr>
        <w:t>Клиенты, приобретающие лицензию на аренду для лицензии на соответствующую операционную систему,</w:t>
      </w:r>
      <w:r w:rsidRPr="00EF675E">
        <w:rPr>
          <w:rStyle w:val="CommentReference"/>
          <w:rFonts w:cs="Tahoma"/>
          <w:sz w:val="18"/>
          <w:szCs w:val="18"/>
        </w:rPr>
        <w:t xml:space="preserve"> </w:t>
      </w:r>
      <w:r w:rsidRPr="00EF675E">
        <w:rPr>
          <w:rFonts w:cs="Tahoma"/>
          <w:szCs w:val="18"/>
        </w:rPr>
        <w:t>получают права по лицензии для этой соответствующей операционной системы</w:t>
      </w:r>
      <w:r w:rsidRPr="00EF675E">
        <w:rPr>
          <w:rStyle w:val="CommentReference"/>
          <w:rFonts w:cs="Tahoma"/>
          <w:sz w:val="18"/>
          <w:szCs w:val="18"/>
        </w:rPr>
        <w:t xml:space="preserve"> </w:t>
      </w:r>
      <w:r w:rsidRPr="00EF675E">
        <w:rPr>
          <w:rFonts w:cs="Tahoma"/>
          <w:szCs w:val="18"/>
        </w:rPr>
        <w:t xml:space="preserve">и право разрешать третьему лицу использовать это же программное обеспечение. Лицензия на аренду не дает прав на обновление версии. </w:t>
      </w:r>
    </w:p>
    <w:p w:rsidR="00B73A46" w:rsidRPr="00EF675E" w:rsidRDefault="00B73A46" w:rsidP="00804794">
      <w:pPr>
        <w:ind w:left="720"/>
        <w:rPr>
          <w:rFonts w:cs="Tahoma"/>
        </w:rPr>
      </w:pPr>
    </w:p>
    <w:p w:rsidR="00B73A46" w:rsidRPr="00EF675E" w:rsidRDefault="00B73A46" w:rsidP="00804794">
      <w:pPr>
        <w:ind w:left="720"/>
        <w:rPr>
          <w:rFonts w:cs="Tahoma"/>
        </w:rPr>
      </w:pPr>
      <w:r w:rsidRPr="00EF675E">
        <w:rPr>
          <w:rFonts w:cs="Tahoma"/>
          <w:szCs w:val="18"/>
          <w:u w:val="single"/>
        </w:rPr>
        <w:t>Исключение для Software Assurance</w:t>
      </w:r>
    </w:p>
    <w:p w:rsidR="00B73A46" w:rsidRPr="00EF675E" w:rsidRDefault="00B73A46" w:rsidP="00804794">
      <w:pPr>
        <w:ind w:left="720"/>
        <w:rPr>
          <w:rFonts w:cs="Tahoma"/>
        </w:rPr>
      </w:pPr>
      <w:r w:rsidRPr="00EF675E">
        <w:rPr>
          <w:rFonts w:cs="Tahoma"/>
          <w:szCs w:val="18"/>
        </w:rPr>
        <w:t xml:space="preserve">Клиенты, приобретающие лицензии на аренду, не имеют права получать Software Assurance для тех же основных лицензий на программное обеспечение. Однако пользователи, получающие в аренду или прокат и использующие устройства, которым назначены лицензии на аренду, могут получать Обновления или Обновление и Software Assurance для основных лицензий на программное обеспечение по своим собственным Соглашениям о корпоративном лицензировании в соответствии с условиями таких соглашений, регулирующими приобретение Обновления и Software Assurance. Даже если соглашением клиента предусмотрено иное в отношении получения бессрочных прав, действие права на использование программного обеспечения по этому покрытию заканчивается после окончания срока действия соответствующих лицензий на аренду. </w:t>
      </w:r>
    </w:p>
    <w:p w:rsidR="00B73A46" w:rsidRPr="00EF675E" w:rsidRDefault="00B73A46" w:rsidP="00B73A46">
      <w:pPr>
        <w:rPr>
          <w:rFonts w:cs="Tahoma"/>
        </w:rPr>
      </w:pPr>
    </w:p>
    <w:bookmarkEnd w:id="1123"/>
    <w:bookmarkEnd w:id="1124"/>
    <w:bookmarkEnd w:id="1125"/>
    <w:p w:rsidR="00104195" w:rsidRPr="00EF675E" w:rsidRDefault="00104195" w:rsidP="00104195">
      <w:pPr>
        <w:tabs>
          <w:tab w:val="left" w:pos="1440"/>
        </w:tabs>
        <w:ind w:left="1080"/>
        <w:contextualSpacing/>
        <w:rPr>
          <w:rFonts w:cs="Tahoma"/>
        </w:rPr>
      </w:pPr>
    </w:p>
    <w:p w:rsidR="00104195" w:rsidRPr="00EF675E" w:rsidRDefault="00A560B6" w:rsidP="00104195">
      <w:pPr>
        <w:pStyle w:val="Heading2"/>
        <w:ind w:hanging="720"/>
        <w:rPr>
          <w:rFonts w:ascii="Tahoma" w:hAnsi="Tahoma" w:cs="Tahoma"/>
        </w:rPr>
      </w:pPr>
      <w:bookmarkStart w:id="1126" w:name="_98_Windows_Multipoint"/>
      <w:bookmarkStart w:id="1127" w:name="_98Windows_Intune_Add-on"/>
      <w:bookmarkStart w:id="1128" w:name="_97_Windows_Intune"/>
      <w:bookmarkStart w:id="1129" w:name="_33_Windows_Intune"/>
      <w:bookmarkStart w:id="1130" w:name="Srv_110WindowsIntuneAddOn"/>
      <w:bookmarkStart w:id="1131" w:name="_Toc336338366"/>
      <w:bookmarkStart w:id="1132" w:name="_Toc362006852"/>
      <w:bookmarkStart w:id="1133" w:name="Srv_104WindowsIntuneAddOn"/>
      <w:bookmarkEnd w:id="1126"/>
      <w:bookmarkEnd w:id="1127"/>
      <w:bookmarkEnd w:id="1128"/>
      <w:bookmarkEnd w:id="1129"/>
      <w:r w:rsidRPr="00EF675E">
        <w:rPr>
          <w:rFonts w:ascii="Tahoma" w:hAnsi="Tahoma" w:cs="Tahoma"/>
          <w:caps/>
          <w:color w:val="EE6000"/>
          <w:sz w:val="22"/>
          <w:szCs w:val="18"/>
          <w:vertAlign w:val="superscript"/>
        </w:rPr>
        <w:t xml:space="preserve">34 </w:t>
      </w:r>
      <w:r w:rsidRPr="00EF675E">
        <w:rPr>
          <w:rFonts w:ascii="Tahoma" w:hAnsi="Tahoma" w:cs="Tahoma"/>
          <w:color w:val="EE6000"/>
          <w:sz w:val="22"/>
          <w:szCs w:val="18"/>
        </w:rPr>
        <w:t>Windows Intune Add-on</w:t>
      </w:r>
      <w:bookmarkEnd w:id="1130"/>
      <w:bookmarkEnd w:id="1131"/>
      <w:r w:rsidRPr="00EF675E">
        <w:rPr>
          <w:rFonts w:ascii="Tahoma" w:hAnsi="Tahoma" w:cs="Tahoma"/>
          <w:color w:val="EE6000"/>
          <w:sz w:val="22"/>
          <w:szCs w:val="18"/>
        </w:rPr>
        <w:t xml:space="preserve"> (на устройство)</w:t>
      </w:r>
      <w:bookmarkEnd w:id="1132"/>
    </w:p>
    <w:bookmarkEnd w:id="1133"/>
    <w:p w:rsidR="00104195" w:rsidRPr="00EF675E" w:rsidRDefault="00104195" w:rsidP="00104195">
      <w:pPr>
        <w:ind w:left="720"/>
        <w:rPr>
          <w:rFonts w:cs="Tahoma"/>
        </w:rPr>
      </w:pPr>
    </w:p>
    <w:p w:rsidR="00104195" w:rsidRPr="00EF675E" w:rsidRDefault="00104195" w:rsidP="00104195">
      <w:pPr>
        <w:ind w:left="720"/>
        <w:rPr>
          <w:rFonts w:cs="Tahoma"/>
        </w:rPr>
      </w:pPr>
      <w:r w:rsidRPr="00EF675E">
        <w:rPr>
          <w:rFonts w:cs="Tahoma"/>
        </w:rPr>
        <w:t>Клиенты с Соглашением Enterprise, желающие приобрести дополнительные лицензии Windows Intune Add-on (на устройство), должны сначала приобрести и назначить настольным компьютерам, для которых приобретаются лицензии Windows Intune Add-on, действующее покрытие Software Assurance для Windows или действующую лицензию на Windows Virtual Desktop Access (Windows VDA).</w:t>
      </w:r>
      <w:r w:rsidR="00857E1B" w:rsidRPr="00EF675E">
        <w:rPr>
          <w:rFonts w:cs="Tahoma"/>
        </w:rPr>
        <w:t xml:space="preserve"> </w:t>
      </w:r>
      <w:r w:rsidRPr="00EF675E">
        <w:rPr>
          <w:rFonts w:cs="Tahoma"/>
        </w:rPr>
        <w:t xml:space="preserve">Лицензии Windows Intune Add-on (на устройство) необходимо приобретать в рамках того же соглашения о регистрации, что и соответствующее покрытие Software Assurance, или в рамках той же лицензии Windows VDA. </w:t>
      </w:r>
    </w:p>
    <w:p w:rsidR="00104195" w:rsidRPr="00EF675E" w:rsidRDefault="00104195" w:rsidP="00104195">
      <w:pPr>
        <w:ind w:left="720"/>
        <w:rPr>
          <w:rFonts w:cs="Tahoma"/>
        </w:rPr>
      </w:pPr>
    </w:p>
    <w:p w:rsidR="00104195" w:rsidRPr="00EF675E" w:rsidRDefault="00104195" w:rsidP="00104195">
      <w:pPr>
        <w:spacing w:after="60"/>
        <w:ind w:left="720"/>
        <w:rPr>
          <w:rFonts w:cs="Tahoma"/>
        </w:rPr>
      </w:pPr>
      <w:r w:rsidRPr="00EF675E">
        <w:rPr>
          <w:rFonts w:cs="Tahoma"/>
          <w:b/>
        </w:rPr>
        <w:t>Передача лицензии</w:t>
      </w:r>
    </w:p>
    <w:p w:rsidR="00104195" w:rsidRPr="00EF675E" w:rsidRDefault="00104195" w:rsidP="00104195">
      <w:pPr>
        <w:ind w:left="720"/>
        <w:rPr>
          <w:rFonts w:cs="Tahoma"/>
        </w:rPr>
      </w:pPr>
      <w:r w:rsidRPr="00EF675E">
        <w:rPr>
          <w:rFonts w:cs="Tahoma"/>
        </w:rPr>
        <w:t>Клиенты могут передавать лицензии Windows Intune Add-on (на устройство), но только по истечении определенного срока (не ранее чем через 90 дней после последней передачи).</w:t>
      </w:r>
      <w:r w:rsidR="00857E1B" w:rsidRPr="00EF675E">
        <w:rPr>
          <w:rFonts w:cs="Tahoma"/>
        </w:rPr>
        <w:t xml:space="preserve"> </w:t>
      </w:r>
      <w:r w:rsidRPr="00EF675E">
        <w:rPr>
          <w:rFonts w:cs="Tahoma"/>
        </w:rPr>
        <w:t>Клиенты могут передать лицензию Windows Intune Add-on (на устройство) раньше, если выполняется списание текущего лицензируемого устройства в связи с неустранимой неисправностью оборудования.</w:t>
      </w:r>
      <w:r w:rsidR="00857E1B" w:rsidRPr="00EF675E">
        <w:rPr>
          <w:rFonts w:cs="Tahoma"/>
        </w:rPr>
        <w:t xml:space="preserve"> </w:t>
      </w:r>
      <w:r w:rsidRPr="00EF675E">
        <w:rPr>
          <w:rFonts w:cs="Tahoma"/>
        </w:rPr>
        <w:t xml:space="preserve">Устройству, которому передается лицензия Windows Intune Add-on (на устройство), должно быть назначено действующее покрытие Windows Software Assurance или лицензия Windows VDA, приобретенные в рамках того же соглашения о регистрации, что и лицензия Windows Intune Add-on (на устройство). </w:t>
      </w:r>
    </w:p>
    <w:p w:rsidR="00023FE7" w:rsidRPr="00EF675E" w:rsidRDefault="00113665">
      <w:pPr>
        <w:pStyle w:val="Heading2"/>
        <w:ind w:left="0"/>
        <w:rPr>
          <w:rFonts w:ascii="Tahoma" w:hAnsi="Tahoma" w:cs="Tahoma"/>
        </w:rPr>
      </w:pPr>
      <w:r w:rsidRPr="00EF675E">
        <w:rPr>
          <w:rFonts w:ascii="Tahoma" w:hAnsi="Tahoma" w:cs="Tahoma"/>
          <w:sz w:val="28"/>
        </w:rPr>
        <w:br w:type="page"/>
      </w:r>
      <w:bookmarkStart w:id="1134" w:name="_Toc336338287"/>
      <w:bookmarkStart w:id="1135" w:name="_Toc362006853"/>
      <w:r w:rsidRPr="00EF675E">
        <w:rPr>
          <w:rFonts w:ascii="Tahoma" w:hAnsi="Tahoma" w:cs="Tahoma"/>
          <w:sz w:val="28"/>
        </w:rPr>
        <w:lastRenderedPageBreak/>
        <w:t>Категория «Серверы»</w:t>
      </w:r>
      <w:bookmarkEnd w:id="1134"/>
      <w:bookmarkEnd w:id="1135"/>
    </w:p>
    <w:p w:rsidR="00023FE7" w:rsidRPr="00EF675E" w:rsidRDefault="00023FE7">
      <w:pPr>
        <w:pStyle w:val="EndnoteText"/>
        <w:rPr>
          <w:rFonts w:ascii="Tahoma" w:hAnsi="Tahoma" w:cs="Tahoma"/>
        </w:rPr>
      </w:pPr>
    </w:p>
    <w:p w:rsidR="003C75C8" w:rsidRPr="00EF675E" w:rsidRDefault="003C75C8" w:rsidP="003C75C8">
      <w:pPr>
        <w:pStyle w:val="EndnoteText"/>
        <w:rPr>
          <w:rFonts w:ascii="Tahoma" w:hAnsi="Tahoma" w:cs="Tahoma"/>
        </w:rPr>
      </w:pPr>
      <w:bookmarkStart w:id="1136" w:name="Srv_25BingMapsandAddons"/>
    </w:p>
    <w:p w:rsidR="004640EC" w:rsidRPr="00EF675E" w:rsidRDefault="00A560B6" w:rsidP="002F1584">
      <w:pPr>
        <w:pStyle w:val="Heading2"/>
        <w:ind w:left="261" w:hanging="252"/>
        <w:rPr>
          <w:rFonts w:ascii="Tahoma" w:hAnsi="Tahoma" w:cs="Tahoma"/>
        </w:rPr>
      </w:pPr>
      <w:bookmarkStart w:id="1137" w:name="_34_Bing_Maps"/>
      <w:bookmarkStart w:id="1138" w:name="Srv_27BingMapsSvrandContentPack"/>
      <w:bookmarkStart w:id="1139" w:name="_Toc336338288"/>
      <w:bookmarkStart w:id="1140" w:name="_Toc362006854"/>
      <w:bookmarkEnd w:id="1137"/>
      <w:r w:rsidRPr="00EF675E">
        <w:rPr>
          <w:rFonts w:ascii="Tahoma" w:hAnsi="Tahoma" w:cs="Tahoma"/>
          <w:caps/>
          <w:color w:val="EE6000"/>
          <w:sz w:val="22"/>
          <w:vertAlign w:val="superscript"/>
        </w:rPr>
        <w:t>35</w:t>
      </w:r>
      <w:r w:rsidRPr="00EF675E">
        <w:rPr>
          <w:rFonts w:ascii="Tahoma" w:hAnsi="Tahoma" w:cs="Tahoma"/>
          <w:color w:val="EE6000"/>
          <w:sz w:val="22"/>
        </w:rPr>
        <w:t xml:space="preserve"> Надстройка Карты Bing: использование общедоступного веб-сайта и Надстройка Карты Bing: использование внутреннего веб-сайта (SL)</w:t>
      </w:r>
      <w:bookmarkEnd w:id="1138"/>
      <w:bookmarkEnd w:id="1139"/>
      <w:bookmarkEnd w:id="1140"/>
    </w:p>
    <w:p w:rsidR="004668D9" w:rsidRPr="00EF675E" w:rsidRDefault="004668D9" w:rsidP="004640EC">
      <w:pPr>
        <w:pStyle w:val="NormalWeb"/>
        <w:spacing w:before="0" w:beforeAutospacing="0" w:after="0" w:afterAutospacing="0"/>
        <w:ind w:left="720"/>
        <w:rPr>
          <w:rFonts w:ascii="Tahoma" w:hAnsi="Tahoma" w:cs="Tahoma"/>
        </w:rPr>
      </w:pPr>
    </w:p>
    <w:p w:rsidR="004640EC" w:rsidRPr="00EF675E" w:rsidRDefault="004640EC" w:rsidP="004640EC">
      <w:pPr>
        <w:pStyle w:val="NormalWeb"/>
        <w:spacing w:before="0" w:beforeAutospacing="0" w:after="0" w:afterAutospacing="0"/>
        <w:ind w:left="720"/>
        <w:rPr>
          <w:rFonts w:ascii="Tahoma" w:hAnsi="Tahoma" w:cs="Tahoma"/>
        </w:rPr>
      </w:pPr>
      <w:r w:rsidRPr="00EF675E">
        <w:rPr>
          <w:rFonts w:ascii="Tahoma" w:hAnsi="Tahoma" w:cs="Tahoma"/>
          <w:sz w:val="18"/>
          <w:szCs w:val="18"/>
        </w:rPr>
        <w:t>Каждое предложение, включающее Надстройку Карты Bing: использование общедоступного веб-сайта (SL) и Надстройку Карты Bing: использование внутреннего веб-сайта (SL), состоит из различного количества Платных транзакций (определенных в настоящем документе).</w:t>
      </w:r>
      <w:r w:rsidR="00857E1B" w:rsidRPr="00EF675E">
        <w:rPr>
          <w:rFonts w:ascii="Tahoma" w:hAnsi="Tahoma" w:cs="Tahoma"/>
          <w:sz w:val="18"/>
          <w:szCs w:val="18"/>
        </w:rPr>
        <w:t xml:space="preserve"> </w:t>
      </w:r>
      <w:r w:rsidRPr="00EF675E">
        <w:rPr>
          <w:rFonts w:ascii="Tahoma" w:hAnsi="Tahoma" w:cs="Tahoma"/>
          <w:sz w:val="18"/>
          <w:szCs w:val="18"/>
        </w:rPr>
        <w:t xml:space="preserve">«Платные транзакции» включают любое из следующих определений (со всеми терминами, начинающимися с заглавной буквы, как определено в Пакетах SDK для платформы Карт Bing или в Условиях использования API-платформы для Карт Bing Microsoft): (а) методы веб-служб, включая Изображения, Составление маршрутов, Геокодирование, Пространственный метод и Поиск в Службах, но не ограничиваясь ими; (б) сеанс в API AJAX для управления Картами Bing, Windows Presentation Foundation API Beta Карт Bing, или API управления Silverlight Карт Bing, где сеанс начинается с загрузки любого из вышеуказанных элементов управления в браузер пользователя и включает все операции до закрытия браузера или перехода пользователя на другую страницу; и (в) любые новые функции Служб могут представлять собой Платные транзакции, как описано в Пакетах SDK. </w:t>
      </w:r>
    </w:p>
    <w:p w:rsidR="004640EC" w:rsidRPr="00EF675E" w:rsidRDefault="004640EC" w:rsidP="004640EC">
      <w:pPr>
        <w:ind w:left="720"/>
        <w:rPr>
          <w:rFonts w:cs="Tahoma"/>
        </w:rPr>
      </w:pPr>
    </w:p>
    <w:p w:rsidR="004640EC" w:rsidRPr="00173D00" w:rsidRDefault="004640EC" w:rsidP="00173D00">
      <w:pPr>
        <w:ind w:left="720"/>
        <w:rPr>
          <w:rFonts w:cs="Tahoma"/>
          <w:spacing w:val="-2"/>
        </w:rPr>
      </w:pPr>
      <w:r w:rsidRPr="00173D00">
        <w:rPr>
          <w:rFonts w:cs="Tahoma"/>
          <w:spacing w:val="-2"/>
          <w:szCs w:val="18"/>
        </w:rPr>
        <w:t>Клиенты могут приобрести несколько различных предложений Лицензий SL на Надстройку Карты Bing: использование общедоступного веб-сайта и Надстройку Карты Bing: использование внутреннего веб-сайта, чтобы приобрести больше Платных транзакций в месяц, за исключением Лицензии SL на Надстройку Карты Bing с неограниченным числом транзакций, которую можно приобрести только один</w:t>
      </w:r>
      <w:r w:rsidR="00173D00">
        <w:rPr>
          <w:rFonts w:cs="Tahoma"/>
          <w:spacing w:val="-2"/>
          <w:szCs w:val="18"/>
        </w:rPr>
        <w:t> </w:t>
      </w:r>
      <w:r w:rsidRPr="00173D00">
        <w:rPr>
          <w:rFonts w:cs="Tahoma"/>
          <w:spacing w:val="-2"/>
          <w:szCs w:val="18"/>
        </w:rPr>
        <w:t>раз.</w:t>
      </w:r>
      <w:r w:rsidR="00857E1B" w:rsidRPr="00173D00">
        <w:rPr>
          <w:rFonts w:cs="Tahoma"/>
          <w:spacing w:val="-2"/>
          <w:szCs w:val="18"/>
        </w:rPr>
        <w:t xml:space="preserve"> </w:t>
      </w:r>
      <w:r w:rsidRPr="00173D00">
        <w:rPr>
          <w:rFonts w:cs="Tahoma"/>
          <w:spacing w:val="-2"/>
          <w:szCs w:val="18"/>
        </w:rPr>
        <w:t>Неиспользованные ежемесячные Платные транзакции можно ежемесячно переносить на следующий месяц вплоть до даты истечения срока действия соглашения о регистрации.</w:t>
      </w:r>
      <w:r w:rsidR="00857E1B" w:rsidRPr="00173D00">
        <w:rPr>
          <w:rFonts w:cs="Tahoma"/>
          <w:spacing w:val="-2"/>
          <w:szCs w:val="18"/>
        </w:rPr>
        <w:t xml:space="preserve"> </w:t>
      </w:r>
      <w:r w:rsidRPr="00173D00">
        <w:rPr>
          <w:rFonts w:cs="Tahoma"/>
          <w:spacing w:val="-2"/>
          <w:szCs w:val="18"/>
        </w:rPr>
        <w:t>В дату истечения срока действия соглашения о регистрации все приобретенные и неиспользованные Платные транзакции утрачиваются. Клиенты могут превышать количество приобретенных Платных транзакций в любой месяц, если при этом общее количество использованных Платных транзакций не превышает общее количество Платных транзакций, приобретенных в течение срока действия соглашения о регистрации.</w:t>
      </w:r>
      <w:r w:rsidR="00857E1B" w:rsidRPr="00173D00">
        <w:rPr>
          <w:rFonts w:cs="Tahoma"/>
          <w:spacing w:val="-2"/>
          <w:szCs w:val="18"/>
        </w:rPr>
        <w:t xml:space="preserve"> </w:t>
      </w:r>
      <w:r w:rsidRPr="00173D00">
        <w:rPr>
          <w:rFonts w:cs="Tahoma"/>
          <w:spacing w:val="-2"/>
          <w:szCs w:val="18"/>
        </w:rPr>
        <w:t>Если клиент превышает общее количество приобретенных Платных транзакций, то в течение 30 дней после получения уведомления от Microsoft он должен приобрести дополнительные предложения Лицензий SL на Надстройку Карты Bing: использование общедоступного веб-сайта или Надстройку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ограничить доступ клиента к Картам Bing.</w:t>
      </w:r>
    </w:p>
    <w:p w:rsidR="004640EC" w:rsidRPr="00EF675E" w:rsidRDefault="004640EC" w:rsidP="004640EC">
      <w:pPr>
        <w:ind w:left="720"/>
        <w:rPr>
          <w:rFonts w:cs="Tahoma"/>
        </w:rPr>
      </w:pPr>
    </w:p>
    <w:p w:rsidR="004640EC" w:rsidRPr="00EF675E" w:rsidRDefault="004640EC" w:rsidP="004640EC">
      <w:pPr>
        <w:spacing w:after="60"/>
        <w:ind w:left="720"/>
        <w:rPr>
          <w:rFonts w:cs="Tahoma"/>
        </w:rPr>
      </w:pPr>
      <w:r w:rsidRPr="00EF675E">
        <w:rPr>
          <w:rFonts w:cs="Tahoma"/>
          <w:b/>
          <w:color w:val="000000" w:themeColor="text1"/>
          <w:szCs w:val="18"/>
        </w:rPr>
        <w:t>Карты Bing с неограниченным числом транзакций (лицензия SL на Надстройку)</w:t>
      </w:r>
    </w:p>
    <w:p w:rsidR="004640EC" w:rsidRPr="00EF675E" w:rsidRDefault="004640EC" w:rsidP="005C254B">
      <w:pPr>
        <w:pStyle w:val="NormalWeb"/>
        <w:spacing w:before="0" w:beforeAutospacing="0" w:after="0" w:afterAutospacing="0"/>
        <w:ind w:left="720"/>
        <w:rPr>
          <w:rFonts w:ascii="Tahoma" w:hAnsi="Tahoma" w:cs="Tahoma"/>
        </w:rPr>
      </w:pPr>
      <w:r w:rsidRPr="00EF675E">
        <w:rPr>
          <w:rFonts w:ascii="Tahoma" w:hAnsi="Tahoma" w:cs="Tahoma"/>
          <w:sz w:val="18"/>
          <w:szCs w:val="18"/>
        </w:rPr>
        <w:t>Предложение Лицензии SL на Надстройку Карты Bing с неограниченным числом транзакций имеет ограничение использования в 400 млн Платных транзакций в год.</w:t>
      </w:r>
      <w:r w:rsidR="00857E1B" w:rsidRPr="00EF675E">
        <w:rPr>
          <w:rFonts w:ascii="Tahoma" w:hAnsi="Tahoma" w:cs="Tahoma"/>
          <w:sz w:val="18"/>
          <w:szCs w:val="18"/>
        </w:rPr>
        <w:t xml:space="preserve"> </w:t>
      </w:r>
      <w:r w:rsidRPr="00EF675E">
        <w:rPr>
          <w:rFonts w:ascii="Tahoma" w:hAnsi="Tahoma" w:cs="Tahoma"/>
          <w:sz w:val="18"/>
          <w:szCs w:val="18"/>
        </w:rPr>
        <w:t>Если в течение любого года в течение срока действия соглашения о регистрации клиент превышает ограничение использования в</w:t>
      </w:r>
      <w:r w:rsidR="005C254B">
        <w:rPr>
          <w:rFonts w:ascii="Tahoma" w:hAnsi="Tahoma" w:cs="Tahoma"/>
          <w:sz w:val="18"/>
          <w:szCs w:val="18"/>
        </w:rPr>
        <w:t> </w:t>
      </w:r>
      <w:r w:rsidRPr="00EF675E">
        <w:rPr>
          <w:rFonts w:ascii="Tahoma" w:hAnsi="Tahoma" w:cs="Tahoma"/>
          <w:sz w:val="18"/>
          <w:szCs w:val="18"/>
        </w:rPr>
        <w:t>400 млн Платных транзакций, то в течение 60 дней после получения уведомления от Microsoft он</w:t>
      </w:r>
      <w:r w:rsidR="005C254B">
        <w:rPr>
          <w:rFonts w:ascii="Tahoma" w:hAnsi="Tahoma" w:cs="Tahoma"/>
          <w:sz w:val="18"/>
          <w:szCs w:val="18"/>
        </w:rPr>
        <w:t> </w:t>
      </w:r>
      <w:r w:rsidRPr="00EF675E">
        <w:rPr>
          <w:rFonts w:ascii="Tahoma" w:hAnsi="Tahoma" w:cs="Tahoma"/>
          <w:sz w:val="18"/>
          <w:szCs w:val="18"/>
        </w:rPr>
        <w:t>должен приобрести дополнительные предложения Лицензий SL на Надстройку Карты Bing: использование общедоступного веб-сайта или Надстройку Карты Bing: использование внутреннего веб-сайта, покрывающие превышенное количество Платных транзакций и оценочное количество будущих Платных транзакций на остаток срока действия соглашения; в противном случае Microsoft вправе ограничить доступ клиента к Картам Bing.</w:t>
      </w:r>
    </w:p>
    <w:p w:rsidR="004640EC" w:rsidRPr="00EF675E" w:rsidRDefault="004640EC" w:rsidP="004640EC">
      <w:pPr>
        <w:pStyle w:val="NormalWeb"/>
        <w:spacing w:before="0" w:beforeAutospacing="0" w:after="0" w:afterAutospacing="0"/>
        <w:ind w:left="720"/>
        <w:rPr>
          <w:rFonts w:ascii="Tahoma" w:hAnsi="Tahoma" w:cs="Tahoma"/>
        </w:rPr>
      </w:pPr>
    </w:p>
    <w:p w:rsidR="004640EC" w:rsidRPr="00EF675E" w:rsidRDefault="004640EC" w:rsidP="004640EC">
      <w:pPr>
        <w:spacing w:after="60"/>
        <w:ind w:left="720"/>
        <w:rPr>
          <w:rFonts w:cs="Tahoma"/>
        </w:rPr>
      </w:pPr>
      <w:r w:rsidRPr="00EF675E">
        <w:rPr>
          <w:rFonts w:cs="Tahoma"/>
          <w:b/>
          <w:color w:val="000000" w:themeColor="text1"/>
          <w:szCs w:val="18"/>
        </w:rPr>
        <w:t>Поддержка клиентов Карт Bing</w:t>
      </w:r>
    </w:p>
    <w:p w:rsidR="004640EC" w:rsidRPr="00EF675E" w:rsidRDefault="004640EC" w:rsidP="004640EC">
      <w:pPr>
        <w:pStyle w:val="NormalWeb"/>
        <w:spacing w:before="0" w:beforeAutospacing="0" w:after="0" w:afterAutospacing="0"/>
        <w:ind w:left="720"/>
        <w:rPr>
          <w:rFonts w:ascii="Tahoma" w:hAnsi="Tahoma" w:cs="Tahoma"/>
        </w:rPr>
      </w:pPr>
      <w:r w:rsidRPr="00EF675E">
        <w:rPr>
          <w:rFonts w:ascii="Tahoma" w:hAnsi="Tahoma" w:cs="Tahoma"/>
          <w:sz w:val="18"/>
          <w:szCs w:val="18"/>
        </w:rPr>
        <w:t>Поддержка клиентов Карт Bing доступна для всех клиентов, приобретающих Карты Bing, следующим образом.</w:t>
      </w:r>
    </w:p>
    <w:p w:rsidR="004640EC" w:rsidRDefault="004640EC" w:rsidP="004640EC">
      <w:pPr>
        <w:pStyle w:val="NormalWeb"/>
        <w:spacing w:before="0" w:beforeAutospacing="0" w:after="0" w:afterAutospacing="0"/>
        <w:ind w:left="720"/>
        <w:rPr>
          <w:rFonts w:ascii="Tahoma" w:hAnsi="Tahoma" w:cs="Tahoma"/>
        </w:rPr>
      </w:pPr>
    </w:p>
    <w:p w:rsidR="005C254B" w:rsidRDefault="005C254B" w:rsidP="004640EC">
      <w:pPr>
        <w:pStyle w:val="NormalWeb"/>
        <w:spacing w:before="0" w:beforeAutospacing="0" w:after="0" w:afterAutospacing="0"/>
        <w:ind w:left="720"/>
        <w:rPr>
          <w:rFonts w:ascii="Tahoma" w:hAnsi="Tahoma" w:cs="Tahoma"/>
        </w:rPr>
      </w:pPr>
    </w:p>
    <w:p w:rsidR="005C254B" w:rsidRDefault="005C254B" w:rsidP="004640EC">
      <w:pPr>
        <w:pStyle w:val="NormalWeb"/>
        <w:spacing w:before="0" w:beforeAutospacing="0" w:after="0" w:afterAutospacing="0"/>
        <w:ind w:left="720"/>
        <w:rPr>
          <w:rFonts w:ascii="Tahoma" w:hAnsi="Tahoma" w:cs="Tahoma"/>
        </w:rPr>
      </w:pPr>
    </w:p>
    <w:p w:rsidR="005C254B" w:rsidRDefault="005C254B" w:rsidP="004640EC">
      <w:pPr>
        <w:pStyle w:val="NormalWeb"/>
        <w:spacing w:before="0" w:beforeAutospacing="0" w:after="0" w:afterAutospacing="0"/>
        <w:ind w:left="720"/>
        <w:rPr>
          <w:rFonts w:ascii="Tahoma" w:hAnsi="Tahoma" w:cs="Tahoma"/>
        </w:rPr>
      </w:pPr>
    </w:p>
    <w:p w:rsidR="005C254B" w:rsidRPr="00EF675E" w:rsidRDefault="005C254B" w:rsidP="004640EC">
      <w:pPr>
        <w:pStyle w:val="NormalWeb"/>
        <w:spacing w:before="0" w:beforeAutospacing="0" w:after="0" w:afterAutospacing="0"/>
        <w:ind w:left="720"/>
        <w:rPr>
          <w:rFonts w:ascii="Tahoma" w:hAnsi="Tahoma" w:cs="Tahoma"/>
        </w:rPr>
      </w:pPr>
    </w:p>
    <w:p w:rsidR="004640EC" w:rsidRPr="00EF675E" w:rsidRDefault="004640EC" w:rsidP="004640EC">
      <w:pPr>
        <w:spacing w:after="60"/>
        <w:ind w:left="720"/>
        <w:rPr>
          <w:rFonts w:cs="Tahoma"/>
        </w:rPr>
      </w:pPr>
      <w:r w:rsidRPr="00EF675E">
        <w:rPr>
          <w:rFonts w:cs="Tahoma"/>
          <w:b/>
          <w:bCs/>
          <w:color w:val="000000"/>
          <w:szCs w:val="18"/>
        </w:rPr>
        <w:lastRenderedPageBreak/>
        <w:t>Поддержка клиентов Карт Bing включает:</w:t>
      </w:r>
    </w:p>
    <w:p w:rsidR="004640EC" w:rsidRPr="00EF675E" w:rsidRDefault="004640EC" w:rsidP="004640EC">
      <w:pPr>
        <w:ind w:left="720"/>
        <w:rPr>
          <w:rFonts w:cs="Tahoma"/>
        </w:rPr>
      </w:pPr>
      <w:r w:rsidRPr="00EF675E">
        <w:rPr>
          <w:rFonts w:cs="Tahoma"/>
          <w:color w:val="000000"/>
          <w:szCs w:val="18"/>
        </w:rPr>
        <w:t>Прямой доступ к Группе технической поддержки Карт Bing по электронной почте, телефону или через Интернет во время следующих рабочих часов — с 8:00 до 2:00 (Гринвичское время), с понедельника по пятницу, кроме государственных праздников США.</w:t>
      </w:r>
      <w:r w:rsidR="00857E1B" w:rsidRPr="00EF675E">
        <w:rPr>
          <w:rFonts w:cs="Tahoma"/>
          <w:color w:val="000000"/>
          <w:szCs w:val="18"/>
        </w:rPr>
        <w:t xml:space="preserve"> </w:t>
      </w:r>
      <w:r w:rsidRPr="00EF675E">
        <w:rPr>
          <w:rFonts w:cs="Tahoma"/>
          <w:color w:val="000000"/>
          <w:szCs w:val="18"/>
        </w:rPr>
        <w:t>У клиента также есть срочный доступ к Группе поддержки в нерабочее время (с 2:00 до 8:00 по Гринвичскому времени) по безотлагательным вопросам, связанным со службами (только по нижеуказанному номеру телефона).</w:t>
      </w:r>
      <w:r w:rsidR="00857E1B" w:rsidRPr="00EF675E">
        <w:rPr>
          <w:rFonts w:cs="Tahoma"/>
          <w:color w:val="000000"/>
          <w:szCs w:val="18"/>
        </w:rPr>
        <w:t xml:space="preserve"> </w:t>
      </w:r>
      <w:r w:rsidRPr="00EF675E">
        <w:rPr>
          <w:rFonts w:cs="Tahoma"/>
          <w:color w:val="000000"/>
          <w:szCs w:val="18"/>
        </w:rPr>
        <w:t>Обращения по всем прочим вопросам в нерабочее время будут решаться в рабочие часы.</w:t>
      </w:r>
      <w:r w:rsidR="00857E1B" w:rsidRPr="00EF675E">
        <w:rPr>
          <w:rFonts w:cs="Tahoma"/>
          <w:color w:val="000000"/>
          <w:szCs w:val="18"/>
        </w:rPr>
        <w:t xml:space="preserve"> </w:t>
      </w:r>
      <w:r w:rsidRPr="00EF675E">
        <w:rPr>
          <w:rFonts w:cs="Tahoma"/>
          <w:color w:val="000000"/>
          <w:szCs w:val="18"/>
        </w:rPr>
        <w:t>С группой поддержки можно связаться следующими способами, или с помощью любых заменяющих их способов:</w:t>
      </w:r>
    </w:p>
    <w:p w:rsidR="004640EC" w:rsidRPr="00EF675E" w:rsidRDefault="004640EC" w:rsidP="004640EC">
      <w:pPr>
        <w:ind w:left="720"/>
        <w:rPr>
          <w:rFonts w:cs="Tahoma"/>
        </w:rPr>
      </w:pPr>
    </w:p>
    <w:p w:rsidR="004640EC" w:rsidRPr="00EF675E" w:rsidRDefault="004640EC" w:rsidP="004640EC">
      <w:pPr>
        <w:ind w:left="720"/>
        <w:rPr>
          <w:rFonts w:cs="Tahoma"/>
        </w:rPr>
      </w:pPr>
      <w:r w:rsidRPr="00EF675E">
        <w:rPr>
          <w:rFonts w:cs="Tahoma"/>
          <w:color w:val="000000"/>
          <w:szCs w:val="18"/>
        </w:rPr>
        <w:t>Эл. почта:</w:t>
      </w:r>
    </w:p>
    <w:p w:rsidR="004640EC" w:rsidRPr="00EF675E" w:rsidRDefault="00AA6A61" w:rsidP="004640EC">
      <w:pPr>
        <w:ind w:left="720"/>
        <w:rPr>
          <w:rFonts w:cs="Tahoma"/>
        </w:rPr>
      </w:pPr>
      <w:hyperlink r:id="rId48" w:history="1">
        <w:r w:rsidR="003D47E7" w:rsidRPr="00EF675E">
          <w:rPr>
            <w:rStyle w:val="Hyperlink"/>
            <w:rFonts w:cs="Tahoma"/>
            <w:szCs w:val="18"/>
          </w:rPr>
          <w:t>bmesupp@microsoft.com</w:t>
        </w:r>
      </w:hyperlink>
    </w:p>
    <w:p w:rsidR="004640EC" w:rsidRPr="00EF675E" w:rsidRDefault="004640EC" w:rsidP="004640EC">
      <w:pPr>
        <w:ind w:left="720"/>
        <w:rPr>
          <w:rFonts w:cs="Tahoma"/>
        </w:rPr>
      </w:pPr>
    </w:p>
    <w:p w:rsidR="004640EC" w:rsidRPr="00EF675E" w:rsidRDefault="004640EC" w:rsidP="004640EC">
      <w:pPr>
        <w:ind w:left="720"/>
        <w:rPr>
          <w:rFonts w:cs="Tahoma"/>
        </w:rPr>
      </w:pPr>
      <w:r w:rsidRPr="00EF675E">
        <w:rPr>
          <w:rFonts w:cs="Tahoma"/>
          <w:color w:val="000000"/>
          <w:szCs w:val="18"/>
        </w:rPr>
        <w:t>Телефон:</w:t>
      </w:r>
    </w:p>
    <w:p w:rsidR="004640EC" w:rsidRPr="00EF675E" w:rsidRDefault="004640EC" w:rsidP="004640EC">
      <w:pPr>
        <w:ind w:left="720"/>
        <w:rPr>
          <w:rFonts w:cs="Tahoma"/>
        </w:rPr>
      </w:pPr>
      <w:r w:rsidRPr="00EF675E">
        <w:rPr>
          <w:rFonts w:cs="Tahoma"/>
          <w:color w:val="000000"/>
          <w:szCs w:val="18"/>
        </w:rPr>
        <w:t>+1 (800) 552-88-72 (для США и Канады)</w:t>
      </w:r>
    </w:p>
    <w:p w:rsidR="004640EC" w:rsidRPr="00EF675E" w:rsidRDefault="004640EC" w:rsidP="004640EC">
      <w:pPr>
        <w:ind w:left="720"/>
        <w:rPr>
          <w:rFonts w:cs="Tahoma"/>
        </w:rPr>
      </w:pPr>
      <w:r w:rsidRPr="00EF675E">
        <w:rPr>
          <w:rFonts w:cs="Tahoma"/>
          <w:color w:val="000000"/>
          <w:szCs w:val="18"/>
        </w:rPr>
        <w:t>+1 (425) 705-27-37 (для других стран)</w:t>
      </w:r>
    </w:p>
    <w:p w:rsidR="004640EC" w:rsidRPr="00EF675E" w:rsidRDefault="004640EC" w:rsidP="004640EC">
      <w:pPr>
        <w:ind w:left="720"/>
        <w:rPr>
          <w:rFonts w:cs="Tahoma"/>
        </w:rPr>
      </w:pPr>
    </w:p>
    <w:p w:rsidR="004640EC" w:rsidRPr="00EF675E" w:rsidRDefault="004640EC" w:rsidP="004640EC">
      <w:pPr>
        <w:ind w:left="720"/>
        <w:rPr>
          <w:rFonts w:cs="Tahoma"/>
        </w:rPr>
      </w:pPr>
      <w:r w:rsidRPr="00EF675E">
        <w:rPr>
          <w:rFonts w:cs="Tahoma"/>
          <w:color w:val="000000"/>
          <w:szCs w:val="18"/>
        </w:rPr>
        <w:t>Веб-форма:</w:t>
      </w:r>
    </w:p>
    <w:p w:rsidR="004640EC" w:rsidRPr="00EF675E" w:rsidRDefault="00AA6A61" w:rsidP="004640EC">
      <w:pPr>
        <w:ind w:left="720"/>
        <w:rPr>
          <w:rFonts w:cs="Tahoma"/>
        </w:rPr>
      </w:pPr>
      <w:hyperlink r:id="rId49" w:history="1">
        <w:r w:rsidR="003D47E7" w:rsidRPr="00EF675E">
          <w:rPr>
            <w:rStyle w:val="Hyperlink"/>
            <w:rFonts w:cs="Tahoma"/>
            <w:szCs w:val="18"/>
          </w:rPr>
          <w:t>https://support.microsoft.com/oas/default.aspx?prid=13766&amp;st=1</w:t>
        </w:r>
      </w:hyperlink>
    </w:p>
    <w:p w:rsidR="004640EC" w:rsidRPr="00EF675E" w:rsidRDefault="004640EC" w:rsidP="004640EC">
      <w:pPr>
        <w:ind w:left="720"/>
        <w:rPr>
          <w:rFonts w:cs="Tahoma"/>
        </w:rPr>
      </w:pPr>
    </w:p>
    <w:p w:rsidR="004640EC" w:rsidRPr="006F1A98" w:rsidRDefault="004640EC" w:rsidP="004640EC">
      <w:pPr>
        <w:ind w:left="720"/>
        <w:rPr>
          <w:rFonts w:cs="Tahoma"/>
          <w:spacing w:val="-2"/>
        </w:rPr>
      </w:pPr>
      <w:r w:rsidRPr="006F1A98">
        <w:rPr>
          <w:rFonts w:cs="Tahoma"/>
          <w:b/>
          <w:bCs/>
          <w:color w:val="000000"/>
          <w:spacing w:val="-2"/>
          <w:szCs w:val="18"/>
        </w:rPr>
        <w:t>Приоритет</w:t>
      </w:r>
      <w:r w:rsidRPr="006F1A98">
        <w:rPr>
          <w:rFonts w:cs="Tahoma"/>
          <w:color w:val="000000"/>
          <w:spacing w:val="-2"/>
          <w:szCs w:val="18"/>
        </w:rPr>
        <w:t>.</w:t>
      </w:r>
      <w:r w:rsidR="00857E1B" w:rsidRPr="006F1A98">
        <w:rPr>
          <w:rFonts w:cs="Tahoma"/>
          <w:color w:val="000000"/>
          <w:spacing w:val="-2"/>
          <w:szCs w:val="18"/>
        </w:rPr>
        <w:t xml:space="preserve"> </w:t>
      </w:r>
      <w:r w:rsidRPr="006F1A98">
        <w:rPr>
          <w:rFonts w:cs="Tahoma"/>
          <w:color w:val="000000"/>
          <w:spacing w:val="-2"/>
          <w:szCs w:val="18"/>
        </w:rPr>
        <w:t>Всем обращениям клиентов Карт Bing в Группу поддержки будет назначаться Степень важности A, B, C, или D, как указано ниже в таблице «Степени важности и Установленное время ответа» ниже.</w:t>
      </w:r>
      <w:r w:rsidR="00857E1B" w:rsidRPr="006F1A98">
        <w:rPr>
          <w:rFonts w:cs="Tahoma"/>
          <w:color w:val="000000"/>
          <w:spacing w:val="-2"/>
          <w:szCs w:val="18"/>
        </w:rPr>
        <w:t xml:space="preserve"> </w:t>
      </w:r>
      <w:r w:rsidRPr="006F1A98">
        <w:rPr>
          <w:rFonts w:cs="Tahoma"/>
          <w:color w:val="000000"/>
          <w:spacing w:val="-2"/>
          <w:szCs w:val="18"/>
        </w:rPr>
        <w:t>Инженер технической поддержки отреагирует в соответствии с Установленным временем ответа, указанным в таблице ниже.</w:t>
      </w:r>
      <w:r w:rsidR="00857E1B" w:rsidRPr="006F1A98">
        <w:rPr>
          <w:rFonts w:cs="Tahoma"/>
          <w:color w:val="000000"/>
          <w:spacing w:val="-2"/>
          <w:szCs w:val="18"/>
        </w:rPr>
        <w:t xml:space="preserve"> </w:t>
      </w:r>
      <w:r w:rsidRPr="006F1A98">
        <w:rPr>
          <w:rFonts w:cs="Tahoma"/>
          <w:color w:val="000000"/>
          <w:spacing w:val="-2"/>
          <w:szCs w:val="18"/>
        </w:rPr>
        <w:t>Инженер технической поддержки назначит окончательную Степень важности в соответствии с Описанием проблем служб, указанным в таблице ниже.</w:t>
      </w:r>
    </w:p>
    <w:p w:rsidR="00E6031D" w:rsidRDefault="00E6031D" w:rsidP="004640EC">
      <w:pPr>
        <w:ind w:left="720"/>
        <w:rPr>
          <w:rFonts w:cs="Tahoma"/>
          <w:b/>
          <w:bCs/>
          <w:color w:val="000000"/>
          <w:szCs w:val="18"/>
        </w:rPr>
      </w:pPr>
    </w:p>
    <w:p w:rsidR="004640EC" w:rsidRPr="00EF675E" w:rsidRDefault="004640EC" w:rsidP="00E6031D">
      <w:pPr>
        <w:ind w:left="720"/>
        <w:rPr>
          <w:rFonts w:cs="Tahoma"/>
        </w:rPr>
      </w:pPr>
      <w:r w:rsidRPr="00EF675E">
        <w:rPr>
          <w:rFonts w:cs="Tahoma"/>
          <w:b/>
          <w:bCs/>
          <w:color w:val="000000"/>
          <w:szCs w:val="18"/>
        </w:rPr>
        <w:t xml:space="preserve">Степени важности, рассматриваемые в обычное Рабочее время, и Установленное время ответа </w:t>
      </w:r>
    </w:p>
    <w:p w:rsidR="004640EC" w:rsidRPr="00EF675E" w:rsidRDefault="004640EC" w:rsidP="004640EC">
      <w:pPr>
        <w:ind w:left="720"/>
        <w:rPr>
          <w:rFonts w:cs="Tahoma"/>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EF675E"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F675E" w:rsidRDefault="004640EC" w:rsidP="00136585">
            <w:pPr>
              <w:rPr>
                <w:rFonts w:cs="Tahoma"/>
                <w:color w:val="000000"/>
                <w:szCs w:val="18"/>
              </w:rPr>
            </w:pPr>
            <w:r w:rsidRPr="00EF675E">
              <w:rPr>
                <w:rFonts w:cs="Tahoma"/>
                <w:b/>
                <w:bCs/>
                <w:color w:val="000000"/>
                <w:szCs w:val="18"/>
              </w:rPr>
              <w:t>Степень важности проблемы</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F675E" w:rsidRDefault="004640EC" w:rsidP="00136585">
            <w:pPr>
              <w:rPr>
                <w:rFonts w:cs="Tahoma"/>
                <w:color w:val="000000"/>
                <w:szCs w:val="18"/>
              </w:rPr>
            </w:pPr>
            <w:r w:rsidRPr="00EF675E">
              <w:rPr>
                <w:rFonts w:cs="Tahoma"/>
                <w:b/>
                <w:bCs/>
                <w:color w:val="000000"/>
                <w:szCs w:val="18"/>
              </w:rPr>
              <w:t>Установленное время ответа</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F675E" w:rsidRDefault="004640EC" w:rsidP="00136585">
            <w:pPr>
              <w:rPr>
                <w:rFonts w:cs="Tahoma"/>
                <w:color w:val="000000"/>
                <w:szCs w:val="18"/>
              </w:rPr>
            </w:pPr>
            <w:r w:rsidRPr="00EF675E">
              <w:rPr>
                <w:rFonts w:cs="Tahoma"/>
                <w:b/>
                <w:bCs/>
                <w:color w:val="000000"/>
                <w:szCs w:val="18"/>
              </w:rPr>
              <w:t>Описание проблем службы</w:t>
            </w:r>
          </w:p>
        </w:tc>
      </w:tr>
      <w:tr w:rsidR="004640EC" w:rsidRPr="00EF675E"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EF675E" w:rsidRDefault="004640EC" w:rsidP="00136585">
            <w:pPr>
              <w:rPr>
                <w:rFonts w:cs="Tahoma"/>
                <w:color w:val="000000"/>
                <w:szCs w:val="18"/>
              </w:rPr>
            </w:pPr>
            <w:r w:rsidRPr="00EF675E">
              <w:rPr>
                <w:rFonts w:cs="Tahoma"/>
                <w:color w:val="000000"/>
                <w:szCs w:val="18"/>
              </w:rPr>
              <w:t>Степень важности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F675E" w:rsidRDefault="004640EC" w:rsidP="00136585">
            <w:pPr>
              <w:rPr>
                <w:rFonts w:cs="Tahoma"/>
                <w:color w:val="000000"/>
                <w:szCs w:val="18"/>
              </w:rPr>
            </w:pPr>
            <w:r w:rsidRPr="00EF675E">
              <w:rPr>
                <w:rFonts w:cs="Tahoma"/>
                <w:color w:val="000000"/>
                <w:szCs w:val="18"/>
              </w:rPr>
              <w:t>1 Рабочий час</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F675E" w:rsidRDefault="004640EC" w:rsidP="00136585">
            <w:pPr>
              <w:rPr>
                <w:rFonts w:cs="Tahoma"/>
                <w:color w:val="000000"/>
                <w:szCs w:val="18"/>
              </w:rPr>
            </w:pPr>
            <w:r w:rsidRPr="00EF675E">
              <w:rPr>
                <w:rFonts w:cs="Tahoma"/>
                <w:color w:val="000000"/>
                <w:szCs w:val="18"/>
              </w:rPr>
              <w:t>Клиент сообщает о сбое в работе Служб или о другой проблеме, критичной для рабочих приложений.</w:t>
            </w:r>
          </w:p>
        </w:tc>
      </w:tr>
      <w:tr w:rsidR="004640EC" w:rsidRPr="00EF675E"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EF675E" w:rsidRDefault="004640EC" w:rsidP="00136585">
            <w:pPr>
              <w:rPr>
                <w:rFonts w:cs="Tahoma"/>
                <w:color w:val="000000"/>
                <w:szCs w:val="18"/>
              </w:rPr>
            </w:pPr>
            <w:r w:rsidRPr="00EF675E">
              <w:rPr>
                <w:rFonts w:cs="Tahoma"/>
                <w:color w:val="000000"/>
                <w:szCs w:val="18"/>
              </w:rPr>
              <w:t>Степень важности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F675E" w:rsidRDefault="004640EC" w:rsidP="00136585">
            <w:pPr>
              <w:rPr>
                <w:rFonts w:cs="Tahoma"/>
                <w:color w:val="000000"/>
                <w:szCs w:val="18"/>
              </w:rPr>
            </w:pPr>
            <w:r w:rsidRPr="00EF675E">
              <w:rPr>
                <w:rFonts w:cs="Tahoma"/>
                <w:color w:val="000000"/>
                <w:szCs w:val="18"/>
              </w:rPr>
              <w:t>4 Рабочих часа</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F675E" w:rsidRDefault="004640EC" w:rsidP="00136585">
            <w:pPr>
              <w:rPr>
                <w:rFonts w:cs="Tahoma"/>
                <w:color w:val="000000"/>
                <w:szCs w:val="18"/>
              </w:rPr>
            </w:pPr>
            <w:r w:rsidRPr="00EF675E">
              <w:rPr>
                <w:rFonts w:cs="Tahoma"/>
                <w:color w:val="000000"/>
                <w:szCs w:val="18"/>
              </w:rPr>
              <w:t>Клиент сообщает о крупной проблеме, являющейся причиной серьезных неполадок в функционировании рабочих приложений.</w:t>
            </w:r>
          </w:p>
        </w:tc>
      </w:tr>
      <w:tr w:rsidR="004640EC" w:rsidRPr="00EF675E"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EF675E" w:rsidRDefault="004640EC" w:rsidP="00136585">
            <w:pPr>
              <w:rPr>
                <w:rFonts w:cs="Tahoma"/>
                <w:color w:val="000000"/>
                <w:szCs w:val="18"/>
              </w:rPr>
            </w:pPr>
            <w:r w:rsidRPr="00EF675E">
              <w:rPr>
                <w:rFonts w:cs="Tahoma"/>
                <w:color w:val="000000"/>
                <w:szCs w:val="18"/>
              </w:rPr>
              <w:t>Степень важности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F675E" w:rsidRDefault="004640EC" w:rsidP="00136585">
            <w:pPr>
              <w:rPr>
                <w:rFonts w:cs="Tahoma"/>
                <w:color w:val="000000"/>
                <w:szCs w:val="18"/>
              </w:rPr>
            </w:pPr>
            <w:r w:rsidRPr="00EF675E">
              <w:rPr>
                <w:rFonts w:cs="Tahoma"/>
                <w:color w:val="000000"/>
                <w:szCs w:val="18"/>
              </w:rPr>
              <w:t>1 Рабочий день</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F675E" w:rsidRDefault="004640EC" w:rsidP="00136585">
            <w:pPr>
              <w:rPr>
                <w:rFonts w:cs="Tahoma"/>
                <w:color w:val="000000"/>
                <w:szCs w:val="18"/>
              </w:rPr>
            </w:pPr>
            <w:r w:rsidRPr="00EF675E">
              <w:rPr>
                <w:rFonts w:cs="Tahoma"/>
                <w:color w:val="000000"/>
                <w:szCs w:val="18"/>
              </w:rPr>
              <w:t>Клиент сообщает о некритических проблемах (например, общие вопросы по разработке или продуктам и т. д.).</w:t>
            </w:r>
          </w:p>
        </w:tc>
      </w:tr>
      <w:tr w:rsidR="004640EC" w:rsidRPr="00EF675E"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EF675E" w:rsidRDefault="004640EC" w:rsidP="00136585">
            <w:pPr>
              <w:rPr>
                <w:rFonts w:cs="Tahoma"/>
                <w:color w:val="000000"/>
                <w:szCs w:val="18"/>
              </w:rPr>
            </w:pPr>
            <w:r w:rsidRPr="00EF675E">
              <w:rPr>
                <w:rFonts w:cs="Tahoma"/>
                <w:color w:val="000000"/>
                <w:szCs w:val="18"/>
              </w:rPr>
              <w:t>Степень важности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F675E" w:rsidRDefault="004640EC" w:rsidP="00136585">
            <w:pPr>
              <w:rPr>
                <w:rFonts w:cs="Tahoma"/>
                <w:color w:val="000000"/>
                <w:szCs w:val="18"/>
              </w:rPr>
            </w:pPr>
            <w:r w:rsidRPr="00EF675E">
              <w:rPr>
                <w:rFonts w:cs="Tahoma"/>
                <w:color w:val="000000"/>
                <w:szCs w:val="18"/>
              </w:rPr>
              <w:t>3 Рабочих дня</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F675E" w:rsidRDefault="004640EC" w:rsidP="00136585">
            <w:pPr>
              <w:rPr>
                <w:rFonts w:cs="Tahoma"/>
                <w:color w:val="000000"/>
                <w:szCs w:val="18"/>
              </w:rPr>
            </w:pPr>
            <w:r w:rsidRPr="00EF675E">
              <w:rPr>
                <w:rFonts w:cs="Tahoma"/>
                <w:color w:val="000000"/>
                <w:szCs w:val="18"/>
              </w:rPr>
              <w:t>Клиент предоставляет отзывы о проблеме с картой, инструкциями по проезду или геокодированием.</w:t>
            </w:r>
          </w:p>
        </w:tc>
      </w:tr>
    </w:tbl>
    <w:p w:rsidR="004640EC" w:rsidRPr="00EF675E" w:rsidRDefault="004640EC" w:rsidP="004640EC">
      <w:pPr>
        <w:ind w:left="720"/>
        <w:rPr>
          <w:rFonts w:cs="Tahoma"/>
        </w:rPr>
      </w:pPr>
    </w:p>
    <w:p w:rsidR="004640EC" w:rsidRPr="00EF675E" w:rsidRDefault="004640EC" w:rsidP="004640EC">
      <w:pPr>
        <w:ind w:left="720"/>
        <w:rPr>
          <w:rFonts w:cs="Tahoma"/>
        </w:rPr>
      </w:pPr>
      <w:r w:rsidRPr="00EF675E">
        <w:rPr>
          <w:rFonts w:cs="Tahoma"/>
          <w:b/>
          <w:bCs/>
          <w:color w:val="000000"/>
          <w:szCs w:val="18"/>
        </w:rPr>
        <w:t xml:space="preserve">Контактные данные Экстренной круглосуточной поддержки Карт Bing в случае сбоя в работе служб клиента: </w:t>
      </w:r>
    </w:p>
    <w:p w:rsidR="004640EC" w:rsidRPr="00EF675E" w:rsidRDefault="004640EC" w:rsidP="004640EC">
      <w:pPr>
        <w:ind w:left="720"/>
        <w:rPr>
          <w:rFonts w:cs="Tahoma"/>
        </w:rPr>
      </w:pPr>
    </w:p>
    <w:p w:rsidR="004640EC" w:rsidRPr="00EF675E" w:rsidRDefault="004640EC" w:rsidP="004640EC">
      <w:pPr>
        <w:ind w:left="720"/>
        <w:rPr>
          <w:rFonts w:cs="Tahoma"/>
        </w:rPr>
      </w:pPr>
      <w:r w:rsidRPr="00EF675E">
        <w:rPr>
          <w:rFonts w:cs="Tahoma"/>
          <w:szCs w:val="18"/>
        </w:rPr>
        <w:t>Телефон:</w:t>
      </w:r>
    </w:p>
    <w:p w:rsidR="004640EC" w:rsidRPr="00EF675E" w:rsidRDefault="004640EC" w:rsidP="004640EC">
      <w:pPr>
        <w:ind w:left="720"/>
        <w:rPr>
          <w:rFonts w:cs="Tahoma"/>
        </w:rPr>
      </w:pPr>
      <w:r w:rsidRPr="00EF675E">
        <w:rPr>
          <w:rFonts w:cs="Tahoma"/>
          <w:color w:val="000000"/>
          <w:szCs w:val="18"/>
        </w:rPr>
        <w:t>+1 (800) 552-88-72 (для США и Канады)</w:t>
      </w:r>
    </w:p>
    <w:p w:rsidR="004640EC" w:rsidRPr="00EF675E" w:rsidRDefault="004640EC" w:rsidP="004640EC">
      <w:pPr>
        <w:ind w:left="720"/>
        <w:rPr>
          <w:rFonts w:cs="Tahoma"/>
        </w:rPr>
      </w:pPr>
      <w:r w:rsidRPr="00EF675E">
        <w:rPr>
          <w:rFonts w:cs="Tahoma"/>
          <w:color w:val="000000"/>
          <w:szCs w:val="18"/>
        </w:rPr>
        <w:t xml:space="preserve">+1 (425) 705-27-37 (для других стран) </w:t>
      </w:r>
    </w:p>
    <w:p w:rsidR="004640EC" w:rsidRPr="00EF675E" w:rsidRDefault="004640EC" w:rsidP="004640EC">
      <w:pPr>
        <w:ind w:left="720"/>
        <w:rPr>
          <w:rFonts w:cs="Tahoma"/>
        </w:rPr>
      </w:pPr>
    </w:p>
    <w:p w:rsidR="004640EC" w:rsidRPr="00EF675E" w:rsidRDefault="004640EC" w:rsidP="004640EC">
      <w:pPr>
        <w:ind w:left="720"/>
        <w:rPr>
          <w:rFonts w:cs="Tahoma"/>
        </w:rPr>
      </w:pPr>
      <w:r w:rsidRPr="00EF675E">
        <w:rPr>
          <w:rFonts w:cs="Tahoma"/>
          <w:color w:val="000000"/>
          <w:szCs w:val="18"/>
        </w:rPr>
        <w:t>Важное примечание. Круглосуточная экстренная поддержка (в нерабочее время) оказывает помощь только в вопросах, подпадающих под Степень важности A (сбой в работе Служб или снижение качества работы Служб, влияющие на рабочие приложения Клиента). Microsoft ответит на все прочие обращения по проблемам, не подпадающим под Степень важности A, размещенные в нерабочее время, на следующий рабочий день, в соответствии с описанным выше Установленным временем ответа. Запросы, поданные посредством электронной почты (</w:t>
      </w:r>
      <w:hyperlink r:id="rId50" w:history="1">
        <w:r w:rsidRPr="00EF675E">
          <w:rPr>
            <w:rStyle w:val="Hyperlink"/>
            <w:rFonts w:cs="Tahoma"/>
            <w:szCs w:val="18"/>
          </w:rPr>
          <w:t>bmesupp@microsoft.com</w:t>
        </w:r>
      </w:hyperlink>
      <w:r w:rsidRPr="00EF675E">
        <w:rPr>
          <w:rFonts w:cs="Tahoma"/>
          <w:color w:val="000000"/>
          <w:szCs w:val="18"/>
        </w:rPr>
        <w:t xml:space="preserve">), или с помощью Веб-формы, не отслеживаются в нерабочее время Группы поддержки клиентов Карт Bing. </w:t>
      </w:r>
    </w:p>
    <w:p w:rsidR="004640EC" w:rsidRPr="00EF675E" w:rsidRDefault="004640EC" w:rsidP="004640EC">
      <w:pPr>
        <w:ind w:left="720"/>
        <w:rPr>
          <w:rFonts w:cs="Tahoma"/>
        </w:rPr>
      </w:pPr>
    </w:p>
    <w:p w:rsidR="004640EC" w:rsidRPr="00EF675E" w:rsidRDefault="004640EC" w:rsidP="004640EC">
      <w:pPr>
        <w:ind w:left="720"/>
        <w:rPr>
          <w:rFonts w:cs="Tahoma"/>
        </w:rPr>
      </w:pPr>
      <w:r w:rsidRPr="00EF675E">
        <w:rPr>
          <w:rFonts w:cs="Tahoma"/>
          <w:b/>
          <w:bCs/>
          <w:color w:val="000000"/>
          <w:szCs w:val="18"/>
        </w:rPr>
        <w:lastRenderedPageBreak/>
        <w:t>Степени важности и установленное время ответа в случае обращения по экстренным вопросам в нерабочее время</w:t>
      </w:r>
    </w:p>
    <w:p w:rsidR="004640EC" w:rsidRPr="00EF675E" w:rsidRDefault="004640EC" w:rsidP="004640EC">
      <w:pPr>
        <w:ind w:left="720"/>
        <w:rPr>
          <w:rFonts w:cs="Tahoma"/>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EF675E"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F675E" w:rsidRDefault="004640EC" w:rsidP="00136585">
            <w:pPr>
              <w:rPr>
                <w:rFonts w:cs="Tahoma"/>
                <w:color w:val="000000"/>
                <w:szCs w:val="18"/>
              </w:rPr>
            </w:pPr>
            <w:r w:rsidRPr="00EF675E">
              <w:rPr>
                <w:rFonts w:cs="Tahoma"/>
                <w:b/>
                <w:bCs/>
                <w:color w:val="000000"/>
                <w:szCs w:val="18"/>
              </w:rPr>
              <w:t>Степень важности проблемы</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F675E" w:rsidRDefault="004640EC" w:rsidP="00136585">
            <w:pPr>
              <w:rPr>
                <w:rFonts w:cs="Tahoma"/>
                <w:color w:val="000000"/>
                <w:szCs w:val="18"/>
              </w:rPr>
            </w:pPr>
            <w:r w:rsidRPr="00EF675E">
              <w:rPr>
                <w:rFonts w:cs="Tahoma"/>
                <w:b/>
                <w:bCs/>
                <w:color w:val="000000"/>
                <w:szCs w:val="18"/>
              </w:rPr>
              <w:t>Установленное время ответа</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EF675E" w:rsidRDefault="004640EC" w:rsidP="00136585">
            <w:pPr>
              <w:rPr>
                <w:rFonts w:cs="Tahoma"/>
                <w:color w:val="000000"/>
                <w:szCs w:val="18"/>
              </w:rPr>
            </w:pPr>
            <w:r w:rsidRPr="00EF675E">
              <w:rPr>
                <w:rFonts w:cs="Tahoma"/>
                <w:b/>
                <w:bCs/>
                <w:color w:val="000000"/>
                <w:szCs w:val="18"/>
              </w:rPr>
              <w:t>Описание проблем службы</w:t>
            </w:r>
          </w:p>
        </w:tc>
      </w:tr>
      <w:tr w:rsidR="004640EC" w:rsidRPr="00EF675E"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EF675E" w:rsidRDefault="004640EC" w:rsidP="00136585">
            <w:pPr>
              <w:rPr>
                <w:rFonts w:cs="Tahoma"/>
                <w:color w:val="000000"/>
                <w:szCs w:val="18"/>
              </w:rPr>
            </w:pPr>
            <w:r w:rsidRPr="00EF675E">
              <w:rPr>
                <w:rFonts w:cs="Tahoma"/>
                <w:color w:val="000000"/>
                <w:szCs w:val="18"/>
              </w:rPr>
              <w:t>Степень важности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F675E" w:rsidRDefault="004640EC" w:rsidP="00136585">
            <w:pPr>
              <w:rPr>
                <w:rFonts w:cs="Tahoma"/>
                <w:color w:val="000000"/>
                <w:szCs w:val="18"/>
              </w:rPr>
            </w:pPr>
            <w:r w:rsidRPr="00EF675E">
              <w:rPr>
                <w:rFonts w:cs="Tahoma"/>
                <w:color w:val="000000"/>
                <w:szCs w:val="18"/>
              </w:rPr>
              <w:t>1 Рабочий час</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EF675E" w:rsidRDefault="004640EC" w:rsidP="00136585">
            <w:pPr>
              <w:rPr>
                <w:rFonts w:cs="Tahoma"/>
                <w:color w:val="000000"/>
                <w:szCs w:val="18"/>
              </w:rPr>
            </w:pPr>
            <w:r w:rsidRPr="00EF675E">
              <w:rPr>
                <w:rFonts w:cs="Tahoma"/>
                <w:color w:val="000000"/>
                <w:szCs w:val="18"/>
              </w:rPr>
              <w:t>Клиент сообщает о сбое в работе Служб или о другой проблеме, критичной для рабочих приложений.</w:t>
            </w:r>
          </w:p>
        </w:tc>
      </w:tr>
    </w:tbl>
    <w:p w:rsidR="004640EC" w:rsidRPr="00EF675E" w:rsidRDefault="004640EC" w:rsidP="004640EC">
      <w:pPr>
        <w:ind w:left="720"/>
        <w:rPr>
          <w:rFonts w:cs="Tahoma"/>
        </w:rPr>
      </w:pPr>
    </w:p>
    <w:bookmarkEnd w:id="1136"/>
    <w:p w:rsidR="00AD481C" w:rsidRPr="00EF675E" w:rsidRDefault="00AD481C" w:rsidP="00AD481C">
      <w:pPr>
        <w:ind w:left="720"/>
        <w:rPr>
          <w:rFonts w:cs="Tahoma"/>
        </w:rPr>
      </w:pPr>
      <w:r w:rsidRPr="00EF675E">
        <w:rPr>
          <w:rFonts w:cs="Tahoma"/>
          <w:b/>
          <w:bCs/>
          <w:color w:val="000000"/>
          <w:szCs w:val="18"/>
        </w:rPr>
        <w:t>Получение доступа к Службе «Карты Bing»:</w:t>
      </w:r>
    </w:p>
    <w:p w:rsidR="00AD481C" w:rsidRPr="00EF675E" w:rsidRDefault="00AD481C" w:rsidP="00AD481C">
      <w:pPr>
        <w:ind w:left="720"/>
        <w:rPr>
          <w:rFonts w:cs="Tahoma"/>
        </w:rPr>
      </w:pPr>
    </w:p>
    <w:p w:rsidR="00AD481C" w:rsidRPr="00EF675E" w:rsidRDefault="00AD481C" w:rsidP="00AD481C">
      <w:pPr>
        <w:ind w:left="720"/>
        <w:rPr>
          <w:rFonts w:cs="Tahoma"/>
        </w:rPr>
      </w:pPr>
      <w:r w:rsidRPr="00EF675E">
        <w:rPr>
          <w:rFonts w:cs="Tahoma"/>
          <w:color w:val="000000"/>
          <w:szCs w:val="18"/>
        </w:rPr>
        <w:t xml:space="preserve">Служба «Карты Bing» может быть получена в Центре учетных записей Карт Bing: </w:t>
      </w:r>
      <w:hyperlink r:id="rId51" w:history="1">
        <w:r w:rsidRPr="00EF675E">
          <w:rPr>
            <w:rFonts w:cs="Tahoma"/>
            <w:color w:val="000000"/>
            <w:szCs w:val="18"/>
          </w:rPr>
          <w:t>https://www.bingmapsportal.com/</w:t>
        </w:r>
      </w:hyperlink>
      <w:r w:rsidRPr="00EF675E">
        <w:rPr>
          <w:rFonts w:cs="Tahoma"/>
          <w:color w:val="000000"/>
          <w:szCs w:val="18"/>
        </w:rPr>
        <w:t>.</w:t>
      </w:r>
    </w:p>
    <w:p w:rsidR="00AD481C" w:rsidRPr="005C254B" w:rsidRDefault="00AD481C" w:rsidP="00AD481C">
      <w:pPr>
        <w:pStyle w:val="EndnoteText"/>
        <w:ind w:left="0"/>
        <w:rPr>
          <w:rFonts w:ascii="Tahoma" w:hAnsi="Tahoma" w:cs="Tahoma"/>
          <w:sz w:val="18"/>
          <w:szCs w:val="18"/>
        </w:rPr>
      </w:pPr>
    </w:p>
    <w:p w:rsidR="00AD481C" w:rsidRPr="005C254B" w:rsidRDefault="00AD481C" w:rsidP="00AD481C">
      <w:pPr>
        <w:pStyle w:val="NormalWeb"/>
        <w:spacing w:before="0" w:beforeAutospacing="0" w:after="0" w:afterAutospacing="0"/>
        <w:ind w:left="720"/>
        <w:rPr>
          <w:rFonts w:ascii="Tahoma" w:hAnsi="Tahoma" w:cs="Tahoma"/>
          <w:sz w:val="18"/>
          <w:szCs w:val="18"/>
        </w:rPr>
      </w:pPr>
      <w:r w:rsidRPr="005C254B">
        <w:rPr>
          <w:rFonts w:ascii="Tahoma" w:hAnsi="Tahoma" w:cs="Tahoma"/>
          <w:sz w:val="18"/>
          <w:szCs w:val="18"/>
        </w:rPr>
        <w:t xml:space="preserve">Для каждого предложения (а также при одинаковых предложениях, но разных периодах покрытия) необходимо создать отдельный Идентификатор учетной записи. </w:t>
      </w:r>
    </w:p>
    <w:p w:rsidR="00AD481C" w:rsidRPr="005C254B" w:rsidRDefault="00AD481C" w:rsidP="00AD481C">
      <w:pPr>
        <w:pStyle w:val="NormalWeb"/>
        <w:spacing w:before="0" w:beforeAutospacing="0" w:after="0" w:afterAutospacing="0"/>
        <w:ind w:left="720"/>
        <w:rPr>
          <w:rFonts w:ascii="Tahoma" w:hAnsi="Tahoma" w:cs="Tahoma"/>
          <w:sz w:val="18"/>
          <w:szCs w:val="18"/>
        </w:rPr>
      </w:pPr>
    </w:p>
    <w:p w:rsidR="00AD481C" w:rsidRPr="005C254B" w:rsidRDefault="00AD481C" w:rsidP="00157BDC">
      <w:pPr>
        <w:numPr>
          <w:ilvl w:val="0"/>
          <w:numId w:val="52"/>
        </w:numPr>
        <w:spacing w:after="60"/>
        <w:ind w:left="1440"/>
        <w:rPr>
          <w:rFonts w:cs="Tahoma"/>
          <w:szCs w:val="18"/>
        </w:rPr>
      </w:pPr>
      <w:r w:rsidRPr="005C254B">
        <w:rPr>
          <w:rFonts w:eastAsia="Calibri" w:cs="Tahoma"/>
          <w:b/>
          <w:color w:val="000000"/>
          <w:szCs w:val="18"/>
        </w:rPr>
        <w:t xml:space="preserve">Сценарий 1. </w:t>
      </w:r>
      <w:r w:rsidRPr="005C254B">
        <w:rPr>
          <w:rFonts w:eastAsia="Calibri" w:cs="Tahoma"/>
          <w:color w:val="000000"/>
          <w:szCs w:val="18"/>
        </w:rPr>
        <w:t>Заказаны «Карты Bing "на известного пользователя"» в рамках соглашения о регистрации с совпадающим покрытием. В этом случае потребуется только один Идентификатор учетной записи Карт Bing.</w:t>
      </w:r>
    </w:p>
    <w:p w:rsidR="00AD481C" w:rsidRPr="005C254B" w:rsidRDefault="00AD481C" w:rsidP="00157BDC">
      <w:pPr>
        <w:numPr>
          <w:ilvl w:val="0"/>
          <w:numId w:val="52"/>
        </w:numPr>
        <w:spacing w:after="60"/>
        <w:ind w:left="1440"/>
        <w:rPr>
          <w:rFonts w:cs="Tahoma"/>
          <w:szCs w:val="18"/>
        </w:rPr>
      </w:pPr>
      <w:r w:rsidRPr="005C254B">
        <w:rPr>
          <w:rFonts w:eastAsia="Calibri" w:cs="Tahoma"/>
          <w:b/>
          <w:color w:val="000000"/>
          <w:szCs w:val="18"/>
        </w:rPr>
        <w:t xml:space="preserve">Сценарий 2. </w:t>
      </w:r>
      <w:r w:rsidRPr="005C254B">
        <w:rPr>
          <w:rFonts w:eastAsia="Calibri" w:cs="Tahoma"/>
          <w:color w:val="000000"/>
          <w:szCs w:val="18"/>
        </w:rPr>
        <w:t xml:space="preserve">Заказаны «Мобильная версия Карт Bing: управление лицензиями» в рамках соглашения о регистрации с разными периодами покрытия (на 12 и 36 месяцев). В этом случае потребуется два Идентификатора учетных записей Карт Bing — по одному на каждое предложение с уникальным периодом покрытия. </w:t>
      </w:r>
    </w:p>
    <w:p w:rsidR="00AD481C" w:rsidRPr="005C254B" w:rsidRDefault="00AD481C" w:rsidP="00157BDC">
      <w:pPr>
        <w:numPr>
          <w:ilvl w:val="0"/>
          <w:numId w:val="52"/>
        </w:numPr>
        <w:spacing w:after="60"/>
        <w:ind w:left="1440"/>
        <w:rPr>
          <w:rFonts w:cs="Tahoma"/>
          <w:spacing w:val="-4"/>
          <w:szCs w:val="18"/>
        </w:rPr>
      </w:pPr>
      <w:r w:rsidRPr="005C254B">
        <w:rPr>
          <w:rFonts w:eastAsia="Calibri" w:cs="Tahoma"/>
          <w:b/>
          <w:color w:val="000000"/>
          <w:spacing w:val="-4"/>
          <w:szCs w:val="18"/>
        </w:rPr>
        <w:t xml:space="preserve">Сценарий 3. </w:t>
      </w:r>
      <w:r w:rsidRPr="005C254B">
        <w:rPr>
          <w:rFonts w:eastAsia="Calibri" w:cs="Tahoma"/>
          <w:color w:val="000000"/>
          <w:spacing w:val="-4"/>
          <w:szCs w:val="18"/>
        </w:rPr>
        <w:t>Заказаны «Мобильная версия Карт Bing: управление лицензиями» и «Облегченная версия Карт Bing "на известного пользователя"» в рамках одного и того же соглашения о регистрации с совпадающим покрытием. В этом случае потребуется два Идентификатора учетных записей Карт Bing — по одному на каждое предложение («Мобильная версия Карт Bing: управление лицензиями» и «Облегченная версия Карт Bing "на известного пользователя"»).</w:t>
      </w:r>
      <w:r w:rsidRPr="005C254B">
        <w:rPr>
          <w:rFonts w:eastAsia="Calibri" w:cs="Tahoma"/>
          <w:b/>
          <w:color w:val="000000"/>
          <w:spacing w:val="-4"/>
          <w:szCs w:val="18"/>
        </w:rPr>
        <w:t xml:space="preserve"> </w:t>
      </w:r>
    </w:p>
    <w:p w:rsidR="00E03856" w:rsidRPr="00EF675E" w:rsidRDefault="00E03856" w:rsidP="00676723">
      <w:pPr>
        <w:pStyle w:val="EndnoteText"/>
        <w:ind w:left="0"/>
        <w:rPr>
          <w:rFonts w:ascii="Tahoma" w:hAnsi="Tahoma" w:cs="Tahoma"/>
        </w:rPr>
      </w:pPr>
    </w:p>
    <w:p w:rsidR="008233B3" w:rsidRPr="00EF675E" w:rsidRDefault="00A560B6" w:rsidP="008233B3">
      <w:pPr>
        <w:pStyle w:val="Heading3"/>
        <w:rPr>
          <w:rFonts w:ascii="Tahoma" w:hAnsi="Tahoma" w:cs="Tahoma"/>
        </w:rPr>
      </w:pPr>
      <w:bookmarkStart w:id="1141" w:name="_29_BizTalk®_Server"/>
      <w:bookmarkStart w:id="1142" w:name="_32_BizTalk_Server®"/>
      <w:bookmarkStart w:id="1143" w:name="_35_BizTalk_Server®"/>
      <w:bookmarkStart w:id="1144" w:name="_Toc362006855"/>
      <w:bookmarkEnd w:id="1141"/>
      <w:bookmarkEnd w:id="1142"/>
      <w:bookmarkEnd w:id="1143"/>
      <w:r w:rsidRPr="00EF675E">
        <w:rPr>
          <w:rFonts w:ascii="Tahoma" w:hAnsi="Tahoma" w:cs="Tahoma"/>
          <w:caps/>
          <w:color w:val="F66400"/>
          <w:sz w:val="22"/>
          <w:vertAlign w:val="superscript"/>
        </w:rPr>
        <w:t xml:space="preserve">36 </w:t>
      </w:r>
      <w:r w:rsidRPr="00EF675E">
        <w:rPr>
          <w:rFonts w:ascii="Tahoma" w:hAnsi="Tahoma" w:cs="Tahoma"/>
          <w:color w:val="F66400"/>
          <w:sz w:val="22"/>
        </w:rPr>
        <w:t>BizTalk Server</w:t>
      </w:r>
      <w:r w:rsidR="00675AA5" w:rsidRPr="00EF675E">
        <w:rPr>
          <w:rFonts w:ascii="Tahoma" w:hAnsi="Tahoma" w:cs="Tahoma"/>
          <w:color w:val="F66400"/>
          <w:sz w:val="22"/>
          <w:vertAlign w:val="superscript"/>
        </w:rPr>
        <w:t>®</w:t>
      </w:r>
      <w:r w:rsidRPr="00EF675E">
        <w:rPr>
          <w:rFonts w:ascii="Tahoma" w:hAnsi="Tahoma" w:cs="Tahoma"/>
          <w:color w:val="F66400"/>
          <w:sz w:val="22"/>
        </w:rPr>
        <w:t xml:space="preserve"> 2013 Branch</w:t>
      </w:r>
      <w:bookmarkEnd w:id="1144"/>
    </w:p>
    <w:p w:rsidR="008233B3" w:rsidRPr="00EF675E" w:rsidRDefault="008233B3" w:rsidP="008233B3">
      <w:pPr>
        <w:rPr>
          <w:rFonts w:cs="Tahoma"/>
        </w:rPr>
      </w:pPr>
    </w:p>
    <w:p w:rsidR="008233B3" w:rsidRPr="00EF675E" w:rsidRDefault="008233B3" w:rsidP="008233B3">
      <w:pPr>
        <w:spacing w:after="60"/>
        <w:ind w:left="720"/>
        <w:rPr>
          <w:rFonts w:cs="Tahoma"/>
        </w:rPr>
      </w:pPr>
      <w:r w:rsidRPr="00EF675E">
        <w:rPr>
          <w:rFonts w:eastAsia="Calibri" w:cs="Tahoma"/>
          <w:b/>
          <w:color w:val="000000"/>
          <w:szCs w:val="18"/>
        </w:rPr>
        <w:t>Предоставление лицензий в связи с изменением модели лицензирования.</w:t>
      </w:r>
    </w:p>
    <w:p w:rsidR="008233B3" w:rsidRPr="00EF675E" w:rsidRDefault="008233B3" w:rsidP="008233B3">
      <w:pPr>
        <w:ind w:left="720"/>
        <w:rPr>
          <w:rFonts w:cs="Tahoma"/>
        </w:rPr>
      </w:pPr>
      <w:r w:rsidRPr="00EF675E">
        <w:rPr>
          <w:rFonts w:eastAsia="Calibri" w:cs="Tahoma"/>
          <w:color w:val="000000"/>
          <w:szCs w:val="18"/>
        </w:rPr>
        <w:t>BizTalk Server 2010 будет последней версией BizTalk Server, лицензируемой по модели «на процессор».</w:t>
      </w:r>
      <w:r w:rsidR="00857E1B" w:rsidRPr="00EF675E">
        <w:rPr>
          <w:rFonts w:eastAsia="Calibri" w:cs="Tahoma"/>
          <w:color w:val="000000"/>
          <w:szCs w:val="18"/>
        </w:rPr>
        <w:t xml:space="preserve"> </w:t>
      </w:r>
      <w:r w:rsidRPr="00EF675E">
        <w:rPr>
          <w:rFonts w:eastAsia="Calibri" w:cs="Tahoma"/>
          <w:color w:val="000000"/>
          <w:szCs w:val="18"/>
        </w:rPr>
        <w:t xml:space="preserve">В качестве исключения клиенты по программам корпоративного лицензирования с действующим на дату публикации этого списка продуктов покрытием Software Assurance для лицензий BizTalk Server 2010 Branch «на процессор» («соответствующие лицензии») имеют следующие возможности. </w:t>
      </w:r>
    </w:p>
    <w:p w:rsidR="008233B3" w:rsidRPr="00EF675E" w:rsidRDefault="008233B3" w:rsidP="008233B3">
      <w:pPr>
        <w:ind w:left="720"/>
        <w:rPr>
          <w:rFonts w:cs="Tahoma"/>
        </w:rPr>
      </w:pPr>
    </w:p>
    <w:p w:rsidR="008233B3" w:rsidRPr="00EF675E" w:rsidRDefault="008233B3" w:rsidP="008233B3">
      <w:pPr>
        <w:spacing w:after="60"/>
        <w:ind w:left="720"/>
        <w:rPr>
          <w:rFonts w:cs="Tahoma"/>
        </w:rPr>
      </w:pPr>
      <w:r w:rsidRPr="00EF675E">
        <w:rPr>
          <w:rFonts w:eastAsia="Calibri" w:cs="Tahoma"/>
          <w:b/>
          <w:color w:val="000000"/>
          <w:szCs w:val="18"/>
        </w:rPr>
        <w:t>Текущий срок действия</w:t>
      </w:r>
    </w:p>
    <w:p w:rsidR="008233B3" w:rsidRPr="00EF675E" w:rsidRDefault="008233B3" w:rsidP="008233B3">
      <w:pPr>
        <w:ind w:left="720"/>
        <w:rPr>
          <w:rFonts w:cs="Tahoma"/>
        </w:rPr>
      </w:pPr>
      <w:r w:rsidRPr="00EF675E">
        <w:rPr>
          <w:rFonts w:eastAsia="Calibri" w:cs="Tahoma"/>
          <w:color w:val="000000"/>
          <w:szCs w:val="18"/>
        </w:rPr>
        <w:t xml:space="preserve">В течение текущего срока действия покрытия Software Assurance, активного на 1 апреля 2013 г.,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BizTalk Server Branch и использовать его вместо BizTalk Server 2010 Branch согласно правам на использование продуктов в отношении лицензий BizTalk Server 2010 Branch «на процессор» (в соответствии с Правами на использование продуктов за январь 2013 г.). </w:t>
      </w:r>
    </w:p>
    <w:p w:rsidR="00D57009" w:rsidRPr="00EF675E" w:rsidRDefault="00D57009">
      <w:pPr>
        <w:rPr>
          <w:rFonts w:cs="Tahoma"/>
        </w:rPr>
      </w:pPr>
    </w:p>
    <w:p w:rsidR="008233B3" w:rsidRPr="00EF675E" w:rsidRDefault="008233B3" w:rsidP="008233B3">
      <w:pPr>
        <w:spacing w:after="60"/>
        <w:ind w:left="720"/>
        <w:rPr>
          <w:rFonts w:cs="Tahoma"/>
        </w:rPr>
      </w:pPr>
      <w:r w:rsidRPr="00EF675E">
        <w:rPr>
          <w:rFonts w:eastAsia="Calibri" w:cs="Tahoma"/>
          <w:b/>
          <w:color w:val="000000"/>
          <w:szCs w:val="18"/>
        </w:rPr>
        <w:t>Первый срок продления</w:t>
      </w:r>
    </w:p>
    <w:p w:rsidR="008233B3" w:rsidRPr="00EF675E" w:rsidRDefault="008233B3" w:rsidP="005C254B">
      <w:pPr>
        <w:tabs>
          <w:tab w:val="left" w:pos="1800"/>
        </w:tabs>
        <w:spacing w:after="60"/>
        <w:ind w:left="720"/>
        <w:rPr>
          <w:rFonts w:cs="Tahoma"/>
        </w:rPr>
      </w:pPr>
      <w:r w:rsidRPr="00EF675E">
        <w:rPr>
          <w:rFonts w:eastAsia="Calibri" w:cs="Tahoma"/>
          <w:color w:val="000000"/>
          <w:szCs w:val="18"/>
        </w:rPr>
        <w:t>При первом продлении Software Assurance 1 апреля 2013 г. или после за каждый сервер, лицензированный в соответствии с правами на использование продуктов для лицензий BizTalk Server 2010 «на процессор», клиент может получить количество лицензий Software Assurance для BizTalk Server Branch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w:t>
      </w:r>
      <w:r w:rsidR="005C254B">
        <w:rPr>
          <w:rFonts w:eastAsia="Calibri" w:cs="Tahoma"/>
          <w:color w:val="000000"/>
          <w:szCs w:val="18"/>
        </w:rPr>
        <w:t> </w:t>
      </w:r>
      <w:r w:rsidRPr="00EF675E">
        <w:rPr>
          <w:rFonts w:eastAsia="Calibri" w:cs="Tahoma"/>
          <w:color w:val="000000"/>
          <w:szCs w:val="18"/>
        </w:rPr>
        <w:t xml:space="preserve">умноженном на большее из следующих цифр: </w:t>
      </w:r>
    </w:p>
    <w:p w:rsidR="008233B3" w:rsidRPr="00EF675E" w:rsidRDefault="008233B3" w:rsidP="00157BDC">
      <w:pPr>
        <w:numPr>
          <w:ilvl w:val="3"/>
          <w:numId w:val="92"/>
        </w:numPr>
        <w:tabs>
          <w:tab w:val="left" w:pos="2160"/>
        </w:tabs>
        <w:spacing w:after="60"/>
        <w:ind w:left="2160"/>
        <w:rPr>
          <w:rFonts w:cs="Tahoma"/>
        </w:rPr>
      </w:pPr>
      <w:r w:rsidRPr="00EF675E">
        <w:rPr>
          <w:rFonts w:eastAsia="Calibri" w:cs="Tahoma"/>
          <w:color w:val="000000"/>
          <w:szCs w:val="18"/>
        </w:rPr>
        <w:t>четыре, ИЛИ</w:t>
      </w:r>
    </w:p>
    <w:p w:rsidR="008233B3" w:rsidRPr="00EF675E" w:rsidRDefault="008233B3" w:rsidP="00157BDC">
      <w:pPr>
        <w:numPr>
          <w:ilvl w:val="3"/>
          <w:numId w:val="92"/>
        </w:numPr>
        <w:tabs>
          <w:tab w:val="left" w:pos="2160"/>
        </w:tabs>
        <w:spacing w:after="60"/>
        <w:ind w:left="2160"/>
        <w:rPr>
          <w:rFonts w:cs="Tahoma"/>
        </w:rPr>
      </w:pPr>
      <w:r w:rsidRPr="00EF675E">
        <w:rPr>
          <w:rFonts w:eastAsia="Calibri" w:cs="Tahoma"/>
          <w:color w:val="000000"/>
          <w:szCs w:val="18"/>
        </w:rPr>
        <w:lastRenderedPageBreak/>
        <w:t>фактическое количество ядер в каждом физическом процессоре, умноженное на соответствующий коэффициент ядра.</w:t>
      </w:r>
      <w:r w:rsidR="00857E1B" w:rsidRPr="00EF675E">
        <w:rPr>
          <w:rFonts w:eastAsia="Calibri" w:cs="Tahoma"/>
          <w:color w:val="000000"/>
          <w:szCs w:val="18"/>
        </w:rPr>
        <w:t xml:space="preserve"> </w:t>
      </w:r>
      <w:r w:rsidRPr="00EF675E">
        <w:rPr>
          <w:rFonts w:eastAsia="Calibri" w:cs="Tahoma"/>
          <w:color w:val="000000"/>
          <w:szCs w:val="18"/>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rsidR="008233B3" w:rsidRPr="00EF675E" w:rsidRDefault="008233B3" w:rsidP="008233B3">
      <w:pPr>
        <w:tabs>
          <w:tab w:val="left" w:pos="1800"/>
        </w:tabs>
        <w:ind w:left="1080"/>
        <w:rPr>
          <w:rFonts w:cs="Tahoma"/>
        </w:rPr>
      </w:pPr>
    </w:p>
    <w:p w:rsidR="008233B3" w:rsidRPr="00EF675E" w:rsidRDefault="008233B3" w:rsidP="008233B3">
      <w:pPr>
        <w:spacing w:after="60"/>
        <w:ind w:left="720"/>
        <w:rPr>
          <w:rFonts w:cs="Tahoma"/>
        </w:rPr>
      </w:pPr>
      <w:r w:rsidRPr="00EF675E">
        <w:rPr>
          <w:rFonts w:eastAsia="Calibri" w:cs="Tahoma"/>
          <w:color w:val="000000"/>
          <w:szCs w:val="18"/>
        </w:rPr>
        <w:t xml:space="preserve">После приобретения Software Assurance для лицензий «на ядро» по данному предложению лицензии «на процессор» клиентов перестают действовать. </w:t>
      </w:r>
      <w:r w:rsidRPr="00EF675E">
        <w:rPr>
          <w:rFonts w:eastAsia="Calibri" w:cs="Tahoma"/>
          <w:szCs w:val="18"/>
        </w:rPr>
        <w:t>Возможность приобретения Software Assurance для лицензий BizTalk Server «на ядро» не распространяется на продление срока действия по программам подписки.</w:t>
      </w:r>
      <w:r w:rsidR="00857E1B" w:rsidRPr="00EF675E">
        <w:rPr>
          <w:rFonts w:eastAsia="Calibri" w:cs="Tahoma"/>
          <w:szCs w:val="18"/>
        </w:rPr>
        <w:t xml:space="preserve"> </w:t>
      </w:r>
    </w:p>
    <w:p w:rsidR="008233B3" w:rsidRPr="00EF675E" w:rsidRDefault="008233B3" w:rsidP="008233B3">
      <w:pPr>
        <w:ind w:left="1440"/>
        <w:rPr>
          <w:rFonts w:cs="Tahoma"/>
        </w:rPr>
      </w:pPr>
    </w:p>
    <w:p w:rsidR="008233B3" w:rsidRPr="00EF675E" w:rsidRDefault="008233B3" w:rsidP="008233B3">
      <w:pPr>
        <w:tabs>
          <w:tab w:val="left" w:pos="1440"/>
        </w:tabs>
        <w:spacing w:after="60"/>
        <w:ind w:left="720"/>
        <w:rPr>
          <w:rFonts w:cs="Tahoma"/>
        </w:rPr>
      </w:pPr>
      <w:r w:rsidRPr="00EF675E">
        <w:rPr>
          <w:rFonts w:eastAsia="Calibri" w:cs="Tahoma"/>
          <w:b/>
          <w:color w:val="000000"/>
          <w:szCs w:val="18"/>
        </w:rPr>
        <w:t>Для клиентов с покрытием Software Assurance, отказавшихся от обновления</w:t>
      </w:r>
    </w:p>
    <w:p w:rsidR="008233B3" w:rsidRPr="005C254B" w:rsidRDefault="008233B3" w:rsidP="008233B3">
      <w:pPr>
        <w:tabs>
          <w:tab w:val="left" w:pos="1440"/>
        </w:tabs>
        <w:ind w:left="720"/>
        <w:rPr>
          <w:rFonts w:cs="Tahoma"/>
          <w:spacing w:val="-2"/>
        </w:rPr>
      </w:pPr>
      <w:r w:rsidRPr="005C254B">
        <w:rPr>
          <w:rFonts w:eastAsia="Calibri" w:cs="Tahoma"/>
          <w:color w:val="000000"/>
          <w:spacing w:val="-2"/>
          <w:szCs w:val="18"/>
        </w:rPr>
        <w:t xml:space="preserve">Клиенты с подпиской Enterprise Subscription </w:t>
      </w:r>
      <w:r w:rsidRPr="005C254B">
        <w:rPr>
          <w:rFonts w:cs="Tahoma"/>
          <w:bCs/>
          <w:color w:val="000000"/>
          <w:spacing w:val="-2"/>
          <w:szCs w:val="18"/>
        </w:rPr>
        <w:t xml:space="preserve">и Open Value Subscription, </w:t>
      </w:r>
      <w:r w:rsidRPr="005C254B">
        <w:rPr>
          <w:rFonts w:eastAsia="Calibri" w:cs="Tahoma"/>
          <w:color w:val="000000"/>
          <w:spacing w:val="-2"/>
          <w:szCs w:val="18"/>
        </w:rPr>
        <w:t>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BizTalk Server 2010 или последнюю доступную версию BizTalk Server по таким лицензиям при соблюдении следующих условий.</w:t>
      </w:r>
    </w:p>
    <w:p w:rsidR="008233B3" w:rsidRPr="00EF675E" w:rsidRDefault="008233B3" w:rsidP="008233B3">
      <w:pPr>
        <w:tabs>
          <w:tab w:val="left" w:pos="1440"/>
        </w:tabs>
        <w:ind w:left="720"/>
        <w:rPr>
          <w:rFonts w:cs="Tahoma"/>
        </w:rPr>
      </w:pPr>
    </w:p>
    <w:p w:rsidR="008233B3" w:rsidRPr="00EF675E" w:rsidRDefault="008233B3" w:rsidP="00157BDC">
      <w:pPr>
        <w:numPr>
          <w:ilvl w:val="0"/>
          <w:numId w:val="52"/>
        </w:numPr>
        <w:spacing w:after="60"/>
        <w:ind w:left="1440"/>
        <w:rPr>
          <w:rFonts w:cs="Tahoma"/>
        </w:rPr>
      </w:pPr>
      <w:r w:rsidRPr="00EF675E">
        <w:rPr>
          <w:rFonts w:eastAsia="Calibri" w:cs="Tahoma"/>
          <w:b/>
          <w:color w:val="000000"/>
          <w:szCs w:val="18"/>
        </w:rPr>
        <w:t>BizTalk Server 2010 Branch.</w:t>
      </w:r>
      <w:r w:rsidRPr="00EF675E">
        <w:rPr>
          <w:rFonts w:eastAsia="Calibri" w:cs="Tahoma"/>
          <w:color w:val="000000"/>
          <w:szCs w:val="18"/>
        </w:rPr>
        <w:t xml:space="preserve"> Дальнейшее использование этой версии программного обеспечения регулируется правами на использование продуктов для лицензий BizTalk Server 2010 Branch «на процессор», однако у клиентов больше нет «Перемещения лицензий с помощью Software Assurance».</w:t>
      </w:r>
    </w:p>
    <w:p w:rsidR="008233B3" w:rsidRPr="00EF675E" w:rsidRDefault="00AF7294" w:rsidP="00157BDC">
      <w:pPr>
        <w:numPr>
          <w:ilvl w:val="0"/>
          <w:numId w:val="52"/>
        </w:numPr>
        <w:tabs>
          <w:tab w:val="left" w:pos="1800"/>
        </w:tabs>
        <w:spacing w:after="60"/>
        <w:ind w:left="1440"/>
        <w:rPr>
          <w:rFonts w:cs="Tahoma"/>
        </w:rPr>
      </w:pPr>
      <w:r w:rsidRPr="00EF675E">
        <w:rPr>
          <w:rFonts w:eastAsia="Calibri" w:cs="Tahoma"/>
          <w:b/>
          <w:color w:val="000000"/>
          <w:szCs w:val="18"/>
        </w:rPr>
        <w:t xml:space="preserve">Последняя версия BizTalk Server Branch: </w:t>
      </w:r>
      <w:r w:rsidRPr="00EF675E">
        <w:rPr>
          <w:rFonts w:eastAsia="Calibri" w:cs="Tahoma"/>
          <w:color w:val="000000"/>
          <w:szCs w:val="18"/>
        </w:rPr>
        <w:t xml:space="preserve">Использование этой версии программного обеспечения регулируется правами на использование продуктов для лицензий BizTalk Server 2010 Branch «на процессор», однако </w:t>
      </w:r>
    </w:p>
    <w:p w:rsidR="008233B3" w:rsidRPr="00EF675E" w:rsidRDefault="008233B3" w:rsidP="00157BDC">
      <w:pPr>
        <w:numPr>
          <w:ilvl w:val="1"/>
          <w:numId w:val="52"/>
        </w:numPr>
        <w:tabs>
          <w:tab w:val="left" w:pos="2160"/>
        </w:tabs>
        <w:spacing w:after="60"/>
        <w:ind w:left="2160"/>
        <w:rPr>
          <w:rFonts w:cs="Tahoma"/>
        </w:rPr>
      </w:pPr>
      <w:r w:rsidRPr="00EF675E">
        <w:rPr>
          <w:rFonts w:eastAsia="Calibri" w:cs="Tahoma"/>
          <w:color w:val="000000"/>
          <w:szCs w:val="18"/>
        </w:rPr>
        <w:t xml:space="preserve">у клиентов больше нет «Перемещения лицензий в фермах серверов» и «Перемещения лицензий с помощью Software Assurance»; и </w:t>
      </w:r>
    </w:p>
    <w:p w:rsidR="008233B3" w:rsidRPr="00EF675E" w:rsidRDefault="008233B3" w:rsidP="00157BDC">
      <w:pPr>
        <w:numPr>
          <w:ilvl w:val="1"/>
          <w:numId w:val="52"/>
        </w:numPr>
        <w:tabs>
          <w:tab w:val="left" w:pos="2160"/>
          <w:tab w:val="left" w:pos="2970"/>
        </w:tabs>
        <w:spacing w:after="60"/>
        <w:ind w:left="2160"/>
        <w:rPr>
          <w:rFonts w:cs="Tahoma"/>
        </w:rPr>
      </w:pPr>
      <w:r w:rsidRPr="00EF675E">
        <w:rPr>
          <w:rFonts w:eastAsia="Calibri" w:cs="Tahoma"/>
          <w:color w:val="000000"/>
          <w:szCs w:val="18"/>
        </w:rPr>
        <w:t xml:space="preserve">любая передача лицензий попадает под действие ограничений, указанных ниже, связанных с «эквивалентом в лицензиях на ядро». «Эквивалент в лицензиях на ядро» определяется следующим образом. </w:t>
      </w:r>
    </w:p>
    <w:p w:rsidR="008233B3" w:rsidRPr="00EF675E" w:rsidRDefault="008233B3" w:rsidP="00157BDC">
      <w:pPr>
        <w:numPr>
          <w:ilvl w:val="2"/>
          <w:numId w:val="52"/>
        </w:numPr>
        <w:tabs>
          <w:tab w:val="left" w:pos="2520"/>
        </w:tabs>
        <w:spacing w:after="60"/>
        <w:ind w:left="2520"/>
        <w:rPr>
          <w:rFonts w:cs="Tahoma"/>
        </w:rPr>
      </w:pPr>
      <w:r w:rsidRPr="00EF675E">
        <w:rPr>
          <w:rFonts w:eastAsia="Calibri" w:cs="Tahoma"/>
          <w:color w:val="000000"/>
          <w:szCs w:val="18"/>
        </w:rPr>
        <w:t xml:space="preserve">Для каждой соответствующей лицензии, назначенной серверу, «эквивалент в лицензиях на ядро» равен большему из следующих чисел: </w:t>
      </w:r>
    </w:p>
    <w:p w:rsidR="008233B3" w:rsidRPr="00EF675E" w:rsidRDefault="008233B3" w:rsidP="00157BDC">
      <w:pPr>
        <w:numPr>
          <w:ilvl w:val="4"/>
          <w:numId w:val="125"/>
        </w:numPr>
        <w:tabs>
          <w:tab w:val="left" w:pos="2880"/>
        </w:tabs>
        <w:spacing w:after="60"/>
        <w:ind w:left="2880"/>
        <w:rPr>
          <w:rFonts w:cs="Tahoma"/>
        </w:rPr>
      </w:pPr>
      <w:r w:rsidRPr="00EF675E">
        <w:rPr>
          <w:rFonts w:eastAsia="Calibri" w:cs="Tahoma"/>
          <w:color w:val="000000"/>
          <w:szCs w:val="18"/>
        </w:rPr>
        <w:t xml:space="preserve">четыре ядра для одной лицензии «на процессор», ИЛИ </w:t>
      </w:r>
    </w:p>
    <w:p w:rsidR="008233B3" w:rsidRPr="00EF675E" w:rsidRDefault="008233B3" w:rsidP="00157BDC">
      <w:pPr>
        <w:numPr>
          <w:ilvl w:val="4"/>
          <w:numId w:val="125"/>
        </w:numPr>
        <w:tabs>
          <w:tab w:val="left" w:pos="2880"/>
        </w:tabs>
        <w:spacing w:after="60"/>
        <w:ind w:left="2880"/>
        <w:rPr>
          <w:rFonts w:cs="Tahoma"/>
        </w:rPr>
      </w:pPr>
      <w:r w:rsidRPr="00EF675E">
        <w:rPr>
          <w:rFonts w:eastAsia="Calibri" w:cs="Tahoma"/>
          <w:color w:val="000000"/>
          <w:szCs w:val="18"/>
        </w:rPr>
        <w:t>число ядер для</w:t>
      </w:r>
      <w:r w:rsidR="00857E1B" w:rsidRPr="00EF675E">
        <w:rPr>
          <w:rFonts w:eastAsia="Calibri" w:cs="Tahoma"/>
          <w:color w:val="000000"/>
          <w:szCs w:val="18"/>
        </w:rPr>
        <w:t xml:space="preserve"> </w:t>
      </w:r>
      <w:r w:rsidRPr="00EF675E">
        <w:rPr>
          <w:rFonts w:eastAsia="Calibri" w:cs="Tahoma"/>
          <w:color w:val="000000"/>
          <w:szCs w:val="18"/>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rsidR="008233B3" w:rsidRPr="00EF675E" w:rsidRDefault="008233B3" w:rsidP="00157BDC">
      <w:pPr>
        <w:numPr>
          <w:ilvl w:val="1"/>
          <w:numId w:val="127"/>
        </w:numPr>
        <w:tabs>
          <w:tab w:val="left" w:pos="1800"/>
        </w:tabs>
        <w:spacing w:after="60"/>
        <w:rPr>
          <w:rFonts w:cs="Tahoma"/>
        </w:rPr>
      </w:pPr>
      <w:r w:rsidRPr="00EF675E">
        <w:rPr>
          <w:rFonts w:eastAsia="Calibri" w:cs="Tahoma"/>
          <w:color w:val="000000"/>
          <w:szCs w:val="18"/>
        </w:rPr>
        <w:t xml:space="preserve">Клиенты </w:t>
      </w:r>
      <w:r w:rsidRPr="00EF675E">
        <w:rPr>
          <w:rFonts w:eastAsia="Calibri" w:cs="Tahoma"/>
          <w:szCs w:val="18"/>
        </w:rPr>
        <w:t>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BizTalk Server.</w:t>
      </w:r>
    </w:p>
    <w:p w:rsidR="008233B3" w:rsidRPr="00EF675E" w:rsidRDefault="008233B3" w:rsidP="00157BDC">
      <w:pPr>
        <w:numPr>
          <w:ilvl w:val="1"/>
          <w:numId w:val="127"/>
        </w:numPr>
        <w:tabs>
          <w:tab w:val="left" w:pos="1800"/>
          <w:tab w:val="left" w:pos="2970"/>
        </w:tabs>
        <w:spacing w:after="60"/>
        <w:rPr>
          <w:rFonts w:cs="Tahoma"/>
        </w:rPr>
      </w:pPr>
      <w:r w:rsidRPr="00EF675E">
        <w:rPr>
          <w:rFonts w:eastAsia="Calibri" w:cs="Tahoma"/>
          <w:color w:val="000000"/>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8233B3" w:rsidRPr="00EF675E" w:rsidRDefault="00A560B6" w:rsidP="008233B3">
      <w:pPr>
        <w:pStyle w:val="Heading3"/>
        <w:rPr>
          <w:rFonts w:ascii="Tahoma" w:hAnsi="Tahoma" w:cs="Tahoma"/>
        </w:rPr>
      </w:pPr>
      <w:bookmarkStart w:id="1145" w:name="_36_BizTalk_Server®"/>
      <w:bookmarkStart w:id="1146" w:name="_Toc362006856"/>
      <w:bookmarkStart w:id="1147" w:name="_Toc343596567"/>
      <w:bookmarkEnd w:id="1145"/>
      <w:r w:rsidRPr="00EF675E">
        <w:rPr>
          <w:rFonts w:ascii="Tahoma" w:hAnsi="Tahoma" w:cs="Tahoma"/>
          <w:caps/>
          <w:color w:val="F66400"/>
          <w:sz w:val="22"/>
          <w:vertAlign w:val="superscript"/>
        </w:rPr>
        <w:lastRenderedPageBreak/>
        <w:t>37</w:t>
      </w:r>
      <w:r w:rsidRPr="00B222CD">
        <w:rPr>
          <w:rFonts w:ascii="Tahoma" w:hAnsi="Tahoma" w:cs="Tahoma"/>
          <w:caps/>
          <w:color w:val="F66400"/>
          <w:sz w:val="22"/>
        </w:rPr>
        <w:t xml:space="preserve"> </w:t>
      </w:r>
      <w:r w:rsidRPr="00EF675E">
        <w:rPr>
          <w:rFonts w:ascii="Tahoma" w:hAnsi="Tahoma" w:cs="Tahoma"/>
          <w:color w:val="F66400"/>
          <w:sz w:val="22"/>
        </w:rPr>
        <w:t>BizTalk Server</w:t>
      </w:r>
      <w:r w:rsidR="00675AA5" w:rsidRPr="00EF675E">
        <w:rPr>
          <w:rFonts w:ascii="Tahoma" w:hAnsi="Tahoma" w:cs="Tahoma"/>
          <w:color w:val="F66400"/>
          <w:sz w:val="22"/>
          <w:vertAlign w:val="superscript"/>
        </w:rPr>
        <w:t>®</w:t>
      </w:r>
      <w:r w:rsidRPr="00EF675E">
        <w:rPr>
          <w:rFonts w:ascii="Tahoma" w:hAnsi="Tahoma" w:cs="Tahoma"/>
          <w:color w:val="F66400"/>
          <w:sz w:val="22"/>
        </w:rPr>
        <w:t xml:space="preserve"> 2013 Enterprise</w:t>
      </w:r>
      <w:bookmarkEnd w:id="1146"/>
      <w:r w:rsidRPr="00EF675E">
        <w:rPr>
          <w:rFonts w:ascii="Tahoma" w:hAnsi="Tahoma" w:cs="Tahoma"/>
          <w:color w:val="F66400"/>
          <w:sz w:val="22"/>
        </w:rPr>
        <w:t xml:space="preserve"> </w:t>
      </w:r>
      <w:bookmarkEnd w:id="1147"/>
    </w:p>
    <w:p w:rsidR="008233B3" w:rsidRPr="00EF675E" w:rsidRDefault="008233B3" w:rsidP="008233B3">
      <w:pPr>
        <w:ind w:left="720"/>
        <w:rPr>
          <w:rFonts w:cs="Tahoma"/>
        </w:rPr>
      </w:pPr>
    </w:p>
    <w:p w:rsidR="008233B3" w:rsidRPr="00EF675E" w:rsidRDefault="008233B3" w:rsidP="008233B3">
      <w:pPr>
        <w:spacing w:after="60"/>
        <w:ind w:left="720"/>
        <w:rPr>
          <w:rFonts w:cs="Tahoma"/>
        </w:rPr>
      </w:pPr>
      <w:r w:rsidRPr="00EF675E">
        <w:rPr>
          <w:rFonts w:eastAsia="Calibri" w:cs="Tahoma"/>
          <w:b/>
          <w:color w:val="000000"/>
          <w:szCs w:val="18"/>
        </w:rPr>
        <w:t>Предоставление лицензий в связи с изменением модели лицензирования.</w:t>
      </w:r>
    </w:p>
    <w:p w:rsidR="008233B3" w:rsidRPr="00EF675E" w:rsidRDefault="008233B3" w:rsidP="005C254B">
      <w:pPr>
        <w:ind w:left="720"/>
        <w:rPr>
          <w:rFonts w:cs="Tahoma"/>
        </w:rPr>
      </w:pPr>
      <w:r w:rsidRPr="00EF675E">
        <w:rPr>
          <w:rFonts w:eastAsia="Calibri" w:cs="Tahoma"/>
          <w:color w:val="000000"/>
          <w:szCs w:val="18"/>
        </w:rPr>
        <w:t>BizTalk Server 2010 будет последней версией BizTalk Server, лицензируемой по модели «на процессор».</w:t>
      </w:r>
      <w:r w:rsidR="00857E1B" w:rsidRPr="00EF675E">
        <w:rPr>
          <w:rFonts w:eastAsia="Calibri" w:cs="Tahoma"/>
          <w:color w:val="000000"/>
          <w:szCs w:val="18"/>
        </w:rPr>
        <w:t xml:space="preserve"> </w:t>
      </w:r>
      <w:r w:rsidRPr="00EF675E">
        <w:rPr>
          <w:rFonts w:eastAsia="Calibri" w:cs="Tahoma"/>
          <w:color w:val="000000"/>
          <w:szCs w:val="18"/>
        </w:rPr>
        <w:t>В качестве исключения клиенты по программам корпоративного лицензирования с</w:t>
      </w:r>
      <w:r w:rsidR="005C254B">
        <w:rPr>
          <w:rFonts w:eastAsia="Calibri" w:cs="Tahoma"/>
          <w:color w:val="000000"/>
          <w:szCs w:val="18"/>
        </w:rPr>
        <w:t> </w:t>
      </w:r>
      <w:r w:rsidRPr="00EF675E">
        <w:rPr>
          <w:rFonts w:eastAsia="Calibri" w:cs="Tahoma"/>
          <w:color w:val="000000"/>
          <w:szCs w:val="18"/>
        </w:rPr>
        <w:t>действующим на дату публикации этого списка продуктов покрытием Software Assurance для лицензий BizTalk Server 2010 Enterprise «на процессор» («соответствующие лицензии») имеют следующие возможности.</w:t>
      </w:r>
    </w:p>
    <w:p w:rsidR="008233B3" w:rsidRPr="00EF675E" w:rsidRDefault="008233B3" w:rsidP="008233B3">
      <w:pPr>
        <w:ind w:left="720"/>
        <w:rPr>
          <w:rFonts w:cs="Tahoma"/>
        </w:rPr>
      </w:pPr>
    </w:p>
    <w:p w:rsidR="008233B3" w:rsidRPr="00EF675E" w:rsidRDefault="008233B3" w:rsidP="008233B3">
      <w:pPr>
        <w:spacing w:after="60"/>
        <w:ind w:left="720"/>
        <w:rPr>
          <w:rFonts w:cs="Tahoma"/>
        </w:rPr>
      </w:pPr>
      <w:r w:rsidRPr="00EF675E">
        <w:rPr>
          <w:rFonts w:eastAsia="Calibri" w:cs="Tahoma"/>
          <w:b/>
          <w:color w:val="000000"/>
          <w:szCs w:val="18"/>
        </w:rPr>
        <w:t>Текущий срок действия</w:t>
      </w:r>
    </w:p>
    <w:p w:rsidR="008233B3" w:rsidRPr="00EF675E" w:rsidRDefault="008233B3" w:rsidP="008233B3">
      <w:pPr>
        <w:ind w:left="720"/>
        <w:rPr>
          <w:rFonts w:cs="Tahoma"/>
        </w:rPr>
      </w:pPr>
      <w:r w:rsidRPr="00EF675E">
        <w:rPr>
          <w:rFonts w:eastAsia="Calibri" w:cs="Tahoma"/>
          <w:color w:val="000000"/>
          <w:szCs w:val="18"/>
        </w:rPr>
        <w:t xml:space="preserve">В течение текущего срока действия покрытия Software Assurance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BizTalk Server Enterprise и использовать его вместо BizTalk Server 2010 Enterprise согласно правам на использование продуктов в отношении лицензий BizTalk Server 2010 Enterprise «на процессор» (в соответствии с Правами на использование продуктов за январь 2013 г.). </w:t>
      </w:r>
    </w:p>
    <w:p w:rsidR="008233B3" w:rsidRPr="00EF675E" w:rsidRDefault="008233B3" w:rsidP="008233B3">
      <w:pPr>
        <w:ind w:left="720"/>
        <w:rPr>
          <w:rFonts w:cs="Tahoma"/>
        </w:rPr>
      </w:pPr>
    </w:p>
    <w:p w:rsidR="008233B3" w:rsidRPr="00EF675E" w:rsidRDefault="008233B3" w:rsidP="008233B3">
      <w:pPr>
        <w:spacing w:after="60"/>
        <w:ind w:left="720"/>
        <w:rPr>
          <w:rFonts w:cs="Tahoma"/>
        </w:rPr>
      </w:pPr>
      <w:r w:rsidRPr="00EF675E">
        <w:rPr>
          <w:rFonts w:eastAsia="Calibri" w:cs="Tahoma"/>
          <w:b/>
          <w:color w:val="000000"/>
          <w:szCs w:val="18"/>
        </w:rPr>
        <w:t>Первый срок продления</w:t>
      </w:r>
    </w:p>
    <w:p w:rsidR="008233B3" w:rsidRPr="00EF675E" w:rsidRDefault="008233B3" w:rsidP="005C254B">
      <w:pPr>
        <w:tabs>
          <w:tab w:val="left" w:pos="1800"/>
        </w:tabs>
        <w:spacing w:after="60"/>
        <w:ind w:left="720"/>
        <w:rPr>
          <w:rFonts w:cs="Tahoma"/>
        </w:rPr>
      </w:pPr>
      <w:r w:rsidRPr="00EF675E">
        <w:rPr>
          <w:rFonts w:eastAsia="Calibri" w:cs="Tahoma"/>
          <w:color w:val="000000"/>
          <w:szCs w:val="18"/>
        </w:rPr>
        <w:t>При первом продлении Software Assurance 1 апреля 2013 г. или после за каждый сервер, лицензированный в соответствии с правами на использование продуктов для лицензий BizTalk Server 2010 «на процессор», клиент может получить количество лицензий Software Assurance для BizTalk Server Enterprise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w:t>
      </w:r>
      <w:r w:rsidR="005C254B">
        <w:rPr>
          <w:rFonts w:eastAsia="Calibri" w:cs="Tahoma"/>
          <w:color w:val="000000"/>
          <w:szCs w:val="18"/>
        </w:rPr>
        <w:t> </w:t>
      </w:r>
      <w:r w:rsidRPr="00EF675E">
        <w:rPr>
          <w:rFonts w:eastAsia="Calibri" w:cs="Tahoma"/>
          <w:color w:val="000000"/>
          <w:szCs w:val="18"/>
        </w:rPr>
        <w:t xml:space="preserve">умноженном на большее из следующих цифр: </w:t>
      </w:r>
    </w:p>
    <w:p w:rsidR="008233B3" w:rsidRPr="00EF675E" w:rsidRDefault="008233B3" w:rsidP="00157BDC">
      <w:pPr>
        <w:numPr>
          <w:ilvl w:val="3"/>
          <w:numId w:val="92"/>
        </w:numPr>
        <w:tabs>
          <w:tab w:val="left" w:pos="2160"/>
        </w:tabs>
        <w:spacing w:after="60"/>
        <w:ind w:left="2160"/>
        <w:rPr>
          <w:rFonts w:cs="Tahoma"/>
        </w:rPr>
      </w:pPr>
      <w:r w:rsidRPr="00EF675E">
        <w:rPr>
          <w:rFonts w:eastAsia="Calibri" w:cs="Tahoma"/>
          <w:color w:val="000000"/>
          <w:szCs w:val="18"/>
        </w:rPr>
        <w:t>четыре, ИЛИ</w:t>
      </w:r>
    </w:p>
    <w:p w:rsidR="008233B3" w:rsidRPr="00EF675E" w:rsidRDefault="008233B3" w:rsidP="00157BDC">
      <w:pPr>
        <w:numPr>
          <w:ilvl w:val="3"/>
          <w:numId w:val="92"/>
        </w:numPr>
        <w:tabs>
          <w:tab w:val="left" w:pos="2160"/>
        </w:tabs>
        <w:spacing w:after="60"/>
        <w:ind w:left="2160"/>
        <w:rPr>
          <w:rFonts w:cs="Tahoma"/>
        </w:rPr>
      </w:pPr>
      <w:r w:rsidRPr="00EF675E">
        <w:rPr>
          <w:rFonts w:eastAsia="Calibri" w:cs="Tahoma"/>
          <w:color w:val="000000"/>
          <w:szCs w:val="18"/>
        </w:rPr>
        <w:t>фактическое количество ядер в каждом физическом процессоре, умноженное на соответствующий коэффициент ядра.</w:t>
      </w:r>
      <w:r w:rsidR="00857E1B" w:rsidRPr="00EF675E">
        <w:rPr>
          <w:rFonts w:eastAsia="Calibri" w:cs="Tahoma"/>
          <w:color w:val="000000"/>
          <w:szCs w:val="18"/>
        </w:rPr>
        <w:t xml:space="preserve"> </w:t>
      </w:r>
      <w:r w:rsidRPr="00EF675E">
        <w:rPr>
          <w:rFonts w:eastAsia="Calibri" w:cs="Tahoma"/>
          <w:color w:val="000000"/>
          <w:szCs w:val="18"/>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rsidR="008233B3" w:rsidRPr="00EF675E" w:rsidRDefault="008233B3" w:rsidP="008233B3">
      <w:pPr>
        <w:tabs>
          <w:tab w:val="left" w:pos="1800"/>
        </w:tabs>
        <w:ind w:left="1080"/>
        <w:rPr>
          <w:rFonts w:cs="Tahoma"/>
        </w:rPr>
      </w:pPr>
    </w:p>
    <w:p w:rsidR="008233B3" w:rsidRPr="00EF675E" w:rsidRDefault="008233B3" w:rsidP="008233B3">
      <w:pPr>
        <w:spacing w:after="60"/>
        <w:ind w:left="720"/>
        <w:rPr>
          <w:rFonts w:cs="Tahoma"/>
        </w:rPr>
      </w:pPr>
      <w:r w:rsidRPr="00EF675E">
        <w:rPr>
          <w:rFonts w:eastAsia="Calibri" w:cs="Tahoma"/>
          <w:color w:val="000000"/>
          <w:szCs w:val="18"/>
        </w:rPr>
        <w:t xml:space="preserve">После приобретения Software Assurance для лицензий «на ядро» по данному предложению лицензии «на процессор» клиентов перестают действовать. </w:t>
      </w:r>
      <w:r w:rsidRPr="00EF675E">
        <w:rPr>
          <w:rFonts w:eastAsia="Calibri" w:cs="Tahoma"/>
          <w:szCs w:val="18"/>
        </w:rPr>
        <w:t>Возможность приобретения Software Assurance для лицензий BizTalk Server «на ядро» не распространяется на продление срока действия по программам подписки.</w:t>
      </w:r>
      <w:r w:rsidR="00857E1B" w:rsidRPr="00EF675E">
        <w:rPr>
          <w:rFonts w:eastAsia="Calibri" w:cs="Tahoma"/>
          <w:szCs w:val="18"/>
        </w:rPr>
        <w:t xml:space="preserve"> </w:t>
      </w:r>
    </w:p>
    <w:p w:rsidR="008233B3" w:rsidRPr="00EF675E" w:rsidRDefault="008233B3" w:rsidP="008233B3">
      <w:pPr>
        <w:ind w:left="1440"/>
        <w:rPr>
          <w:rFonts w:cs="Tahoma"/>
        </w:rPr>
      </w:pPr>
    </w:p>
    <w:p w:rsidR="008233B3" w:rsidRPr="00EF675E" w:rsidRDefault="008233B3" w:rsidP="008233B3">
      <w:pPr>
        <w:tabs>
          <w:tab w:val="left" w:pos="1440"/>
        </w:tabs>
        <w:spacing w:after="60"/>
        <w:ind w:left="720"/>
        <w:rPr>
          <w:rFonts w:cs="Tahoma"/>
        </w:rPr>
      </w:pPr>
      <w:r w:rsidRPr="00EF675E">
        <w:rPr>
          <w:rFonts w:eastAsia="Calibri" w:cs="Tahoma"/>
          <w:b/>
          <w:color w:val="000000"/>
          <w:szCs w:val="18"/>
        </w:rPr>
        <w:t>Для клиентов с покрытием Software Assurance, отказавшихся от обновления</w:t>
      </w:r>
    </w:p>
    <w:p w:rsidR="008233B3" w:rsidRPr="00EF675E" w:rsidRDefault="008233B3" w:rsidP="008233B3">
      <w:pPr>
        <w:tabs>
          <w:tab w:val="left" w:pos="1440"/>
        </w:tabs>
        <w:ind w:left="720"/>
        <w:rPr>
          <w:rFonts w:cs="Tahoma"/>
        </w:rPr>
      </w:pPr>
      <w:r w:rsidRPr="00EF675E">
        <w:rPr>
          <w:rFonts w:eastAsia="Calibri" w:cs="Tahoma"/>
          <w:color w:val="000000"/>
          <w:szCs w:val="18"/>
        </w:rPr>
        <w:t xml:space="preserve">Клиенты с подпиской Enterprise Subscription </w:t>
      </w:r>
      <w:r w:rsidRPr="00EF675E">
        <w:rPr>
          <w:rFonts w:cs="Tahoma"/>
          <w:bCs/>
          <w:color w:val="000000"/>
          <w:szCs w:val="18"/>
        </w:rPr>
        <w:t xml:space="preserve">и Open Value Subscription, </w:t>
      </w:r>
      <w:r w:rsidRPr="00EF675E">
        <w:rPr>
          <w:rFonts w:eastAsia="Calibri" w:cs="Tahoma"/>
          <w:color w:val="000000"/>
          <w:szCs w:val="18"/>
        </w:rPr>
        <w:t>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BizTalk Server 2010 или последнюю доступную версию BizTalk Server по таким лицензиям при соблюдении следующих условий.</w:t>
      </w:r>
    </w:p>
    <w:p w:rsidR="008233B3" w:rsidRPr="00EF675E" w:rsidRDefault="008233B3" w:rsidP="008233B3">
      <w:pPr>
        <w:tabs>
          <w:tab w:val="left" w:pos="1440"/>
        </w:tabs>
        <w:ind w:left="720"/>
        <w:rPr>
          <w:rFonts w:cs="Tahoma"/>
        </w:rPr>
      </w:pPr>
    </w:p>
    <w:p w:rsidR="008233B3" w:rsidRPr="00EF675E" w:rsidRDefault="008233B3" w:rsidP="00157BDC">
      <w:pPr>
        <w:numPr>
          <w:ilvl w:val="0"/>
          <w:numId w:val="52"/>
        </w:numPr>
        <w:spacing w:after="60"/>
        <w:ind w:left="1440"/>
        <w:rPr>
          <w:rFonts w:cs="Tahoma"/>
        </w:rPr>
      </w:pPr>
      <w:r w:rsidRPr="00EF675E">
        <w:rPr>
          <w:rFonts w:eastAsia="Calibri" w:cs="Tahoma"/>
          <w:b/>
          <w:color w:val="000000"/>
          <w:szCs w:val="18"/>
        </w:rPr>
        <w:t>BizTalk Server 2010 Enterprise.</w:t>
      </w:r>
      <w:r w:rsidRPr="00EF675E">
        <w:rPr>
          <w:rFonts w:eastAsia="Calibri" w:cs="Tahoma"/>
          <w:color w:val="000000"/>
          <w:szCs w:val="18"/>
        </w:rPr>
        <w:t xml:space="preserve"> Дальнейшее использование этой версии программного обеспечения регулируется правами на использование продуктов для лицензий BizTalk Server 2010 Enterprise «на процессор», однако у клиентов больше нет «Перемещения лицензий с помощью Software Assurance».</w:t>
      </w:r>
    </w:p>
    <w:p w:rsidR="008233B3" w:rsidRPr="00EF675E" w:rsidRDefault="00F3254C" w:rsidP="00157BDC">
      <w:pPr>
        <w:numPr>
          <w:ilvl w:val="0"/>
          <w:numId w:val="52"/>
        </w:numPr>
        <w:tabs>
          <w:tab w:val="left" w:pos="1800"/>
        </w:tabs>
        <w:spacing w:after="60"/>
        <w:ind w:left="1440"/>
        <w:rPr>
          <w:rFonts w:cs="Tahoma"/>
        </w:rPr>
      </w:pPr>
      <w:r w:rsidRPr="00EF675E">
        <w:rPr>
          <w:rFonts w:eastAsia="Calibri" w:cs="Tahoma"/>
          <w:b/>
          <w:color w:val="000000"/>
          <w:szCs w:val="18"/>
        </w:rPr>
        <w:t xml:space="preserve">Последняя версия BizTalk Server Enterprise: </w:t>
      </w:r>
      <w:r w:rsidRPr="00EF675E">
        <w:rPr>
          <w:rFonts w:eastAsia="Calibri" w:cs="Tahoma"/>
          <w:color w:val="000000"/>
          <w:szCs w:val="18"/>
        </w:rPr>
        <w:t xml:space="preserve">Использование этой версии программного обеспечения регулируется правами на использование продуктов для лицензий BizTalk Server 2010 Enterprise «на процессор», однако </w:t>
      </w:r>
    </w:p>
    <w:p w:rsidR="008233B3" w:rsidRPr="00EF675E" w:rsidRDefault="008233B3" w:rsidP="00157BDC">
      <w:pPr>
        <w:numPr>
          <w:ilvl w:val="1"/>
          <w:numId w:val="52"/>
        </w:numPr>
        <w:tabs>
          <w:tab w:val="left" w:pos="2160"/>
        </w:tabs>
        <w:spacing w:after="60"/>
        <w:ind w:left="2160"/>
        <w:rPr>
          <w:rFonts w:cs="Tahoma"/>
        </w:rPr>
      </w:pPr>
      <w:r w:rsidRPr="00EF675E">
        <w:rPr>
          <w:rFonts w:eastAsia="Calibri" w:cs="Tahoma"/>
          <w:color w:val="000000"/>
          <w:szCs w:val="18"/>
        </w:rPr>
        <w:t>у клиентов больше нет «Перемещения лицензий в фермах серверов» и</w:t>
      </w:r>
      <w:r w:rsidR="005C254B">
        <w:rPr>
          <w:rFonts w:eastAsia="Calibri" w:cs="Tahoma"/>
          <w:color w:val="000000"/>
          <w:szCs w:val="18"/>
        </w:rPr>
        <w:t> </w:t>
      </w:r>
      <w:r w:rsidRPr="00EF675E">
        <w:rPr>
          <w:rFonts w:eastAsia="Calibri" w:cs="Tahoma"/>
          <w:color w:val="000000"/>
          <w:szCs w:val="18"/>
        </w:rPr>
        <w:t xml:space="preserve">«Перемещения лицензий с помощью Software Assurance»; и </w:t>
      </w:r>
    </w:p>
    <w:p w:rsidR="008233B3" w:rsidRPr="00EF675E" w:rsidRDefault="008233B3" w:rsidP="00157BDC">
      <w:pPr>
        <w:numPr>
          <w:ilvl w:val="1"/>
          <w:numId w:val="52"/>
        </w:numPr>
        <w:tabs>
          <w:tab w:val="left" w:pos="2160"/>
          <w:tab w:val="left" w:pos="2970"/>
        </w:tabs>
        <w:spacing w:after="60"/>
        <w:ind w:left="2160"/>
        <w:rPr>
          <w:rFonts w:cs="Tahoma"/>
        </w:rPr>
      </w:pPr>
      <w:r w:rsidRPr="00EF675E">
        <w:rPr>
          <w:rFonts w:eastAsia="Calibri" w:cs="Tahoma"/>
          <w:color w:val="000000"/>
          <w:szCs w:val="18"/>
        </w:rPr>
        <w:lastRenderedPageBreak/>
        <w:t xml:space="preserve">любая передача лицензий попадает под действие ограничений, указанных ниже, связанных с «эквивалентом в лицензиях на ядро». «Эквивалент в лицензиях на ядро» определяется следующим образом. </w:t>
      </w:r>
    </w:p>
    <w:p w:rsidR="008233B3" w:rsidRPr="00EF675E" w:rsidRDefault="008233B3" w:rsidP="00157BDC">
      <w:pPr>
        <w:numPr>
          <w:ilvl w:val="2"/>
          <w:numId w:val="52"/>
        </w:numPr>
        <w:tabs>
          <w:tab w:val="left" w:pos="2520"/>
        </w:tabs>
        <w:spacing w:after="60"/>
        <w:ind w:left="2520"/>
        <w:rPr>
          <w:rFonts w:cs="Tahoma"/>
        </w:rPr>
      </w:pPr>
      <w:r w:rsidRPr="00EF675E">
        <w:rPr>
          <w:rFonts w:eastAsia="Calibri" w:cs="Tahoma"/>
          <w:color w:val="000000"/>
          <w:szCs w:val="18"/>
        </w:rPr>
        <w:t xml:space="preserve">Для каждой соответствующей лицензии, назначенной серверу, «эквивалент в лицензиях на ядро» равен большему из следующих чисел: </w:t>
      </w:r>
    </w:p>
    <w:p w:rsidR="008233B3" w:rsidRPr="00EF675E" w:rsidRDefault="008233B3" w:rsidP="00157BDC">
      <w:pPr>
        <w:numPr>
          <w:ilvl w:val="4"/>
          <w:numId w:val="125"/>
        </w:numPr>
        <w:tabs>
          <w:tab w:val="left" w:pos="2880"/>
        </w:tabs>
        <w:spacing w:after="60"/>
        <w:ind w:left="2880"/>
        <w:rPr>
          <w:rFonts w:cs="Tahoma"/>
        </w:rPr>
      </w:pPr>
      <w:r w:rsidRPr="00EF675E">
        <w:rPr>
          <w:rFonts w:eastAsia="Calibri" w:cs="Tahoma"/>
          <w:color w:val="000000"/>
          <w:szCs w:val="18"/>
        </w:rPr>
        <w:t xml:space="preserve">четыре ядра для одной лицензии «на процессор», ИЛИ </w:t>
      </w:r>
    </w:p>
    <w:p w:rsidR="008233B3" w:rsidRPr="00EF675E" w:rsidRDefault="008233B3" w:rsidP="00157BDC">
      <w:pPr>
        <w:numPr>
          <w:ilvl w:val="4"/>
          <w:numId w:val="125"/>
        </w:numPr>
        <w:tabs>
          <w:tab w:val="left" w:pos="2880"/>
        </w:tabs>
        <w:spacing w:after="60"/>
        <w:ind w:left="2880"/>
        <w:rPr>
          <w:rFonts w:cs="Tahoma"/>
        </w:rPr>
      </w:pPr>
      <w:r w:rsidRPr="00EF675E">
        <w:rPr>
          <w:rFonts w:eastAsia="Calibri" w:cs="Tahoma"/>
          <w:color w:val="000000"/>
          <w:szCs w:val="18"/>
        </w:rPr>
        <w:t>число ядер для</w:t>
      </w:r>
      <w:r w:rsidR="00857E1B" w:rsidRPr="00EF675E">
        <w:rPr>
          <w:rFonts w:eastAsia="Calibri" w:cs="Tahoma"/>
          <w:color w:val="000000"/>
          <w:szCs w:val="18"/>
        </w:rPr>
        <w:t xml:space="preserve"> </w:t>
      </w:r>
      <w:r w:rsidRPr="00EF675E">
        <w:rPr>
          <w:rFonts w:eastAsia="Calibri" w:cs="Tahoma"/>
          <w:color w:val="000000"/>
          <w:szCs w:val="18"/>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rsidR="008233B3" w:rsidRPr="00EF675E" w:rsidRDefault="008233B3" w:rsidP="00157BDC">
      <w:pPr>
        <w:numPr>
          <w:ilvl w:val="1"/>
          <w:numId w:val="126"/>
        </w:numPr>
        <w:tabs>
          <w:tab w:val="left" w:pos="1800"/>
        </w:tabs>
        <w:spacing w:after="60"/>
        <w:rPr>
          <w:rFonts w:cs="Tahoma"/>
        </w:rPr>
      </w:pPr>
      <w:r w:rsidRPr="00EF675E">
        <w:rPr>
          <w:rFonts w:eastAsia="Calibri" w:cs="Tahoma"/>
          <w:color w:val="000000"/>
          <w:szCs w:val="18"/>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BizTalk Server.</w:t>
      </w:r>
    </w:p>
    <w:p w:rsidR="008233B3" w:rsidRPr="00EF675E" w:rsidRDefault="008233B3" w:rsidP="00157BDC">
      <w:pPr>
        <w:numPr>
          <w:ilvl w:val="1"/>
          <w:numId w:val="126"/>
        </w:numPr>
        <w:tabs>
          <w:tab w:val="left" w:pos="1800"/>
          <w:tab w:val="left" w:pos="2970"/>
        </w:tabs>
        <w:spacing w:after="60"/>
        <w:rPr>
          <w:rFonts w:cs="Tahoma"/>
        </w:rPr>
      </w:pPr>
      <w:r w:rsidRPr="00EF675E">
        <w:rPr>
          <w:rFonts w:eastAsia="Calibri" w:cs="Tahoma"/>
          <w:color w:val="000000"/>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8233B3" w:rsidRPr="00EF675E" w:rsidRDefault="008233B3" w:rsidP="008233B3">
      <w:pPr>
        <w:tabs>
          <w:tab w:val="left" w:pos="720"/>
        </w:tabs>
        <w:ind w:left="720"/>
        <w:rPr>
          <w:rFonts w:cs="Tahoma"/>
        </w:rPr>
      </w:pPr>
    </w:p>
    <w:p w:rsidR="008233B3" w:rsidRPr="00EF675E" w:rsidRDefault="008233B3" w:rsidP="008233B3">
      <w:pPr>
        <w:ind w:left="720"/>
        <w:rPr>
          <w:rFonts w:cs="Tahoma"/>
        </w:rPr>
      </w:pPr>
    </w:p>
    <w:p w:rsidR="008233B3" w:rsidRPr="00EF675E" w:rsidRDefault="00A560B6" w:rsidP="008233B3">
      <w:pPr>
        <w:pStyle w:val="Heading3"/>
        <w:rPr>
          <w:rFonts w:ascii="Tahoma" w:hAnsi="Tahoma" w:cs="Tahoma"/>
        </w:rPr>
      </w:pPr>
      <w:bookmarkStart w:id="1148" w:name="_37_BizTalk_Server®"/>
      <w:bookmarkStart w:id="1149" w:name="_Toc362006857"/>
      <w:bookmarkStart w:id="1150" w:name="_Toc343596569"/>
      <w:bookmarkEnd w:id="1148"/>
      <w:r w:rsidRPr="00EF675E">
        <w:rPr>
          <w:rFonts w:ascii="Tahoma" w:hAnsi="Tahoma" w:cs="Tahoma"/>
          <w:caps/>
          <w:color w:val="F66400"/>
          <w:sz w:val="22"/>
          <w:vertAlign w:val="superscript"/>
        </w:rPr>
        <w:t>38</w:t>
      </w:r>
      <w:r w:rsidRPr="00EF675E">
        <w:rPr>
          <w:rFonts w:ascii="Tahoma" w:hAnsi="Tahoma" w:cs="Tahoma"/>
          <w:color w:val="F66400"/>
          <w:sz w:val="22"/>
        </w:rPr>
        <w:t xml:space="preserve"> BizTalk Server</w:t>
      </w:r>
      <w:r w:rsidR="00675AA5" w:rsidRPr="00EF675E">
        <w:rPr>
          <w:rFonts w:ascii="Tahoma" w:hAnsi="Tahoma" w:cs="Tahoma"/>
          <w:color w:val="F66400"/>
          <w:sz w:val="22"/>
          <w:vertAlign w:val="superscript"/>
        </w:rPr>
        <w:t>®</w:t>
      </w:r>
      <w:r w:rsidRPr="00EF675E">
        <w:rPr>
          <w:rFonts w:ascii="Tahoma" w:hAnsi="Tahoma" w:cs="Tahoma"/>
          <w:color w:val="F66400"/>
          <w:sz w:val="22"/>
        </w:rPr>
        <w:t xml:space="preserve"> 2013 Standard</w:t>
      </w:r>
      <w:bookmarkEnd w:id="1149"/>
      <w:r w:rsidRPr="00EF675E">
        <w:rPr>
          <w:rFonts w:ascii="Tahoma" w:eastAsia="Calibri" w:hAnsi="Tahoma" w:cs="Tahoma"/>
          <w:color w:val="F66400"/>
          <w:sz w:val="22"/>
          <w:szCs w:val="18"/>
        </w:rPr>
        <w:t xml:space="preserve"> </w:t>
      </w:r>
      <w:bookmarkEnd w:id="1150"/>
    </w:p>
    <w:p w:rsidR="008233B3" w:rsidRPr="00EF675E" w:rsidRDefault="008233B3" w:rsidP="008233B3">
      <w:pPr>
        <w:rPr>
          <w:rFonts w:cs="Tahoma"/>
        </w:rPr>
      </w:pPr>
    </w:p>
    <w:p w:rsidR="008233B3" w:rsidRPr="00EF675E" w:rsidRDefault="008233B3" w:rsidP="008233B3">
      <w:pPr>
        <w:spacing w:after="60"/>
        <w:ind w:left="720"/>
        <w:rPr>
          <w:rFonts w:cs="Tahoma"/>
        </w:rPr>
      </w:pPr>
      <w:r w:rsidRPr="00EF675E">
        <w:rPr>
          <w:rFonts w:eastAsia="Calibri" w:cs="Tahoma"/>
          <w:b/>
          <w:color w:val="000000"/>
          <w:szCs w:val="18"/>
        </w:rPr>
        <w:t>Предоставление лицензий в связи с изменением модели лицензирования.</w:t>
      </w:r>
    </w:p>
    <w:p w:rsidR="008233B3" w:rsidRPr="00EF675E" w:rsidRDefault="008233B3" w:rsidP="008233B3">
      <w:pPr>
        <w:ind w:left="720"/>
        <w:rPr>
          <w:rFonts w:cs="Tahoma"/>
        </w:rPr>
      </w:pPr>
      <w:r w:rsidRPr="00EF675E">
        <w:rPr>
          <w:rFonts w:eastAsia="Calibri" w:cs="Tahoma"/>
          <w:color w:val="000000"/>
          <w:szCs w:val="18"/>
        </w:rPr>
        <w:t>BizTalk Server 2010 будет последней версией BizTalk Server, лицензируемой по модели «на процессор».</w:t>
      </w:r>
      <w:r w:rsidR="00857E1B" w:rsidRPr="00EF675E">
        <w:rPr>
          <w:rFonts w:eastAsia="Calibri" w:cs="Tahoma"/>
          <w:color w:val="000000"/>
          <w:szCs w:val="18"/>
        </w:rPr>
        <w:t xml:space="preserve"> </w:t>
      </w:r>
      <w:r w:rsidRPr="00EF675E">
        <w:rPr>
          <w:rFonts w:eastAsia="Calibri" w:cs="Tahoma"/>
          <w:color w:val="000000"/>
          <w:szCs w:val="18"/>
        </w:rPr>
        <w:t>В качестве исключения клиенты по программам корпоративного лицензирования с действующим на дату публикации этого списка продуктов покрытием Software Assurance для лицензий BizTalk Server 2010 Standard «на процессор» («соответствующие лицензии</w:t>
      </w:r>
      <w:r w:rsidR="00857E1B" w:rsidRPr="00EF675E">
        <w:rPr>
          <w:rFonts w:eastAsia="Calibri" w:cs="Tahoma"/>
          <w:color w:val="000000"/>
          <w:szCs w:val="18"/>
        </w:rPr>
        <w:t>») имеют следующие возможности.</w:t>
      </w:r>
    </w:p>
    <w:p w:rsidR="008233B3" w:rsidRPr="00EF675E" w:rsidRDefault="008233B3" w:rsidP="008233B3">
      <w:pPr>
        <w:ind w:left="720"/>
        <w:rPr>
          <w:rFonts w:cs="Tahoma"/>
        </w:rPr>
      </w:pPr>
    </w:p>
    <w:p w:rsidR="008233B3" w:rsidRPr="00EF675E" w:rsidRDefault="008233B3" w:rsidP="008233B3">
      <w:pPr>
        <w:spacing w:after="60"/>
        <w:ind w:left="720"/>
        <w:rPr>
          <w:rFonts w:cs="Tahoma"/>
        </w:rPr>
      </w:pPr>
      <w:r w:rsidRPr="00EF675E">
        <w:rPr>
          <w:rFonts w:eastAsia="Calibri" w:cs="Tahoma"/>
          <w:b/>
          <w:color w:val="000000"/>
          <w:szCs w:val="18"/>
        </w:rPr>
        <w:t>Текущий срок действия</w:t>
      </w:r>
    </w:p>
    <w:p w:rsidR="008233B3" w:rsidRPr="00EF675E" w:rsidRDefault="008233B3" w:rsidP="005C254B">
      <w:pPr>
        <w:ind w:left="720"/>
        <w:rPr>
          <w:rFonts w:cs="Tahoma"/>
        </w:rPr>
      </w:pPr>
      <w:r w:rsidRPr="00EF675E">
        <w:rPr>
          <w:rFonts w:eastAsia="Calibri" w:cs="Tahoma"/>
          <w:color w:val="000000"/>
          <w:szCs w:val="18"/>
        </w:rPr>
        <w:t>В течение текущего срока действия покрытия Software Assurance, активного на 1 апреля 2013 г., клиенты (включая клиентов по соглашениям о подписке) могут по любым соответствующим лицензиям провести обновление до последней версии программного обеспечения BizTalk Server Standard и использовать его вместо BizTalk Server 2010 Standard согласно правам на использование продуктов в отношении лицензий BizTalk Server 2010 Standard «на процессор» (в соответствии с</w:t>
      </w:r>
      <w:r w:rsidR="005C254B">
        <w:rPr>
          <w:rFonts w:eastAsia="Calibri" w:cs="Tahoma"/>
          <w:color w:val="000000"/>
          <w:szCs w:val="18"/>
        </w:rPr>
        <w:t> </w:t>
      </w:r>
      <w:r w:rsidRPr="00EF675E">
        <w:rPr>
          <w:rFonts w:eastAsia="Calibri" w:cs="Tahoma"/>
          <w:color w:val="000000"/>
          <w:szCs w:val="18"/>
        </w:rPr>
        <w:t xml:space="preserve">Правами на использование продуктов за январь 2013 г.). </w:t>
      </w:r>
    </w:p>
    <w:p w:rsidR="008233B3" w:rsidRPr="00EF675E" w:rsidRDefault="008233B3" w:rsidP="008233B3">
      <w:pPr>
        <w:ind w:left="720"/>
        <w:rPr>
          <w:rFonts w:cs="Tahoma"/>
        </w:rPr>
      </w:pPr>
    </w:p>
    <w:p w:rsidR="008233B3" w:rsidRPr="00EF675E" w:rsidRDefault="008233B3" w:rsidP="008233B3">
      <w:pPr>
        <w:spacing w:after="60"/>
        <w:ind w:left="720"/>
        <w:rPr>
          <w:rFonts w:cs="Tahoma"/>
        </w:rPr>
      </w:pPr>
      <w:r w:rsidRPr="00EF675E">
        <w:rPr>
          <w:rFonts w:eastAsia="Calibri" w:cs="Tahoma"/>
          <w:b/>
          <w:color w:val="000000"/>
          <w:szCs w:val="18"/>
        </w:rPr>
        <w:t>Первый срок продления</w:t>
      </w:r>
    </w:p>
    <w:p w:rsidR="008233B3" w:rsidRPr="00EF675E" w:rsidRDefault="008233B3" w:rsidP="005C254B">
      <w:pPr>
        <w:tabs>
          <w:tab w:val="left" w:pos="1800"/>
        </w:tabs>
        <w:spacing w:after="60"/>
        <w:ind w:left="720"/>
        <w:rPr>
          <w:rFonts w:cs="Tahoma"/>
        </w:rPr>
      </w:pPr>
      <w:r w:rsidRPr="00EF675E">
        <w:rPr>
          <w:rFonts w:eastAsia="Calibri" w:cs="Tahoma"/>
          <w:color w:val="000000"/>
          <w:szCs w:val="18"/>
        </w:rPr>
        <w:t>При первом продлении Software Assurance 1 апреля 2013 г. или после за каждый сервер, лицензированный в соответствии с правами на использование продуктов для лицензий BizTalk Server 2010 «на процессор», клиент может получить количество лицензий Software Assurance для BizTalk Server Standard «на ядро» без получения базовых лицензий «на ядро» для лицензий «на ядро» в количестве, равном соответствующему количеству лицензий «на процессор», назначенных серверу, и</w:t>
      </w:r>
      <w:r w:rsidR="005C254B">
        <w:rPr>
          <w:rFonts w:eastAsia="Calibri" w:cs="Tahoma"/>
          <w:color w:val="000000"/>
          <w:szCs w:val="18"/>
        </w:rPr>
        <w:t> </w:t>
      </w:r>
      <w:r w:rsidRPr="00EF675E">
        <w:rPr>
          <w:rFonts w:eastAsia="Calibri" w:cs="Tahoma"/>
          <w:color w:val="000000"/>
          <w:szCs w:val="18"/>
        </w:rPr>
        <w:t xml:space="preserve">умноженном на большее из следующих цифр: </w:t>
      </w:r>
    </w:p>
    <w:p w:rsidR="008233B3" w:rsidRPr="005C254B" w:rsidRDefault="008233B3" w:rsidP="00157BDC">
      <w:pPr>
        <w:numPr>
          <w:ilvl w:val="3"/>
          <w:numId w:val="92"/>
        </w:numPr>
        <w:tabs>
          <w:tab w:val="left" w:pos="2160"/>
        </w:tabs>
        <w:spacing w:after="60"/>
        <w:ind w:left="2160"/>
        <w:rPr>
          <w:rFonts w:cs="Tahoma"/>
        </w:rPr>
      </w:pPr>
      <w:r w:rsidRPr="00EF675E">
        <w:rPr>
          <w:rFonts w:eastAsia="Calibri" w:cs="Tahoma"/>
          <w:color w:val="000000"/>
          <w:szCs w:val="18"/>
        </w:rPr>
        <w:t>четыре, ИЛИ</w:t>
      </w:r>
    </w:p>
    <w:p w:rsidR="005C254B" w:rsidRDefault="005C254B" w:rsidP="005C254B">
      <w:pPr>
        <w:tabs>
          <w:tab w:val="left" w:pos="2160"/>
        </w:tabs>
        <w:spacing w:after="60"/>
        <w:ind w:left="2160"/>
        <w:rPr>
          <w:rFonts w:eastAsia="Calibri" w:cs="Tahoma"/>
          <w:color w:val="000000"/>
          <w:szCs w:val="18"/>
        </w:rPr>
      </w:pPr>
    </w:p>
    <w:p w:rsidR="005C254B" w:rsidRPr="00EF675E" w:rsidRDefault="005C254B" w:rsidP="005C254B">
      <w:pPr>
        <w:tabs>
          <w:tab w:val="left" w:pos="2160"/>
        </w:tabs>
        <w:spacing w:after="60"/>
        <w:ind w:left="2160"/>
        <w:rPr>
          <w:rFonts w:cs="Tahoma"/>
        </w:rPr>
      </w:pPr>
    </w:p>
    <w:p w:rsidR="008233B3" w:rsidRPr="00EF675E" w:rsidRDefault="008233B3" w:rsidP="00157BDC">
      <w:pPr>
        <w:numPr>
          <w:ilvl w:val="3"/>
          <w:numId w:val="92"/>
        </w:numPr>
        <w:tabs>
          <w:tab w:val="left" w:pos="2160"/>
        </w:tabs>
        <w:spacing w:after="60"/>
        <w:ind w:left="2160"/>
        <w:rPr>
          <w:rFonts w:cs="Tahoma"/>
        </w:rPr>
      </w:pPr>
      <w:r w:rsidRPr="00EF675E">
        <w:rPr>
          <w:rFonts w:eastAsia="Calibri" w:cs="Tahoma"/>
          <w:color w:val="000000"/>
          <w:szCs w:val="18"/>
        </w:rPr>
        <w:lastRenderedPageBreak/>
        <w:t>фактическое количество ядер в каждом физическом процессоре, умноженное на соответствующий коэффициент ядра.</w:t>
      </w:r>
      <w:r w:rsidR="00857E1B" w:rsidRPr="00EF675E">
        <w:rPr>
          <w:rFonts w:eastAsia="Calibri" w:cs="Tahoma"/>
          <w:color w:val="000000"/>
          <w:szCs w:val="18"/>
        </w:rPr>
        <w:t xml:space="preserve"> </w:t>
      </w:r>
      <w:r w:rsidRPr="00EF675E">
        <w:rPr>
          <w:rFonts w:eastAsia="Calibri" w:cs="Tahoma"/>
          <w:color w:val="000000"/>
          <w:szCs w:val="18"/>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rsidR="008233B3" w:rsidRPr="00EF675E" w:rsidRDefault="008233B3" w:rsidP="008233B3">
      <w:pPr>
        <w:tabs>
          <w:tab w:val="left" w:pos="1800"/>
        </w:tabs>
        <w:ind w:left="1080"/>
        <w:rPr>
          <w:rFonts w:cs="Tahoma"/>
        </w:rPr>
      </w:pPr>
    </w:p>
    <w:p w:rsidR="008233B3" w:rsidRPr="00EF675E" w:rsidRDefault="008233B3" w:rsidP="008233B3">
      <w:pPr>
        <w:spacing w:after="60"/>
        <w:ind w:left="720"/>
        <w:rPr>
          <w:rFonts w:cs="Tahoma"/>
        </w:rPr>
      </w:pPr>
      <w:r w:rsidRPr="00EF675E">
        <w:rPr>
          <w:rFonts w:eastAsia="Calibri" w:cs="Tahoma"/>
          <w:color w:val="000000"/>
          <w:szCs w:val="18"/>
        </w:rPr>
        <w:t xml:space="preserve">После приобретения Software Assurance для лицензий «на ядро» по данному предложению лицензии «на процессор» клиентов перестают действовать. </w:t>
      </w:r>
      <w:r w:rsidRPr="00EF675E">
        <w:rPr>
          <w:rFonts w:eastAsia="Calibri" w:cs="Tahoma"/>
          <w:szCs w:val="18"/>
        </w:rPr>
        <w:t>Возможность приобретения Software Assurance для лицензий BizTalk Server «на ядро» не распространяется на продление срока действия по программам подписки.</w:t>
      </w:r>
      <w:r w:rsidR="00857E1B" w:rsidRPr="00EF675E">
        <w:rPr>
          <w:rFonts w:eastAsia="Calibri" w:cs="Tahoma"/>
          <w:szCs w:val="18"/>
        </w:rPr>
        <w:t xml:space="preserve"> </w:t>
      </w:r>
    </w:p>
    <w:p w:rsidR="008233B3" w:rsidRPr="00EF675E" w:rsidRDefault="008233B3" w:rsidP="008233B3">
      <w:pPr>
        <w:ind w:left="1440"/>
        <w:rPr>
          <w:rFonts w:cs="Tahoma"/>
        </w:rPr>
      </w:pPr>
    </w:p>
    <w:p w:rsidR="008233B3" w:rsidRPr="00EF675E" w:rsidRDefault="008233B3" w:rsidP="008233B3">
      <w:pPr>
        <w:tabs>
          <w:tab w:val="left" w:pos="1440"/>
        </w:tabs>
        <w:spacing w:after="60"/>
        <w:ind w:left="720"/>
        <w:rPr>
          <w:rFonts w:cs="Tahoma"/>
        </w:rPr>
      </w:pPr>
      <w:r w:rsidRPr="00EF675E">
        <w:rPr>
          <w:rFonts w:eastAsia="Calibri" w:cs="Tahoma"/>
          <w:b/>
          <w:color w:val="000000"/>
          <w:szCs w:val="18"/>
        </w:rPr>
        <w:t>Для клиентов с покрытием Software Assurance, отказавшихся от обновления</w:t>
      </w:r>
    </w:p>
    <w:p w:rsidR="008233B3" w:rsidRPr="00EF675E" w:rsidRDefault="008233B3" w:rsidP="008233B3">
      <w:pPr>
        <w:tabs>
          <w:tab w:val="left" w:pos="1440"/>
        </w:tabs>
        <w:ind w:left="720"/>
        <w:rPr>
          <w:rFonts w:cs="Tahoma"/>
        </w:rPr>
      </w:pPr>
      <w:r w:rsidRPr="00EF675E">
        <w:rPr>
          <w:rFonts w:eastAsia="Calibri" w:cs="Tahoma"/>
          <w:color w:val="000000"/>
          <w:szCs w:val="18"/>
        </w:rPr>
        <w:t xml:space="preserve">Клиенты с подпиской Enterprise Subscription </w:t>
      </w:r>
      <w:r w:rsidRPr="00EF675E">
        <w:rPr>
          <w:rFonts w:cs="Tahoma"/>
          <w:bCs/>
          <w:color w:val="000000"/>
          <w:szCs w:val="18"/>
        </w:rPr>
        <w:t xml:space="preserve">и Open Value Subscription, </w:t>
      </w:r>
      <w:r w:rsidRPr="00EF675E">
        <w:rPr>
          <w:rFonts w:eastAsia="Calibri" w:cs="Tahoma"/>
          <w:color w:val="000000"/>
          <w:szCs w:val="18"/>
        </w:rPr>
        <w:t>желающие выкупить лицензии «на процессор», и все другие клиенты, которые приобретают бессрочные лицензии по своим соглашениям и отказываются от продления Software Assurance, могут запускать BizTalk Server 2010 или последнюю версию BizTalk Server по таким лицензиям при соблюдении следующих условий.</w:t>
      </w:r>
    </w:p>
    <w:p w:rsidR="008233B3" w:rsidRPr="00EF675E" w:rsidRDefault="008233B3" w:rsidP="008233B3">
      <w:pPr>
        <w:tabs>
          <w:tab w:val="left" w:pos="1440"/>
        </w:tabs>
        <w:ind w:left="720"/>
        <w:rPr>
          <w:rFonts w:cs="Tahoma"/>
        </w:rPr>
      </w:pPr>
    </w:p>
    <w:p w:rsidR="008233B3" w:rsidRPr="00EF675E" w:rsidRDefault="008233B3" w:rsidP="00157BDC">
      <w:pPr>
        <w:numPr>
          <w:ilvl w:val="0"/>
          <w:numId w:val="52"/>
        </w:numPr>
        <w:spacing w:after="60"/>
        <w:ind w:left="1440"/>
        <w:rPr>
          <w:rFonts w:cs="Tahoma"/>
        </w:rPr>
      </w:pPr>
      <w:r w:rsidRPr="00EF675E">
        <w:rPr>
          <w:rFonts w:eastAsia="Calibri" w:cs="Tahoma"/>
          <w:b/>
          <w:color w:val="000000"/>
          <w:szCs w:val="18"/>
        </w:rPr>
        <w:t>BizTalk Server 2010 Standard.</w:t>
      </w:r>
      <w:r w:rsidRPr="00EF675E">
        <w:rPr>
          <w:rFonts w:eastAsia="Calibri" w:cs="Tahoma"/>
          <w:color w:val="000000"/>
          <w:szCs w:val="18"/>
        </w:rPr>
        <w:t xml:space="preserve"> Дальнейшее использование этой версии программного обеспечения регулируется правами на использование продуктов для лицензий BizTalk Server 2010 Standard «на процессор», однако у клиентов больше нет «Перемещения лицензий с помощью Software Assurance».</w:t>
      </w:r>
    </w:p>
    <w:p w:rsidR="008233B3" w:rsidRPr="00EF675E" w:rsidRDefault="00F3254C" w:rsidP="00157BDC">
      <w:pPr>
        <w:numPr>
          <w:ilvl w:val="0"/>
          <w:numId w:val="52"/>
        </w:numPr>
        <w:tabs>
          <w:tab w:val="left" w:pos="1800"/>
        </w:tabs>
        <w:spacing w:after="60"/>
        <w:ind w:left="1440"/>
        <w:rPr>
          <w:rFonts w:cs="Tahoma"/>
        </w:rPr>
      </w:pPr>
      <w:r w:rsidRPr="00EF675E">
        <w:rPr>
          <w:rFonts w:eastAsia="Calibri" w:cs="Tahoma"/>
          <w:b/>
          <w:color w:val="000000"/>
          <w:szCs w:val="18"/>
        </w:rPr>
        <w:t xml:space="preserve">Последняя версия BizTalk Server Standard: </w:t>
      </w:r>
      <w:r w:rsidRPr="00EF675E">
        <w:rPr>
          <w:rFonts w:eastAsia="Calibri" w:cs="Tahoma"/>
          <w:color w:val="000000"/>
          <w:szCs w:val="18"/>
        </w:rPr>
        <w:t xml:space="preserve">Использование этой версии программного обеспечения регулируется правами на использование продуктов для лицензий BizTalk Server 2010 Standard «на процессор», однако </w:t>
      </w:r>
    </w:p>
    <w:p w:rsidR="008233B3" w:rsidRPr="00EF675E" w:rsidRDefault="008233B3" w:rsidP="00157BDC">
      <w:pPr>
        <w:numPr>
          <w:ilvl w:val="1"/>
          <w:numId w:val="52"/>
        </w:numPr>
        <w:tabs>
          <w:tab w:val="left" w:pos="2160"/>
        </w:tabs>
        <w:spacing w:after="60"/>
        <w:ind w:left="2160"/>
        <w:rPr>
          <w:rFonts w:cs="Tahoma"/>
        </w:rPr>
      </w:pPr>
      <w:r w:rsidRPr="00EF675E">
        <w:rPr>
          <w:rFonts w:eastAsia="Calibri" w:cs="Tahoma"/>
          <w:color w:val="000000"/>
          <w:szCs w:val="18"/>
        </w:rPr>
        <w:t xml:space="preserve">у клиентов больше нет «Перемещения лицензий в фермах серверов» и «Перемещения лицензий с помощью Software Assurance»; и </w:t>
      </w:r>
    </w:p>
    <w:p w:rsidR="008233B3" w:rsidRPr="00EF675E" w:rsidRDefault="008233B3" w:rsidP="00157BDC">
      <w:pPr>
        <w:numPr>
          <w:ilvl w:val="1"/>
          <w:numId w:val="52"/>
        </w:numPr>
        <w:tabs>
          <w:tab w:val="left" w:pos="2160"/>
          <w:tab w:val="left" w:pos="2970"/>
        </w:tabs>
        <w:spacing w:after="60"/>
        <w:ind w:left="2160"/>
        <w:rPr>
          <w:rFonts w:cs="Tahoma"/>
        </w:rPr>
      </w:pPr>
      <w:r w:rsidRPr="00EF675E">
        <w:rPr>
          <w:rFonts w:eastAsia="Calibri" w:cs="Tahoma"/>
          <w:color w:val="000000"/>
          <w:szCs w:val="18"/>
        </w:rPr>
        <w:t xml:space="preserve">любая передача лицензий попадает под действие ограничений, указанных ниже, связанных с «эквивалентом в лицензиях на ядро». «Эквивалент в лицензиях на ядро» определяется следующим образом. </w:t>
      </w:r>
    </w:p>
    <w:p w:rsidR="008233B3" w:rsidRPr="00EF675E" w:rsidRDefault="008233B3" w:rsidP="00157BDC">
      <w:pPr>
        <w:numPr>
          <w:ilvl w:val="2"/>
          <w:numId w:val="52"/>
        </w:numPr>
        <w:tabs>
          <w:tab w:val="left" w:pos="2520"/>
        </w:tabs>
        <w:spacing w:after="60"/>
        <w:ind w:left="2520"/>
        <w:rPr>
          <w:rFonts w:cs="Tahoma"/>
        </w:rPr>
      </w:pPr>
      <w:r w:rsidRPr="00EF675E">
        <w:rPr>
          <w:rFonts w:eastAsia="Calibri" w:cs="Tahoma"/>
          <w:color w:val="000000"/>
          <w:szCs w:val="18"/>
        </w:rPr>
        <w:t xml:space="preserve">Для каждой соответствующей лицензии, назначенной серверу, «эквивалент в лицензиях на ядро» равен большему из следующих чисел: </w:t>
      </w:r>
    </w:p>
    <w:p w:rsidR="008233B3" w:rsidRPr="00EF675E" w:rsidRDefault="008233B3" w:rsidP="00157BDC">
      <w:pPr>
        <w:numPr>
          <w:ilvl w:val="4"/>
          <w:numId w:val="125"/>
        </w:numPr>
        <w:tabs>
          <w:tab w:val="left" w:pos="2880"/>
        </w:tabs>
        <w:spacing w:after="60"/>
        <w:ind w:left="2880"/>
        <w:rPr>
          <w:rFonts w:cs="Tahoma"/>
        </w:rPr>
      </w:pPr>
      <w:r w:rsidRPr="00EF675E">
        <w:rPr>
          <w:rFonts w:eastAsia="Calibri" w:cs="Tahoma"/>
          <w:color w:val="000000"/>
          <w:szCs w:val="18"/>
        </w:rPr>
        <w:t xml:space="preserve">четыре ядра для одной лицензии «на процессор», ИЛИ </w:t>
      </w:r>
    </w:p>
    <w:p w:rsidR="008233B3" w:rsidRPr="00EF675E" w:rsidRDefault="008233B3" w:rsidP="00157BDC">
      <w:pPr>
        <w:numPr>
          <w:ilvl w:val="4"/>
          <w:numId w:val="125"/>
        </w:numPr>
        <w:tabs>
          <w:tab w:val="left" w:pos="2880"/>
        </w:tabs>
        <w:spacing w:after="60"/>
        <w:ind w:left="2880"/>
        <w:rPr>
          <w:rFonts w:cs="Tahoma"/>
        </w:rPr>
      </w:pPr>
      <w:r w:rsidRPr="00EF675E">
        <w:rPr>
          <w:rFonts w:eastAsia="Calibri" w:cs="Tahoma"/>
          <w:color w:val="000000"/>
          <w:szCs w:val="18"/>
        </w:rPr>
        <w:t>число ядер для</w:t>
      </w:r>
      <w:r w:rsidR="00857E1B" w:rsidRPr="00EF675E">
        <w:rPr>
          <w:rFonts w:eastAsia="Calibri" w:cs="Tahoma"/>
          <w:color w:val="000000"/>
          <w:szCs w:val="18"/>
        </w:rPr>
        <w:t xml:space="preserve"> </w:t>
      </w:r>
      <w:r w:rsidRPr="00EF675E">
        <w:rPr>
          <w:rFonts w:eastAsia="Calibri" w:cs="Tahoma"/>
          <w:color w:val="000000"/>
          <w:szCs w:val="18"/>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BizTalk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rsidR="008233B3" w:rsidRPr="00EF675E" w:rsidRDefault="008233B3" w:rsidP="00157BDC">
      <w:pPr>
        <w:numPr>
          <w:ilvl w:val="1"/>
          <w:numId w:val="127"/>
        </w:numPr>
        <w:tabs>
          <w:tab w:val="left" w:pos="1800"/>
        </w:tabs>
        <w:spacing w:after="60"/>
        <w:rPr>
          <w:rFonts w:cs="Tahoma"/>
        </w:rPr>
      </w:pPr>
      <w:r w:rsidRPr="00EF675E">
        <w:rPr>
          <w:rFonts w:eastAsia="Calibri" w:cs="Tahoma"/>
          <w:color w:val="000000"/>
          <w:szCs w:val="18"/>
        </w:rPr>
        <w:t xml:space="preserve">Клиенты </w:t>
      </w:r>
      <w:r w:rsidRPr="00EF675E">
        <w:rPr>
          <w:rFonts w:eastAsia="Calibri" w:cs="Tahoma"/>
          <w:szCs w:val="18"/>
        </w:rPr>
        <w:t>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той версии программного обеспечения, которую он использует. При назначении лицензий «на ядро» серверам в таких случаях согласно правам на использование клиент может объединять существующие лицензии, соответствующие определенному количеству ядер, с дополнительными лицензиями «на ядро» для BizTalk Server.</w:t>
      </w:r>
    </w:p>
    <w:p w:rsidR="008233B3" w:rsidRPr="00EF675E" w:rsidRDefault="008233B3" w:rsidP="00157BDC">
      <w:pPr>
        <w:numPr>
          <w:ilvl w:val="1"/>
          <w:numId w:val="127"/>
        </w:numPr>
        <w:tabs>
          <w:tab w:val="left" w:pos="1800"/>
          <w:tab w:val="left" w:pos="2970"/>
        </w:tabs>
        <w:spacing w:after="60"/>
        <w:rPr>
          <w:rFonts w:cs="Tahoma"/>
        </w:rPr>
      </w:pPr>
      <w:r w:rsidRPr="00EF675E">
        <w:rPr>
          <w:rFonts w:eastAsia="Calibri" w:cs="Tahoma"/>
          <w:color w:val="000000"/>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7B48BC" w:rsidRPr="00EF675E" w:rsidRDefault="00A560B6" w:rsidP="000773D2">
      <w:pPr>
        <w:pStyle w:val="Heading3"/>
        <w:ind w:left="270" w:hanging="270"/>
        <w:rPr>
          <w:rFonts w:ascii="Tahoma" w:hAnsi="Tahoma" w:cs="Tahoma"/>
        </w:rPr>
      </w:pPr>
      <w:bookmarkStart w:id="1151" w:name="_38_Business_Intelligence"/>
      <w:bookmarkStart w:id="1152" w:name="_Toc336338293"/>
      <w:bookmarkStart w:id="1153" w:name="_Toc362006858"/>
      <w:bookmarkStart w:id="1154" w:name="Srv_35BusinessIntellApp2012"/>
      <w:bookmarkStart w:id="1155" w:name="Srv_35CoreCALBridgeWinIntune"/>
      <w:bookmarkEnd w:id="1151"/>
      <w:r w:rsidRPr="00EF675E">
        <w:rPr>
          <w:rFonts w:ascii="Tahoma" w:hAnsi="Tahoma" w:cs="Tahoma"/>
          <w:caps/>
          <w:color w:val="F66400"/>
          <w:sz w:val="22"/>
          <w:vertAlign w:val="superscript"/>
        </w:rPr>
        <w:lastRenderedPageBreak/>
        <w:t>39</w:t>
      </w:r>
      <w:r w:rsidRPr="00B222CD">
        <w:rPr>
          <w:rFonts w:ascii="Tahoma" w:hAnsi="Tahoma" w:cs="Tahoma"/>
          <w:caps/>
          <w:color w:val="F66400"/>
          <w:sz w:val="22"/>
        </w:rPr>
        <w:t xml:space="preserve"> </w:t>
      </w:r>
      <w:r w:rsidRPr="00EF675E">
        <w:rPr>
          <w:rFonts w:ascii="Tahoma" w:hAnsi="Tahoma" w:cs="Tahoma"/>
          <w:color w:val="F66400"/>
          <w:sz w:val="22"/>
        </w:rPr>
        <w:t>Business Intelligence Appliance 2012</w:t>
      </w:r>
      <w:bookmarkEnd w:id="1152"/>
      <w:bookmarkEnd w:id="1153"/>
      <w:r w:rsidRPr="00EF675E">
        <w:rPr>
          <w:rFonts w:ascii="Tahoma" w:hAnsi="Tahoma" w:cs="Tahoma"/>
          <w:caps/>
          <w:color w:val="F66400"/>
          <w:sz w:val="22"/>
          <w:vertAlign w:val="superscript"/>
        </w:rPr>
        <w:t xml:space="preserve"> </w:t>
      </w:r>
    </w:p>
    <w:bookmarkEnd w:id="1154"/>
    <w:p w:rsidR="007B48BC" w:rsidRPr="00EF675E" w:rsidRDefault="007B48BC" w:rsidP="007B48BC">
      <w:pPr>
        <w:rPr>
          <w:rFonts w:cs="Tahoma"/>
        </w:rPr>
      </w:pPr>
    </w:p>
    <w:p w:rsidR="00E03856" w:rsidRPr="00EF675E" w:rsidRDefault="00E50460" w:rsidP="00A66BD2">
      <w:pPr>
        <w:ind w:left="720"/>
        <w:rPr>
          <w:rFonts w:cs="Tahoma"/>
        </w:rPr>
      </w:pPr>
      <w:r w:rsidRPr="00EF675E">
        <w:rPr>
          <w:rFonts w:cs="Tahoma"/>
          <w:szCs w:val="18"/>
        </w:rPr>
        <w:t>Программное обеспечение Business Intelligence Appliance 2012, включающее SQL Server 2008 R2 и SharePoint Server 2010, доступно только в утвержденных Microsoft конфигурациях оборудования и программного обеспечения.</w:t>
      </w:r>
      <w:r w:rsidR="00857E1B" w:rsidRPr="00EF675E">
        <w:rPr>
          <w:rFonts w:cs="Tahoma"/>
          <w:szCs w:val="18"/>
        </w:rPr>
        <w:t xml:space="preserve"> </w:t>
      </w:r>
      <w:r w:rsidRPr="00EF675E">
        <w:rPr>
          <w:rFonts w:cs="Tahoma"/>
          <w:szCs w:val="18"/>
        </w:rPr>
        <w:t>Использование программного обеспечения в других конфигурациях не поддерживается и может вести к снижению производительности.</w:t>
      </w:r>
      <w:r w:rsidR="00857E1B" w:rsidRPr="00EF675E">
        <w:rPr>
          <w:rFonts w:cs="Tahoma"/>
          <w:szCs w:val="18"/>
        </w:rPr>
        <w:t xml:space="preserve"> </w:t>
      </w:r>
      <w:r w:rsidRPr="00EF675E">
        <w:rPr>
          <w:rFonts w:cs="Tahoma"/>
          <w:szCs w:val="18"/>
        </w:rPr>
        <w:t>Дополнительные сведения см. по адресу</w:t>
      </w:r>
      <w:r w:rsidRPr="00EF675E">
        <w:rPr>
          <w:rFonts w:cs="Tahoma"/>
          <w:color w:val="1F497D"/>
          <w:szCs w:val="18"/>
        </w:rPr>
        <w:t xml:space="preserve"> </w:t>
      </w:r>
      <w:hyperlink r:id="rId52" w:tooltip="http://www.microsoft.com/sqlserver/en/us/get-sql-server/how-to-buy.aspx" w:history="1">
        <w:r w:rsidRPr="00EF675E">
          <w:rPr>
            <w:rStyle w:val="Hyperlink"/>
            <w:rFonts w:cs="Tahoma"/>
            <w:szCs w:val="18"/>
          </w:rPr>
          <w:t>http://www.microsoft.com/sqlserver/en/us/get-sql-server/how-to-buy.aspx</w:t>
        </w:r>
      </w:hyperlink>
      <w:r w:rsidR="00857E1B" w:rsidRPr="00EF675E">
        <w:rPr>
          <w:rFonts w:cs="Tahoma"/>
          <w:szCs w:val="18"/>
        </w:rPr>
        <w:t xml:space="preserve"> </w:t>
      </w:r>
    </w:p>
    <w:p w:rsidR="00A66BD2" w:rsidRPr="00EF675E" w:rsidRDefault="00A66BD2" w:rsidP="00A66BD2">
      <w:pPr>
        <w:rPr>
          <w:rFonts w:cs="Tahoma"/>
        </w:rPr>
      </w:pPr>
    </w:p>
    <w:p w:rsidR="00A66BD2" w:rsidRPr="00EF675E" w:rsidRDefault="00A66BD2" w:rsidP="00A66BD2">
      <w:pPr>
        <w:rPr>
          <w:rFonts w:cs="Tahoma"/>
        </w:rPr>
      </w:pPr>
    </w:p>
    <w:p w:rsidR="003540FA" w:rsidRPr="00EF675E" w:rsidRDefault="00A560B6" w:rsidP="000773D2">
      <w:pPr>
        <w:pStyle w:val="Heading3"/>
        <w:ind w:left="270" w:hanging="270"/>
        <w:rPr>
          <w:rFonts w:ascii="Tahoma" w:hAnsi="Tahoma" w:cs="Tahoma"/>
        </w:rPr>
      </w:pPr>
      <w:bookmarkStart w:id="1156" w:name="_39_Core_CAL"/>
      <w:bookmarkStart w:id="1157" w:name="_Toc336338294"/>
      <w:bookmarkStart w:id="1158" w:name="_Toc362006859"/>
      <w:bookmarkEnd w:id="1156"/>
      <w:r w:rsidRPr="00EF675E">
        <w:rPr>
          <w:rFonts w:ascii="Tahoma" w:hAnsi="Tahoma" w:cs="Tahoma"/>
          <w:caps/>
          <w:color w:val="F66400"/>
          <w:sz w:val="22"/>
          <w:vertAlign w:val="superscript"/>
        </w:rPr>
        <w:t>40</w:t>
      </w:r>
      <w:r w:rsidRPr="00EF675E">
        <w:rPr>
          <w:rFonts w:ascii="Tahoma" w:hAnsi="Tahoma" w:cs="Tahoma"/>
          <w:color w:val="F66400"/>
          <w:sz w:val="22"/>
        </w:rPr>
        <w:t xml:space="preserve"> Core </w:t>
      </w:r>
      <w:r w:rsidRPr="00EF675E">
        <w:rPr>
          <w:rFonts w:ascii="Tahoma" w:hAnsi="Tahoma" w:cs="Tahoma"/>
          <w:color w:val="FF6600"/>
          <w:sz w:val="22"/>
        </w:rPr>
        <w:t>CAL Suite Bridge для Office 365, Core CAL Suite Bridge для Office 365 и Windows Intune и Core CAL Suite Bridge для Windows Intune</w:t>
      </w:r>
      <w:bookmarkEnd w:id="1157"/>
      <w:bookmarkEnd w:id="1158"/>
    </w:p>
    <w:bookmarkEnd w:id="1155"/>
    <w:p w:rsidR="003540FA" w:rsidRPr="00EF675E" w:rsidRDefault="003540FA" w:rsidP="00A66BD2">
      <w:pPr>
        <w:ind w:left="540"/>
        <w:rPr>
          <w:rFonts w:cs="Tahoma"/>
        </w:rPr>
      </w:pPr>
    </w:p>
    <w:p w:rsidR="00A66BD2" w:rsidRPr="00EF675E" w:rsidRDefault="000773D2" w:rsidP="00A66BD2">
      <w:pPr>
        <w:spacing w:after="60"/>
        <w:ind w:left="720"/>
        <w:rPr>
          <w:rFonts w:cs="Tahoma"/>
        </w:rPr>
      </w:pPr>
      <w:r w:rsidRPr="00EF675E">
        <w:rPr>
          <w:rFonts w:cs="Tahoma"/>
          <w:b/>
          <w:szCs w:val="18"/>
        </w:rPr>
        <w:t>Определение</w:t>
      </w:r>
    </w:p>
    <w:p w:rsidR="000773D2" w:rsidRPr="00EF675E" w:rsidRDefault="00A66BD2" w:rsidP="00A66BD2">
      <w:pPr>
        <w:ind w:left="720"/>
        <w:rPr>
          <w:rFonts w:cs="Tahoma"/>
        </w:rPr>
      </w:pPr>
      <w:r w:rsidRPr="00EF675E">
        <w:rPr>
          <w:rFonts w:cs="Tahoma"/>
          <w:b/>
          <w:szCs w:val="18"/>
        </w:rPr>
        <w:t>«</w:t>
      </w:r>
      <w:r w:rsidRPr="00EF675E">
        <w:rPr>
          <w:rFonts w:cs="Tahoma"/>
          <w:szCs w:val="18"/>
        </w:rPr>
        <w:t>Переход» означает преобразование Лицензии с текущим покрытием Software Assurance в подписную лицензию или обратно.</w:t>
      </w:r>
      <w:r w:rsidR="00857E1B" w:rsidRPr="00EF675E">
        <w:rPr>
          <w:rFonts w:cs="Tahoma"/>
          <w:szCs w:val="18"/>
        </w:rPr>
        <w:t xml:space="preserve"> </w:t>
      </w:r>
    </w:p>
    <w:p w:rsidR="00A66BD2" w:rsidRPr="00EF675E" w:rsidRDefault="00A66BD2" w:rsidP="00A66BD2">
      <w:pPr>
        <w:ind w:left="720"/>
        <w:rPr>
          <w:rFonts w:cs="Tahoma"/>
        </w:rPr>
      </w:pPr>
    </w:p>
    <w:p w:rsidR="00A66BD2" w:rsidRPr="00EF675E" w:rsidRDefault="000773D2" w:rsidP="00A66BD2">
      <w:pPr>
        <w:spacing w:after="60"/>
        <w:ind w:left="720"/>
        <w:rPr>
          <w:rFonts w:cs="Tahoma"/>
        </w:rPr>
      </w:pPr>
      <w:r w:rsidRPr="00EF675E">
        <w:rPr>
          <w:rFonts w:cs="Tahoma"/>
          <w:b/>
          <w:szCs w:val="18"/>
        </w:rPr>
        <w:t>Применимые права на использование</w:t>
      </w:r>
    </w:p>
    <w:p w:rsidR="000773D2" w:rsidRPr="005C254B" w:rsidRDefault="000773D2" w:rsidP="00A66BD2">
      <w:pPr>
        <w:spacing w:line="276" w:lineRule="auto"/>
        <w:ind w:left="720"/>
        <w:rPr>
          <w:rFonts w:cs="Tahoma"/>
          <w:spacing w:val="-2"/>
        </w:rPr>
      </w:pPr>
      <w:r w:rsidRPr="005C254B">
        <w:rPr>
          <w:rFonts w:eastAsia="Calibri" w:cs="Tahoma"/>
          <w:spacing w:val="-2"/>
          <w:szCs w:val="18"/>
        </w:rPr>
        <w:t>Лицензия CAL Suite Bridge не относится к конкретной версии, а Права на использование продуктов определяются состоянием покрытия Software Assurance для этой лицензии.</w:t>
      </w:r>
      <w:r w:rsidR="00857E1B" w:rsidRPr="005C254B">
        <w:rPr>
          <w:rFonts w:eastAsia="Calibri" w:cs="Tahoma"/>
          <w:spacing w:val="-2"/>
          <w:szCs w:val="18"/>
        </w:rPr>
        <w:t xml:space="preserve"> </w:t>
      </w:r>
      <w:r w:rsidRPr="005C254B">
        <w:rPr>
          <w:rFonts w:eastAsia="Calibri" w:cs="Tahoma"/>
          <w:spacing w:val="-2"/>
          <w:szCs w:val="18"/>
        </w:rPr>
        <w:t>Если срок действия покрытия Software Assurance истек, права доступа в рамках бессрочных Лицензий определяются на основании Прав на использование продуктов, действовавших до окончания срока действия.</w:t>
      </w:r>
      <w:r w:rsidR="00857E1B" w:rsidRPr="005C254B">
        <w:rPr>
          <w:rFonts w:eastAsia="Calibri" w:cs="Tahoma"/>
          <w:spacing w:val="-2"/>
          <w:szCs w:val="18"/>
        </w:rPr>
        <w:t xml:space="preserve"> </w:t>
      </w:r>
      <w:r w:rsidRPr="005C254B">
        <w:rPr>
          <w:rFonts w:eastAsia="Calibri" w:cs="Tahoma"/>
          <w:spacing w:val="-2"/>
          <w:szCs w:val="18"/>
        </w:rPr>
        <w:t>Лицензия CAL Suite Bridge представляет собой единую лицензию, которая назначается отдельному пользователю или устройству.</w:t>
      </w:r>
    </w:p>
    <w:p w:rsidR="00A66BD2" w:rsidRPr="005C254B" w:rsidRDefault="00A66BD2" w:rsidP="00A66BD2">
      <w:pPr>
        <w:spacing w:line="276" w:lineRule="auto"/>
        <w:ind w:left="720"/>
        <w:rPr>
          <w:rFonts w:cs="Tahoma"/>
          <w:sz w:val="14"/>
          <w:szCs w:val="14"/>
        </w:rPr>
      </w:pPr>
    </w:p>
    <w:p w:rsidR="00A66BD2" w:rsidRPr="00EF675E" w:rsidRDefault="000773D2" w:rsidP="00A66BD2">
      <w:pPr>
        <w:spacing w:after="60"/>
        <w:ind w:left="720"/>
        <w:rPr>
          <w:rFonts w:cs="Tahoma"/>
        </w:rPr>
      </w:pPr>
      <w:r w:rsidRPr="00EF675E">
        <w:rPr>
          <w:rFonts w:cs="Tahoma"/>
          <w:b/>
          <w:szCs w:val="18"/>
        </w:rPr>
        <w:t>Требования</w:t>
      </w:r>
    </w:p>
    <w:p w:rsidR="000773D2" w:rsidRPr="005C254B" w:rsidRDefault="000773D2" w:rsidP="00A66BD2">
      <w:pPr>
        <w:spacing w:line="276" w:lineRule="auto"/>
        <w:ind w:left="720"/>
        <w:rPr>
          <w:rFonts w:cs="Tahoma"/>
          <w:spacing w:val="-2"/>
        </w:rPr>
      </w:pPr>
      <w:r w:rsidRPr="005C254B">
        <w:rPr>
          <w:rFonts w:eastAsia="Calibri" w:cs="Tahoma"/>
          <w:spacing w:val="-2"/>
          <w:szCs w:val="18"/>
        </w:rPr>
        <w:t>Лицензия CAL Suite Bridge может быть обязательной при Переходе от схемы CAL Suite к сопоставимому сочетанию Продукта и Веб-служб.</w:t>
      </w:r>
      <w:r w:rsidR="00857E1B" w:rsidRPr="005C254B">
        <w:rPr>
          <w:rFonts w:eastAsia="Calibri" w:cs="Tahoma"/>
          <w:spacing w:val="-2"/>
          <w:szCs w:val="18"/>
        </w:rPr>
        <w:t xml:space="preserve"> </w:t>
      </w:r>
      <w:r w:rsidRPr="005C254B">
        <w:rPr>
          <w:rFonts w:eastAsia="Calibri" w:cs="Tahoma"/>
          <w:spacing w:val="-2"/>
          <w:szCs w:val="18"/>
        </w:rPr>
        <w:t>Если Переход требует наличия лицензии CAL Suite Bridge и соответствующая Лицензия была оплачена Клиентом в полном объеме, приобретение лицензии CAL Suite Bridge не требуется.</w:t>
      </w:r>
      <w:r w:rsidR="00857E1B" w:rsidRPr="005C254B">
        <w:rPr>
          <w:rFonts w:eastAsia="Calibri" w:cs="Tahoma"/>
          <w:spacing w:val="-2"/>
          <w:szCs w:val="18"/>
        </w:rPr>
        <w:t xml:space="preserve"> </w:t>
      </w:r>
      <w:r w:rsidRPr="005C254B">
        <w:rPr>
          <w:rFonts w:eastAsia="Calibri" w:cs="Tahoma"/>
          <w:spacing w:val="-2"/>
          <w:szCs w:val="18"/>
        </w:rPr>
        <w:t>Вместо этого можно приобрести Software Assurance для лицензии CAL Suite Bridge в день годовщины Соглашения о регистрации, когда Переход вступает в силу.</w:t>
      </w:r>
      <w:r w:rsidR="00857E1B" w:rsidRPr="005C254B">
        <w:rPr>
          <w:rFonts w:eastAsia="Calibri" w:cs="Tahoma"/>
          <w:spacing w:val="-2"/>
          <w:szCs w:val="18"/>
        </w:rPr>
        <w:t xml:space="preserve"> </w:t>
      </w:r>
      <w:r w:rsidRPr="005C254B">
        <w:rPr>
          <w:rFonts w:eastAsia="Calibri" w:cs="Tahoma"/>
          <w:spacing w:val="-2"/>
          <w:szCs w:val="18"/>
        </w:rPr>
        <w:t>В этом случае соотношение Перехода может быть только следующим: одно покрытие CAL Suite Bridge Software Assurance для одного покрытия CAL Suite Software Assurance и для той же Лицензии пользователя или устройства в качестве соответствующей лицензии CAL Suite.</w:t>
      </w:r>
      <w:r w:rsidR="00857E1B" w:rsidRPr="005C254B">
        <w:rPr>
          <w:rFonts w:eastAsia="Calibri" w:cs="Tahoma"/>
          <w:spacing w:val="-2"/>
          <w:szCs w:val="18"/>
        </w:rPr>
        <w:t xml:space="preserve"> </w:t>
      </w:r>
    </w:p>
    <w:p w:rsidR="00A66BD2" w:rsidRPr="005C254B" w:rsidRDefault="00A66BD2" w:rsidP="00A66BD2">
      <w:pPr>
        <w:spacing w:line="276" w:lineRule="auto"/>
        <w:ind w:left="720"/>
        <w:rPr>
          <w:rFonts w:cs="Tahoma"/>
          <w:sz w:val="14"/>
          <w:szCs w:val="14"/>
        </w:rPr>
      </w:pPr>
    </w:p>
    <w:p w:rsidR="000773D2" w:rsidRPr="00EF675E" w:rsidRDefault="000773D2" w:rsidP="00A66BD2">
      <w:pPr>
        <w:spacing w:line="276" w:lineRule="auto"/>
        <w:ind w:left="720"/>
        <w:rPr>
          <w:rFonts w:cs="Tahoma"/>
        </w:rPr>
      </w:pPr>
      <w:r w:rsidRPr="00EF675E">
        <w:rPr>
          <w:rFonts w:eastAsia="Calibri" w:cs="Tahoma"/>
          <w:szCs w:val="18"/>
        </w:rP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p w:rsidR="002A6416" w:rsidRPr="00EF675E" w:rsidRDefault="002A6416" w:rsidP="002A6416">
      <w:pPr>
        <w:spacing w:line="276" w:lineRule="auto"/>
        <w:ind w:left="720"/>
        <w:rPr>
          <w:rFonts w:cs="Tahoma"/>
        </w:rPr>
      </w:pPr>
    </w:p>
    <w:tbl>
      <w:tblPr>
        <w:tblW w:w="4366" w:type="pct"/>
        <w:tblInd w:w="730" w:type="dxa"/>
        <w:tblCellMar>
          <w:left w:w="0" w:type="dxa"/>
          <w:right w:w="0" w:type="dxa"/>
        </w:tblCellMar>
        <w:tblLook w:val="04A0" w:firstRow="1" w:lastRow="0" w:firstColumn="1" w:lastColumn="0" w:noHBand="0" w:noVBand="1"/>
      </w:tblPr>
      <w:tblGrid>
        <w:gridCol w:w="2791"/>
        <w:gridCol w:w="2610"/>
        <w:gridCol w:w="2790"/>
      </w:tblGrid>
      <w:tr w:rsidR="005A36EF" w:rsidRPr="00EF675E"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EF675E" w:rsidRDefault="000773D2" w:rsidP="000773D2">
            <w:pPr>
              <w:spacing w:before="80" w:after="200" w:line="276" w:lineRule="auto"/>
              <w:jc w:val="center"/>
              <w:rPr>
                <w:rFonts w:eastAsia="Calibri" w:cs="Tahoma"/>
                <w:b/>
                <w:bCs/>
                <w:color w:val="000000"/>
                <w:szCs w:val="18"/>
                <w:lang w:eastAsia="ja-JP"/>
              </w:rPr>
            </w:pPr>
            <w:r w:rsidRPr="00EF675E">
              <w:rPr>
                <w:rFonts w:eastAsia="Calibri" w:cs="Tahoma"/>
                <w:b/>
                <w:bCs/>
                <w:szCs w:val="18"/>
              </w:rPr>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rsidR="000773D2" w:rsidRPr="00EF675E" w:rsidRDefault="000773D2" w:rsidP="000773D2">
            <w:pPr>
              <w:spacing w:before="80" w:after="200" w:line="276" w:lineRule="auto"/>
              <w:jc w:val="center"/>
              <w:rPr>
                <w:rFonts w:eastAsia="Calibri" w:cs="Tahoma"/>
                <w:b/>
                <w:bCs/>
                <w:color w:val="000000"/>
                <w:szCs w:val="18"/>
                <w:lang w:eastAsia="ja-JP"/>
              </w:rPr>
            </w:pPr>
            <w:r w:rsidRPr="00EF675E">
              <w:rPr>
                <w:rFonts w:eastAsia="Calibri" w:cs="Tahoma"/>
                <w:b/>
                <w:bCs/>
                <w:szCs w:val="18"/>
              </w:rPr>
              <w:t>Родительская лицензия CAL Suite</w:t>
            </w:r>
          </w:p>
        </w:tc>
        <w:tc>
          <w:tcPr>
            <w:tcW w:w="1703" w:type="pct"/>
            <w:tcBorders>
              <w:top w:val="single" w:sz="8" w:space="0" w:color="auto"/>
              <w:left w:val="nil"/>
              <w:bottom w:val="single" w:sz="8" w:space="0" w:color="auto"/>
              <w:right w:val="single" w:sz="8" w:space="0" w:color="auto"/>
            </w:tcBorders>
            <w:shd w:val="clear" w:color="auto" w:fill="FABF8F"/>
            <w:hideMark/>
          </w:tcPr>
          <w:p w:rsidR="000773D2" w:rsidRPr="00EF675E" w:rsidRDefault="000773D2" w:rsidP="005A36EF">
            <w:pPr>
              <w:spacing w:before="80" w:after="200" w:line="276" w:lineRule="auto"/>
              <w:ind w:left="180" w:right="180"/>
              <w:jc w:val="center"/>
              <w:rPr>
                <w:rFonts w:eastAsia="Calibri" w:cs="Tahoma"/>
                <w:b/>
                <w:bCs/>
                <w:color w:val="000000"/>
                <w:szCs w:val="18"/>
                <w:lang w:eastAsia="ja-JP"/>
              </w:rPr>
            </w:pPr>
            <w:r w:rsidRPr="00EF675E">
              <w:rPr>
                <w:rFonts w:eastAsia="Calibri" w:cs="Tahoma"/>
                <w:b/>
                <w:bCs/>
                <w:szCs w:val="18"/>
              </w:rPr>
              <w:t xml:space="preserve">Соответствующие </w:t>
            </w:r>
            <w:r w:rsidR="005C254B">
              <w:rPr>
                <w:rFonts w:eastAsia="Calibri" w:cs="Tahoma"/>
                <w:b/>
                <w:bCs/>
                <w:szCs w:val="18"/>
              </w:rPr>
              <w:br/>
            </w:r>
            <w:r w:rsidRPr="00EF675E">
              <w:rPr>
                <w:rFonts w:eastAsia="Calibri" w:cs="Tahoma"/>
                <w:b/>
                <w:bCs/>
                <w:szCs w:val="18"/>
              </w:rPr>
              <w:t>Веб-службы</w:t>
            </w:r>
          </w:p>
        </w:tc>
      </w:tr>
      <w:tr w:rsidR="005A36EF" w:rsidRPr="00EF675E" w:rsidTr="002A6416">
        <w:trPr>
          <w:trHeight w:val="576"/>
        </w:trPr>
        <w:tc>
          <w:tcPr>
            <w:tcW w:w="1704" w:type="pct"/>
            <w:tcBorders>
              <w:top w:val="nil"/>
              <w:left w:val="single" w:sz="8" w:space="0" w:color="auto"/>
              <w:bottom w:val="single" w:sz="8" w:space="0" w:color="auto"/>
              <w:right w:val="single" w:sz="8" w:space="0" w:color="auto"/>
            </w:tcBorders>
          </w:tcPr>
          <w:p w:rsidR="000773D2" w:rsidRPr="00EF675E" w:rsidRDefault="000773D2" w:rsidP="00346F4B">
            <w:pPr>
              <w:numPr>
                <w:ilvl w:val="0"/>
                <w:numId w:val="40"/>
              </w:numPr>
              <w:spacing w:before="120" w:after="200" w:line="276" w:lineRule="auto"/>
              <w:ind w:left="679" w:right="181" w:hanging="450"/>
              <w:rPr>
                <w:rFonts w:eastAsia="Calibri" w:cs="Tahoma"/>
                <w:color w:val="000000"/>
                <w:szCs w:val="18"/>
              </w:rPr>
            </w:pPr>
            <w:r w:rsidRPr="00EF675E">
              <w:rPr>
                <w:rFonts w:eastAsia="Calibri" w:cs="Tahoma"/>
                <w:color w:val="000000"/>
                <w:szCs w:val="18"/>
              </w:rPr>
              <w:t>Core CAL Suite Bridge для Office 365</w:t>
            </w:r>
          </w:p>
        </w:tc>
        <w:tc>
          <w:tcPr>
            <w:tcW w:w="1593" w:type="pct"/>
            <w:tcBorders>
              <w:top w:val="nil"/>
              <w:left w:val="nil"/>
              <w:bottom w:val="single" w:sz="8" w:space="0" w:color="auto"/>
              <w:right w:val="single" w:sz="8" w:space="0" w:color="auto"/>
            </w:tcBorders>
          </w:tcPr>
          <w:p w:rsidR="000773D2" w:rsidRPr="00EF675E" w:rsidRDefault="000773D2" w:rsidP="00346F4B">
            <w:pPr>
              <w:numPr>
                <w:ilvl w:val="0"/>
                <w:numId w:val="41"/>
              </w:numPr>
              <w:spacing w:before="120" w:after="200" w:line="276" w:lineRule="auto"/>
              <w:ind w:left="682" w:hanging="450"/>
              <w:rPr>
                <w:rFonts w:eastAsia="Calibri" w:cs="Tahoma"/>
                <w:color w:val="000000"/>
                <w:szCs w:val="18"/>
              </w:rPr>
            </w:pPr>
            <w:r w:rsidRPr="00EF675E">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EF675E" w:rsidRDefault="000773D2" w:rsidP="00346F4B">
            <w:pPr>
              <w:numPr>
                <w:ilvl w:val="0"/>
                <w:numId w:val="42"/>
              </w:numPr>
              <w:spacing w:before="120" w:after="200" w:line="276" w:lineRule="auto"/>
              <w:ind w:left="684" w:right="181" w:hanging="450"/>
              <w:rPr>
                <w:rFonts w:cs="Tahoma"/>
              </w:rPr>
            </w:pPr>
            <w:r w:rsidRPr="00EF675E">
              <w:rPr>
                <w:rFonts w:eastAsia="Calibri" w:cs="Tahoma"/>
                <w:color w:val="000000"/>
                <w:szCs w:val="18"/>
              </w:rPr>
              <w:t>Office 365 корпоративный E1 или</w:t>
            </w:r>
          </w:p>
          <w:p w:rsidR="000773D2" w:rsidRPr="00EF675E" w:rsidRDefault="000773D2" w:rsidP="00346F4B">
            <w:pPr>
              <w:numPr>
                <w:ilvl w:val="0"/>
                <w:numId w:val="42"/>
              </w:numPr>
              <w:spacing w:before="120" w:after="200" w:line="276" w:lineRule="auto"/>
              <w:ind w:left="684" w:right="181" w:hanging="450"/>
              <w:rPr>
                <w:rFonts w:cs="Tahoma"/>
              </w:rPr>
            </w:pPr>
            <w:r w:rsidRPr="00EF675E">
              <w:rPr>
                <w:rFonts w:eastAsia="Calibri" w:cs="Tahoma"/>
                <w:color w:val="000000"/>
                <w:szCs w:val="18"/>
              </w:rPr>
              <w:t>Office 365 корпоративный E2 или</w:t>
            </w:r>
          </w:p>
          <w:p w:rsidR="000773D2" w:rsidRPr="00EF675E" w:rsidRDefault="000773D2" w:rsidP="00346F4B">
            <w:pPr>
              <w:numPr>
                <w:ilvl w:val="0"/>
                <w:numId w:val="42"/>
              </w:numPr>
              <w:spacing w:before="120" w:after="200" w:line="276" w:lineRule="auto"/>
              <w:ind w:left="684" w:right="181" w:hanging="450"/>
              <w:rPr>
                <w:rFonts w:cs="Tahoma"/>
              </w:rPr>
            </w:pPr>
            <w:r w:rsidRPr="00EF675E">
              <w:rPr>
                <w:rFonts w:eastAsia="Calibri" w:cs="Tahoma"/>
                <w:color w:val="000000"/>
                <w:szCs w:val="18"/>
              </w:rPr>
              <w:t>Office 365 корпоративный E3 или</w:t>
            </w:r>
          </w:p>
          <w:p w:rsidR="000773D2" w:rsidRPr="00EF675E" w:rsidRDefault="000773D2" w:rsidP="00346F4B">
            <w:pPr>
              <w:numPr>
                <w:ilvl w:val="0"/>
                <w:numId w:val="42"/>
              </w:numPr>
              <w:spacing w:before="120" w:after="200" w:line="276" w:lineRule="auto"/>
              <w:ind w:left="684" w:right="181" w:hanging="450"/>
              <w:rPr>
                <w:rFonts w:eastAsia="Calibri" w:cs="Tahoma"/>
                <w:color w:val="000000"/>
                <w:szCs w:val="18"/>
              </w:rPr>
            </w:pPr>
            <w:r w:rsidRPr="00EF675E">
              <w:rPr>
                <w:rFonts w:eastAsia="Calibri" w:cs="Tahoma"/>
                <w:color w:val="000000"/>
                <w:szCs w:val="18"/>
              </w:rPr>
              <w:t>Office 365 корпоративный E4</w:t>
            </w:r>
          </w:p>
        </w:tc>
      </w:tr>
      <w:tr w:rsidR="005A36EF" w:rsidRPr="00EF675E" w:rsidTr="002A6416">
        <w:trPr>
          <w:trHeight w:val="576"/>
        </w:trPr>
        <w:tc>
          <w:tcPr>
            <w:tcW w:w="1704" w:type="pct"/>
            <w:tcBorders>
              <w:top w:val="nil"/>
              <w:left w:val="single" w:sz="8" w:space="0" w:color="auto"/>
              <w:bottom w:val="single" w:sz="8" w:space="0" w:color="auto"/>
              <w:right w:val="single" w:sz="8" w:space="0" w:color="auto"/>
            </w:tcBorders>
          </w:tcPr>
          <w:p w:rsidR="000773D2" w:rsidRPr="00EF675E" w:rsidRDefault="000773D2" w:rsidP="00346F4B">
            <w:pPr>
              <w:numPr>
                <w:ilvl w:val="0"/>
                <w:numId w:val="40"/>
              </w:numPr>
              <w:spacing w:before="120" w:after="200" w:line="276" w:lineRule="auto"/>
              <w:ind w:left="679" w:right="181" w:hanging="450"/>
              <w:rPr>
                <w:rFonts w:eastAsia="Calibri" w:cs="Tahoma"/>
                <w:color w:val="000000"/>
                <w:szCs w:val="18"/>
              </w:rPr>
            </w:pPr>
            <w:r w:rsidRPr="00EF675E">
              <w:rPr>
                <w:rFonts w:eastAsia="Calibri" w:cs="Tahoma"/>
                <w:color w:val="000000"/>
                <w:szCs w:val="18"/>
              </w:rPr>
              <w:lastRenderedPageBreak/>
              <w:t>Core CAL Suite Bridge для Office 365 и Windows Intune</w:t>
            </w:r>
          </w:p>
        </w:tc>
        <w:tc>
          <w:tcPr>
            <w:tcW w:w="1593" w:type="pct"/>
            <w:tcBorders>
              <w:top w:val="nil"/>
              <w:left w:val="nil"/>
              <w:bottom w:val="single" w:sz="8" w:space="0" w:color="auto"/>
              <w:right w:val="single" w:sz="8" w:space="0" w:color="auto"/>
            </w:tcBorders>
          </w:tcPr>
          <w:p w:rsidR="000773D2" w:rsidRPr="00EF675E" w:rsidRDefault="000773D2" w:rsidP="00346F4B">
            <w:pPr>
              <w:numPr>
                <w:ilvl w:val="0"/>
                <w:numId w:val="41"/>
              </w:numPr>
              <w:spacing w:before="120" w:after="200" w:line="276" w:lineRule="auto"/>
              <w:ind w:left="682" w:hanging="450"/>
              <w:rPr>
                <w:rFonts w:eastAsia="Calibri" w:cs="Tahoma"/>
                <w:color w:val="000000"/>
                <w:szCs w:val="18"/>
              </w:rPr>
            </w:pPr>
            <w:r w:rsidRPr="00EF675E">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EF675E" w:rsidRDefault="000773D2" w:rsidP="00346F4B">
            <w:pPr>
              <w:numPr>
                <w:ilvl w:val="0"/>
                <w:numId w:val="42"/>
              </w:numPr>
              <w:spacing w:before="120" w:after="200" w:line="276" w:lineRule="auto"/>
              <w:ind w:left="684" w:right="181" w:hanging="450"/>
              <w:rPr>
                <w:rFonts w:cs="Tahoma"/>
              </w:rPr>
            </w:pPr>
            <w:r w:rsidRPr="00EF675E">
              <w:rPr>
                <w:rFonts w:eastAsia="Calibri" w:cs="Tahoma"/>
                <w:color w:val="000000"/>
                <w:szCs w:val="18"/>
              </w:rPr>
              <w:t>Office 365 корпоративный E1 и Windows Intune или</w:t>
            </w:r>
          </w:p>
          <w:p w:rsidR="000773D2" w:rsidRPr="00EF675E" w:rsidRDefault="000773D2" w:rsidP="00346F4B">
            <w:pPr>
              <w:numPr>
                <w:ilvl w:val="0"/>
                <w:numId w:val="42"/>
              </w:numPr>
              <w:spacing w:before="120" w:after="200" w:line="276" w:lineRule="auto"/>
              <w:ind w:left="684" w:right="181" w:hanging="450"/>
              <w:rPr>
                <w:rFonts w:cs="Tahoma"/>
              </w:rPr>
            </w:pPr>
            <w:r w:rsidRPr="00EF675E">
              <w:rPr>
                <w:rFonts w:eastAsia="Calibri" w:cs="Tahoma"/>
                <w:color w:val="000000"/>
                <w:szCs w:val="18"/>
              </w:rPr>
              <w:t>Office 365 корпоративный E2 и Windows Intune или</w:t>
            </w:r>
          </w:p>
          <w:p w:rsidR="000773D2" w:rsidRPr="00EF675E" w:rsidRDefault="000773D2" w:rsidP="00346F4B">
            <w:pPr>
              <w:numPr>
                <w:ilvl w:val="0"/>
                <w:numId w:val="42"/>
              </w:numPr>
              <w:spacing w:before="120" w:after="200" w:line="276" w:lineRule="auto"/>
              <w:ind w:left="684" w:right="181" w:hanging="450"/>
              <w:rPr>
                <w:rFonts w:cs="Tahoma"/>
              </w:rPr>
            </w:pPr>
            <w:r w:rsidRPr="00EF675E">
              <w:rPr>
                <w:rFonts w:eastAsia="Calibri" w:cs="Tahoma"/>
                <w:color w:val="000000"/>
                <w:szCs w:val="18"/>
              </w:rPr>
              <w:t>Office 365 корпоративный E3 и Windows Intune или</w:t>
            </w:r>
          </w:p>
          <w:p w:rsidR="000773D2" w:rsidRPr="00EF675E" w:rsidRDefault="000773D2" w:rsidP="00346F4B">
            <w:pPr>
              <w:numPr>
                <w:ilvl w:val="0"/>
                <w:numId w:val="42"/>
              </w:numPr>
              <w:spacing w:before="120" w:after="200" w:line="276" w:lineRule="auto"/>
              <w:ind w:left="684" w:right="181" w:hanging="450"/>
              <w:rPr>
                <w:rFonts w:eastAsia="Calibri" w:cs="Tahoma"/>
                <w:color w:val="000000"/>
                <w:szCs w:val="18"/>
              </w:rPr>
            </w:pPr>
            <w:r w:rsidRPr="00EF675E">
              <w:rPr>
                <w:rFonts w:eastAsia="Calibri" w:cs="Tahoma"/>
                <w:color w:val="000000"/>
                <w:szCs w:val="18"/>
              </w:rPr>
              <w:t>Office 365 корпоративный E4 и Windows Intune</w:t>
            </w:r>
          </w:p>
        </w:tc>
      </w:tr>
      <w:tr w:rsidR="00A2083B" w:rsidRPr="00EF675E" w:rsidTr="002A6416">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EF675E" w:rsidRDefault="00A2083B" w:rsidP="00346F4B">
            <w:pPr>
              <w:numPr>
                <w:ilvl w:val="0"/>
                <w:numId w:val="40"/>
              </w:numPr>
              <w:spacing w:before="120" w:after="200" w:line="276" w:lineRule="auto"/>
              <w:ind w:left="679" w:right="181" w:hanging="450"/>
              <w:rPr>
                <w:rFonts w:eastAsia="Calibri" w:cs="Tahoma"/>
                <w:color w:val="000000"/>
                <w:szCs w:val="18"/>
              </w:rPr>
            </w:pPr>
            <w:r w:rsidRPr="00EF675E">
              <w:rPr>
                <w:rFonts w:cs="Tahoma"/>
                <w:color w:val="000000"/>
                <w:szCs w:val="18"/>
              </w:rPr>
              <w:t>Core CAL Suite Bridge для Windows Intune</w:t>
            </w:r>
          </w:p>
        </w:tc>
        <w:tc>
          <w:tcPr>
            <w:tcW w:w="1593" w:type="pct"/>
            <w:tcBorders>
              <w:top w:val="single" w:sz="8" w:space="0" w:color="auto"/>
              <w:left w:val="nil"/>
              <w:bottom w:val="single" w:sz="8" w:space="0" w:color="auto"/>
              <w:right w:val="single" w:sz="8" w:space="0" w:color="auto"/>
            </w:tcBorders>
          </w:tcPr>
          <w:p w:rsidR="00A2083B" w:rsidRPr="00EF675E" w:rsidRDefault="00A2083B" w:rsidP="00346F4B">
            <w:pPr>
              <w:numPr>
                <w:ilvl w:val="0"/>
                <w:numId w:val="41"/>
              </w:numPr>
              <w:spacing w:before="120" w:after="200" w:line="276" w:lineRule="auto"/>
              <w:ind w:left="682" w:hanging="450"/>
              <w:rPr>
                <w:rFonts w:eastAsia="Calibri" w:cs="Tahoma"/>
                <w:color w:val="000000"/>
                <w:szCs w:val="18"/>
              </w:rPr>
            </w:pPr>
            <w:r w:rsidRPr="00EF675E">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rsidR="00A2083B" w:rsidRPr="00EF675E" w:rsidRDefault="00A2083B" w:rsidP="00346F4B">
            <w:pPr>
              <w:numPr>
                <w:ilvl w:val="0"/>
                <w:numId w:val="42"/>
              </w:numPr>
              <w:spacing w:before="120" w:after="200" w:line="276" w:lineRule="auto"/>
              <w:ind w:left="684" w:right="181" w:hanging="450"/>
              <w:rPr>
                <w:rFonts w:eastAsia="Calibri" w:cs="Tahoma"/>
                <w:color w:val="000000"/>
                <w:szCs w:val="18"/>
              </w:rPr>
            </w:pPr>
            <w:r w:rsidRPr="00EF675E">
              <w:rPr>
                <w:rFonts w:cs="Tahoma"/>
                <w:color w:val="000000"/>
                <w:szCs w:val="18"/>
              </w:rPr>
              <w:t>Windows</w:t>
            </w:r>
            <w:r w:rsidRPr="00EF675E">
              <w:rPr>
                <w:rFonts w:cs="Tahoma"/>
                <w:color w:val="000000"/>
                <w:szCs w:val="18"/>
                <w:vertAlign w:val="superscript"/>
              </w:rPr>
              <w:t xml:space="preserve"> </w:t>
            </w:r>
            <w:r w:rsidRPr="00EF675E">
              <w:rPr>
                <w:rFonts w:cs="Tahoma"/>
                <w:color w:val="000000"/>
                <w:szCs w:val="18"/>
              </w:rPr>
              <w:t>Intune</w:t>
            </w:r>
          </w:p>
        </w:tc>
      </w:tr>
    </w:tbl>
    <w:p w:rsidR="00A66BD2" w:rsidRPr="00EF675E" w:rsidRDefault="00A66BD2" w:rsidP="00AF3B19">
      <w:pPr>
        <w:pStyle w:val="Heading3"/>
        <w:rPr>
          <w:rFonts w:ascii="Tahoma" w:hAnsi="Tahoma" w:cs="Tahoma"/>
        </w:rPr>
      </w:pPr>
      <w:bookmarkStart w:id="1159" w:name="_Toc336338295"/>
      <w:bookmarkStart w:id="1160" w:name="Srv_34CoreCALSuite"/>
      <w:bookmarkStart w:id="1161" w:name="Srv_31CoreCALSuite"/>
    </w:p>
    <w:p w:rsidR="00A66BD2" w:rsidRPr="00EF675E" w:rsidRDefault="00A66BD2" w:rsidP="00AF3B19">
      <w:pPr>
        <w:pStyle w:val="Heading3"/>
        <w:rPr>
          <w:rFonts w:ascii="Tahoma" w:hAnsi="Tahoma" w:cs="Tahoma"/>
        </w:rPr>
      </w:pPr>
    </w:p>
    <w:p w:rsidR="00023FE7" w:rsidRPr="00EF675E" w:rsidRDefault="00A560B6">
      <w:pPr>
        <w:pStyle w:val="Heading3"/>
        <w:rPr>
          <w:rFonts w:ascii="Tahoma" w:hAnsi="Tahoma" w:cs="Tahoma"/>
        </w:rPr>
      </w:pPr>
      <w:bookmarkStart w:id="1162" w:name="_40_Core_CAL"/>
      <w:bookmarkStart w:id="1163" w:name="_Toc362006860"/>
      <w:bookmarkEnd w:id="1162"/>
      <w:r w:rsidRPr="00EF675E">
        <w:rPr>
          <w:rFonts w:ascii="Tahoma" w:hAnsi="Tahoma" w:cs="Tahoma"/>
          <w:caps/>
          <w:color w:val="F66400"/>
          <w:sz w:val="22"/>
          <w:vertAlign w:val="superscript"/>
        </w:rPr>
        <w:t>41</w:t>
      </w:r>
      <w:r w:rsidRPr="00EF675E">
        <w:rPr>
          <w:rFonts w:ascii="Tahoma" w:hAnsi="Tahoma" w:cs="Tahoma"/>
          <w:color w:val="F66400"/>
          <w:sz w:val="22"/>
        </w:rPr>
        <w:t xml:space="preserve"> Core CAL Suite</w:t>
      </w:r>
      <w:bookmarkEnd w:id="1159"/>
      <w:bookmarkEnd w:id="1163"/>
    </w:p>
    <w:bookmarkEnd w:id="1160"/>
    <w:bookmarkEnd w:id="1161"/>
    <w:p w:rsidR="00023FE7" w:rsidRPr="00EF675E" w:rsidRDefault="00023FE7">
      <w:pPr>
        <w:ind w:firstLine="540"/>
        <w:rPr>
          <w:rFonts w:cs="Tahoma"/>
        </w:rPr>
      </w:pPr>
    </w:p>
    <w:p w:rsidR="000D76F0" w:rsidRPr="00EF675E" w:rsidRDefault="000D76F0" w:rsidP="001154B5">
      <w:pPr>
        <w:ind w:left="720"/>
        <w:rPr>
          <w:rFonts w:cs="Tahoma"/>
        </w:rPr>
      </w:pPr>
      <w:r w:rsidRPr="00EF675E">
        <w:rPr>
          <w:rFonts w:cs="Tahoma"/>
          <w:szCs w:val="20"/>
        </w:rPr>
        <w:t>Лицензия Core CAL Suite не относится к конкретной версии, а права на использование продуктов определяются состоянием покрытия Software Assurance для Core CAL Suite.</w:t>
      </w:r>
      <w:r w:rsidR="00857E1B" w:rsidRPr="00EF675E">
        <w:rPr>
          <w:rFonts w:cs="Tahoma"/>
          <w:szCs w:val="20"/>
        </w:rPr>
        <w:t xml:space="preserve"> </w:t>
      </w:r>
      <w:r w:rsidRPr="00EF675E">
        <w:rPr>
          <w:rFonts w:cs="Tahoma"/>
          <w:szCs w:val="20"/>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857E1B" w:rsidRPr="00EF675E">
        <w:rPr>
          <w:rFonts w:cs="Tahoma"/>
          <w:szCs w:val="20"/>
        </w:rPr>
        <w:t xml:space="preserve"> </w:t>
      </w:r>
      <w:r w:rsidRPr="00EF675E">
        <w:rPr>
          <w:rFonts w:cs="Tahoma"/>
          <w:szCs w:val="20"/>
        </w:rPr>
        <w:t xml:space="preserve">С 1 октября 2012 г. лицензия Core </w:t>
      </w:r>
      <w:r w:rsidRPr="00EF675E">
        <w:rPr>
          <w:rFonts w:cs="Tahoma"/>
          <w:color w:val="000000"/>
          <w:szCs w:val="20"/>
        </w:rPr>
        <w:t xml:space="preserve">CAL Suite с действующим покрытием Software Assurance предоставляет права, равнозначные следующим лицензиям: Windows Server 2012 CAL, Exchange Server 2013 Standard CAL, </w:t>
      </w:r>
      <w:r w:rsidRPr="00EF675E">
        <w:rPr>
          <w:rFonts w:cs="Tahoma"/>
          <w:color w:val="000000"/>
        </w:rPr>
        <w:t xml:space="preserve">Lync Server 2013 Standard CAL, </w:t>
      </w:r>
      <w:r w:rsidRPr="00EF675E">
        <w:rPr>
          <w:rFonts w:cs="Tahoma"/>
          <w:color w:val="000000"/>
          <w:szCs w:val="20"/>
        </w:rPr>
        <w:t>SharePoint</w:t>
      </w:r>
      <w:r w:rsidRPr="00EF675E">
        <w:rPr>
          <w:rFonts w:cs="Tahoma"/>
          <w:szCs w:val="20"/>
        </w:rPr>
        <w:t xml:space="preserve"> Server 2013 Standard CAL, System Center 2012 Configuration Manager, клиентская лицензия на управление и System Center 2012 Endpoint Protection</w:t>
      </w:r>
      <w:r w:rsidRPr="00EF675E">
        <w:rPr>
          <w:rFonts w:cs="Tahoma"/>
          <w:color w:val="000000"/>
          <w:szCs w:val="20"/>
        </w:rPr>
        <w:t>.</w:t>
      </w:r>
      <w:r w:rsidR="00857E1B" w:rsidRPr="00EF675E">
        <w:rPr>
          <w:rFonts w:cs="Tahoma"/>
          <w:color w:val="000000"/>
          <w:szCs w:val="20"/>
        </w:rPr>
        <w:t xml:space="preserve"> </w:t>
      </w:r>
      <w:r w:rsidRPr="00EF675E">
        <w:rPr>
          <w:rFonts w:cs="Tahoma"/>
          <w:color w:val="000000"/>
          <w:szCs w:val="18"/>
        </w:rPr>
        <w:t>Лицензия Core CAL Suite представляет собой единую лицензию, которая назначается отдельному пользователю или устройству.</w:t>
      </w:r>
      <w:r w:rsidR="00857E1B" w:rsidRPr="00EF675E">
        <w:rPr>
          <w:rFonts w:cs="Tahoma"/>
          <w:color w:val="000000"/>
          <w:szCs w:val="18"/>
        </w:rPr>
        <w:t xml:space="preserve"> </w:t>
      </w:r>
      <w:r w:rsidRPr="00EF675E">
        <w:rPr>
          <w:rFonts w:cs="Tahoma"/>
          <w:color w:val="000000"/>
          <w:szCs w:val="18"/>
        </w:rPr>
        <w:t xml:space="preserve">Как указывается в соглашении корпоративного лицензирования клиентов, они не могут разделять права в рамках лицензии Core CAL Suite с целью разрешить двум или большему числу пользователей или устройств обращаться к разным компонентам программного обеспечения одновременно. </w:t>
      </w:r>
    </w:p>
    <w:p w:rsidR="00023FE7" w:rsidRPr="00EF675E" w:rsidRDefault="00023FE7" w:rsidP="001154B5">
      <w:pPr>
        <w:ind w:left="720"/>
        <w:rPr>
          <w:rFonts w:cs="Tahoma"/>
        </w:rPr>
      </w:pPr>
    </w:p>
    <w:p w:rsidR="00023FE7" w:rsidRPr="00EF675E" w:rsidRDefault="00023FE7" w:rsidP="00A66BD2">
      <w:pPr>
        <w:spacing w:after="60"/>
        <w:ind w:left="720"/>
        <w:rPr>
          <w:rFonts w:cs="Tahoma"/>
        </w:rPr>
      </w:pPr>
      <w:r w:rsidRPr="00EF675E">
        <w:rPr>
          <w:rFonts w:cs="Tahoma"/>
          <w:b/>
          <w:bCs/>
          <w:color w:val="000000"/>
          <w:szCs w:val="20"/>
        </w:rPr>
        <w:t>Клиентские лицензии только для учащихся (Лицензия Academic Open и Academic Select)</w:t>
      </w:r>
    </w:p>
    <w:p w:rsidR="00023FE7" w:rsidRPr="00EF675E" w:rsidRDefault="00023FE7" w:rsidP="001154B5">
      <w:pPr>
        <w:ind w:left="720"/>
        <w:rPr>
          <w:rFonts w:cs="Tahoma"/>
        </w:rPr>
      </w:pPr>
      <w:r w:rsidRPr="00EF675E">
        <w:rPr>
          <w:rFonts w:cs="Tahoma"/>
          <w:szCs w:val="20"/>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36063B" w:rsidRPr="00EF675E" w:rsidRDefault="0036063B" w:rsidP="00AF3B19">
      <w:pPr>
        <w:rPr>
          <w:rFonts w:cs="Tahoma"/>
        </w:rPr>
      </w:pPr>
    </w:p>
    <w:p w:rsidR="00285E3D" w:rsidRPr="00EF675E" w:rsidRDefault="00285E3D" w:rsidP="00AF3B19">
      <w:pPr>
        <w:rPr>
          <w:rFonts w:cs="Tahoma"/>
        </w:rPr>
      </w:pPr>
    </w:p>
    <w:p w:rsidR="00B947E4" w:rsidRPr="00EF675E" w:rsidRDefault="00A560B6" w:rsidP="00416294">
      <w:pPr>
        <w:pStyle w:val="Heading3"/>
        <w:rPr>
          <w:rFonts w:ascii="Tahoma" w:hAnsi="Tahoma" w:cs="Tahoma"/>
        </w:rPr>
      </w:pPr>
      <w:bookmarkStart w:id="1164" w:name="_41_Core_Infrastructure"/>
      <w:bookmarkStart w:id="1165" w:name="_Toc336338296"/>
      <w:bookmarkStart w:id="1166" w:name="_Toc362006861"/>
      <w:bookmarkStart w:id="1167" w:name="Srv_35CoreInfraServerSuiteStd"/>
      <w:bookmarkStart w:id="1168" w:name="Srv_32CoreInfraServerSuiteStd"/>
      <w:bookmarkStart w:id="1169" w:name="Srv_35DynCRMWorkProEnt"/>
      <w:bookmarkEnd w:id="1164"/>
      <w:r w:rsidRPr="00EF675E">
        <w:rPr>
          <w:rFonts w:ascii="Tahoma" w:hAnsi="Tahoma" w:cs="Tahoma"/>
          <w:caps/>
          <w:color w:val="F66400"/>
          <w:sz w:val="22"/>
          <w:vertAlign w:val="superscript"/>
        </w:rPr>
        <w:t>42</w:t>
      </w:r>
      <w:r w:rsidRPr="00EF675E">
        <w:rPr>
          <w:rFonts w:ascii="Tahoma" w:hAnsi="Tahoma" w:cs="Tahoma"/>
          <w:color w:val="F66400"/>
          <w:sz w:val="22"/>
        </w:rPr>
        <w:t xml:space="preserve"> Core Infrastructure Server Suite Standard</w:t>
      </w:r>
      <w:bookmarkEnd w:id="1165"/>
      <w:bookmarkEnd w:id="1166"/>
    </w:p>
    <w:bookmarkEnd w:id="1167"/>
    <w:bookmarkEnd w:id="1168"/>
    <w:p w:rsidR="004D776B" w:rsidRPr="00EF675E" w:rsidRDefault="004D776B" w:rsidP="00416294">
      <w:pPr>
        <w:rPr>
          <w:rFonts w:cs="Tahoma"/>
        </w:rPr>
      </w:pPr>
    </w:p>
    <w:p w:rsidR="004D776B" w:rsidRPr="00EF675E" w:rsidRDefault="00A66BD2" w:rsidP="00A66BD2">
      <w:pPr>
        <w:spacing w:after="60"/>
        <w:ind w:left="720"/>
        <w:rPr>
          <w:rFonts w:cs="Tahoma"/>
        </w:rPr>
      </w:pPr>
      <w:r w:rsidRPr="00EF675E">
        <w:rPr>
          <w:rFonts w:eastAsia="Calibri" w:cs="Tahoma"/>
          <w:b/>
          <w:szCs w:val="18"/>
        </w:rPr>
        <w:t>Миграция на Новую Модель Лицензирования:</w:t>
      </w:r>
    </w:p>
    <w:p w:rsidR="004D776B" w:rsidRPr="00EF675E" w:rsidRDefault="004D776B" w:rsidP="00A66BD2">
      <w:pPr>
        <w:ind w:left="720"/>
        <w:rPr>
          <w:rFonts w:cs="Tahoma"/>
        </w:rPr>
      </w:pPr>
      <w:r w:rsidRPr="00EF675E">
        <w:rPr>
          <w:rFonts w:eastAsia="Calibri" w:cs="Tahoma"/>
          <w:szCs w:val="18"/>
        </w:rPr>
        <w:t>С 1 апреля 2012 года модель лицензирования стран СНГ была изменена. Лицензии, приобретенные в рамках соглашений о регистрации, вступающих в силу после 1 апреля 2012 г. могут лицензировать до двух физических процессоров.</w:t>
      </w:r>
    </w:p>
    <w:p w:rsidR="00A66BD2" w:rsidRPr="00EF675E" w:rsidRDefault="00A66BD2" w:rsidP="00A66BD2">
      <w:pPr>
        <w:ind w:left="720"/>
        <w:rPr>
          <w:rFonts w:cs="Tahoma"/>
        </w:rPr>
      </w:pPr>
    </w:p>
    <w:p w:rsidR="004D776B" w:rsidRPr="00EF675E" w:rsidRDefault="004D776B" w:rsidP="00A66BD2">
      <w:pPr>
        <w:ind w:left="720"/>
        <w:rPr>
          <w:rFonts w:cs="Tahoma"/>
        </w:rPr>
      </w:pPr>
      <w:r w:rsidRPr="00EF675E">
        <w:rPr>
          <w:rFonts w:eastAsia="Calibri" w:cs="Tahoma"/>
          <w:szCs w:val="18"/>
        </w:rPr>
        <w:lastRenderedPageBreak/>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 рамках старой модели, которая позволяет каждой лицензии лицензировать только один процессор. К лицензиям таких клиентов применяются следующие правила перехода:</w:t>
      </w:r>
    </w:p>
    <w:p w:rsidR="004D776B" w:rsidRPr="00EF675E" w:rsidRDefault="004D776B" w:rsidP="00A66BD2">
      <w:pPr>
        <w:pStyle w:val="ListParagraph"/>
        <w:contextualSpacing w:val="0"/>
        <w:rPr>
          <w:rFonts w:ascii="Tahoma" w:hAnsi="Tahoma" w:cs="Tahoma"/>
        </w:rPr>
      </w:pPr>
      <w:r w:rsidRPr="00EF675E">
        <w:rPr>
          <w:rFonts w:ascii="Tahoma" w:eastAsia="Calibri" w:hAnsi="Tahoma" w:cs="Tahoma"/>
          <w:sz w:val="18"/>
          <w:szCs w:val="18"/>
        </w:rPr>
        <w:t>В течение действия существующего соглашения о регистрации, существующие и новые лицензии клиентов в рамках старой модели будет считаться приравненными к лицензиям в рамках новой модели в соотношении 1:1. При возобновлении клиенты могут возобновить Software Assurance в лицензии в рамках новой модели.</w:t>
      </w:r>
    </w:p>
    <w:p w:rsidR="00973A93" w:rsidRPr="00EF675E" w:rsidRDefault="00973A93">
      <w:pPr>
        <w:rPr>
          <w:rFonts w:cs="Tahoma"/>
        </w:rPr>
      </w:pPr>
    </w:p>
    <w:p w:rsidR="004D776B" w:rsidRPr="00EF675E" w:rsidRDefault="004D776B" w:rsidP="00A66BD2">
      <w:pPr>
        <w:spacing w:after="60"/>
        <w:ind w:left="720"/>
        <w:rPr>
          <w:rFonts w:cs="Tahoma"/>
        </w:rPr>
      </w:pPr>
      <w:r w:rsidRPr="00EF675E">
        <w:rPr>
          <w:rFonts w:eastAsia="Calibri" w:cs="Tahoma"/>
          <w:b/>
          <w:szCs w:val="18"/>
        </w:rPr>
        <w:t>Выпуск Новой Версии Windows Server</w:t>
      </w:r>
    </w:p>
    <w:p w:rsidR="004D776B" w:rsidRPr="00EF675E" w:rsidRDefault="004D776B" w:rsidP="00A66BD2">
      <w:pPr>
        <w:ind w:left="720"/>
        <w:rPr>
          <w:rFonts w:cs="Tahoma"/>
        </w:rPr>
      </w:pPr>
      <w:r w:rsidRPr="00EF675E">
        <w:rPr>
          <w:rFonts w:eastAsia="Calibri" w:cs="Tahoma"/>
          <w:szCs w:val="18"/>
        </w:rPr>
        <w:t>Клиенты, имеющие лицензии на Core Infrastructure Server Suite Standard с действующим на 1 сентября 2012 г. покрытием Software Assurance, имеют право на использование следующих продуктов согласно прав на использование продуктов для Core Infrastructure Server Suite Standard.</w:t>
      </w:r>
    </w:p>
    <w:p w:rsidR="00A66BD2" w:rsidRPr="00EF675E" w:rsidRDefault="00A66BD2" w:rsidP="00A66BD2">
      <w:pPr>
        <w:ind w:left="720"/>
        <w:rPr>
          <w:rFonts w:cs="Tahoma"/>
        </w:rPr>
      </w:pPr>
    </w:p>
    <w:p w:rsidR="004D776B" w:rsidRPr="00EF675E" w:rsidRDefault="004D776B" w:rsidP="00346F4B">
      <w:pPr>
        <w:numPr>
          <w:ilvl w:val="0"/>
          <w:numId w:val="23"/>
        </w:numPr>
        <w:tabs>
          <w:tab w:val="left" w:pos="1440"/>
          <w:tab w:val="left" w:pos="3510"/>
        </w:tabs>
        <w:spacing w:after="60"/>
        <w:rPr>
          <w:rFonts w:cs="Tahoma"/>
        </w:rPr>
      </w:pPr>
      <w:r w:rsidRPr="00EF675E">
        <w:rPr>
          <w:rFonts w:eastAsia="Calibri" w:cs="Tahoma"/>
          <w:szCs w:val="18"/>
        </w:rPr>
        <w:t>Windows Server 2012 Standard</w:t>
      </w:r>
    </w:p>
    <w:p w:rsidR="004D776B" w:rsidRPr="00EF675E" w:rsidRDefault="004D776B" w:rsidP="00346F4B">
      <w:pPr>
        <w:numPr>
          <w:ilvl w:val="0"/>
          <w:numId w:val="23"/>
        </w:numPr>
        <w:tabs>
          <w:tab w:val="left" w:pos="1440"/>
          <w:tab w:val="left" w:pos="3510"/>
        </w:tabs>
        <w:spacing w:after="60"/>
        <w:rPr>
          <w:rFonts w:cs="Tahoma"/>
        </w:rPr>
      </w:pPr>
      <w:r w:rsidRPr="00EF675E">
        <w:rPr>
          <w:rFonts w:eastAsia="Calibri" w:cs="Tahoma"/>
          <w:szCs w:val="18"/>
        </w:rPr>
        <w:t>System Center 2012 Standard</w:t>
      </w:r>
    </w:p>
    <w:p w:rsidR="00A66BD2" w:rsidRPr="00EF675E" w:rsidRDefault="00A66BD2" w:rsidP="00A66BD2">
      <w:pPr>
        <w:tabs>
          <w:tab w:val="left" w:pos="1440"/>
          <w:tab w:val="left" w:pos="3510"/>
        </w:tabs>
        <w:rPr>
          <w:rFonts w:cs="Tahoma"/>
        </w:rPr>
      </w:pPr>
    </w:p>
    <w:p w:rsidR="004D776B" w:rsidRPr="00EF675E" w:rsidRDefault="004D776B" w:rsidP="00A66BD2">
      <w:pPr>
        <w:ind w:left="720"/>
        <w:rPr>
          <w:rFonts w:cs="Tahoma"/>
        </w:rPr>
      </w:pPr>
      <w:r w:rsidRPr="00EF675E">
        <w:rPr>
          <w:rFonts w:eastAsia="Calibri" w:cs="Tahoma"/>
          <w:szCs w:val="18"/>
        </w:rPr>
        <w:t>Для любого сервера, имеющего лицензию Core Infrastructure Server Suite Standard, клиенты могут запускать экземпляр Windows Server 2008 R2 Enterprise вместо Windows Server Standard.</w:t>
      </w:r>
    </w:p>
    <w:p w:rsidR="00A66BD2" w:rsidRPr="00EF675E" w:rsidRDefault="00A66BD2" w:rsidP="00A66BD2">
      <w:pPr>
        <w:ind w:left="720"/>
        <w:rPr>
          <w:rFonts w:cs="Tahoma"/>
        </w:rPr>
      </w:pPr>
    </w:p>
    <w:p w:rsidR="004D776B" w:rsidRPr="00EF675E" w:rsidRDefault="004D776B" w:rsidP="00A66BD2">
      <w:pPr>
        <w:spacing w:after="60"/>
        <w:ind w:left="720"/>
        <w:rPr>
          <w:rFonts w:cs="Tahoma"/>
        </w:rPr>
      </w:pPr>
      <w:r w:rsidRPr="00EF675E">
        <w:rPr>
          <w:rFonts w:eastAsia="Calibri" w:cs="Tahoma"/>
          <w:b/>
          <w:szCs w:val="18"/>
        </w:rPr>
        <w:t>Предложение по возобновлению действия Software Assurance для клиентов с Windows Server Standard и System Center Standard и клиентов с Windows Server Enterprise и System Center Standard</w:t>
      </w:r>
    </w:p>
    <w:p w:rsidR="004D776B" w:rsidRPr="00EF675E" w:rsidRDefault="004D776B" w:rsidP="005C254B">
      <w:pPr>
        <w:ind w:left="720"/>
        <w:rPr>
          <w:rFonts w:cs="Tahoma"/>
        </w:rPr>
      </w:pPr>
      <w:r w:rsidRPr="00EF675E">
        <w:rPr>
          <w:rFonts w:eastAsia="Calibri" w:cs="Tahoma"/>
          <w:szCs w:val="18"/>
        </w:rPr>
        <w:t>Клиенты, имеющие лицензии с действующим покрытием Software Assurance для всех продуктов в</w:t>
      </w:r>
      <w:r w:rsidR="005C254B">
        <w:rPr>
          <w:rFonts w:eastAsia="Calibri" w:cs="Tahoma"/>
          <w:szCs w:val="18"/>
        </w:rPr>
        <w:t> </w:t>
      </w:r>
      <w:r w:rsidRPr="00EF675E">
        <w:rPr>
          <w:rFonts w:eastAsia="Calibri" w:cs="Tahoma"/>
          <w:szCs w:val="18"/>
        </w:rPr>
        <w:t>Таблице А ниже, могут после окончания срока действия этого покрытия приобрести Software Assurance для Core Infrastructure Server Suite Standard, не приобретая основную лицензию Core Infrastructure Server Suite Standard.</w:t>
      </w:r>
    </w:p>
    <w:p w:rsidR="00A66BD2" w:rsidRPr="00EF675E" w:rsidRDefault="00A66BD2" w:rsidP="00A66BD2">
      <w:pPr>
        <w:ind w:left="720"/>
        <w:rPr>
          <w:rFonts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EF675E"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EF675E" w:rsidRDefault="004D776B" w:rsidP="007E466C">
            <w:pPr>
              <w:spacing w:before="120" w:after="120" w:line="276" w:lineRule="auto"/>
              <w:ind w:left="-404"/>
              <w:jc w:val="center"/>
              <w:rPr>
                <w:rFonts w:eastAsia="Calibri" w:cs="Tahoma"/>
                <w:b/>
                <w:szCs w:val="18"/>
              </w:rPr>
            </w:pPr>
            <w:r w:rsidRPr="00EF675E">
              <w:rPr>
                <w:rFonts w:eastAsia="Calibri" w:cs="Tahoma"/>
                <w:b/>
                <w:szCs w:val="18"/>
              </w:rPr>
              <w:t>Таблица А</w:t>
            </w:r>
          </w:p>
        </w:tc>
      </w:tr>
      <w:tr w:rsidR="004D776B" w:rsidRPr="00EF675E"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EF675E" w:rsidRDefault="004D776B" w:rsidP="007E466C">
            <w:pPr>
              <w:spacing w:before="120" w:after="120" w:line="276" w:lineRule="auto"/>
              <w:ind w:left="-404"/>
              <w:jc w:val="center"/>
              <w:rPr>
                <w:rFonts w:eastAsia="Calibri" w:cs="Tahoma"/>
                <w:szCs w:val="18"/>
              </w:rPr>
            </w:pPr>
            <w:r w:rsidRPr="00EF675E">
              <w:rPr>
                <w:rFonts w:eastAsia="Calibri" w:cs="Tahoma"/>
                <w:szCs w:val="18"/>
              </w:rPr>
              <w:t>Windows Server Standard</w:t>
            </w:r>
          </w:p>
        </w:tc>
      </w:tr>
      <w:tr w:rsidR="004D776B" w:rsidRPr="00EF675E"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EF675E" w:rsidRDefault="004D776B" w:rsidP="007E466C">
            <w:pPr>
              <w:spacing w:before="120" w:after="120" w:line="276" w:lineRule="auto"/>
              <w:ind w:left="-404"/>
              <w:jc w:val="center"/>
              <w:rPr>
                <w:rFonts w:eastAsia="Calibri" w:cs="Tahoma"/>
                <w:szCs w:val="18"/>
              </w:rPr>
            </w:pPr>
            <w:r w:rsidRPr="00EF675E">
              <w:rPr>
                <w:rFonts w:eastAsia="Calibri" w:cs="Tahoma"/>
                <w:szCs w:val="18"/>
              </w:rPr>
              <w:t>System Center Standard</w:t>
            </w:r>
          </w:p>
        </w:tc>
      </w:tr>
    </w:tbl>
    <w:p w:rsidR="00416294" w:rsidRPr="00EF675E" w:rsidRDefault="00416294" w:rsidP="00416294">
      <w:pPr>
        <w:ind w:left="547"/>
        <w:rPr>
          <w:rFonts w:cs="Tahoma"/>
        </w:rPr>
      </w:pPr>
    </w:p>
    <w:p w:rsidR="004D776B" w:rsidRPr="00EF675E" w:rsidRDefault="004D776B" w:rsidP="00A66BD2">
      <w:pPr>
        <w:ind w:left="720"/>
        <w:rPr>
          <w:rFonts w:cs="Tahoma"/>
        </w:rPr>
      </w:pPr>
      <w:r w:rsidRPr="00EF675E">
        <w:rPr>
          <w:rFonts w:eastAsia="Calibri" w:cs="Tahoma"/>
          <w:szCs w:val="18"/>
        </w:rPr>
        <w:t xml:space="preserve">Для каждого набора, состоящего из одной из соответствующих лицензий в Таблице А выше, клиенты имеют право приобрести Software Assurance для одной лицензии на Core Infrastructure Server Suite Standard. </w:t>
      </w:r>
    </w:p>
    <w:p w:rsidR="00A66BD2" w:rsidRPr="00EF675E" w:rsidRDefault="00A66BD2" w:rsidP="00A66BD2">
      <w:pPr>
        <w:ind w:left="720"/>
        <w:rPr>
          <w:rFonts w:cs="Tahoma"/>
        </w:rPr>
      </w:pPr>
    </w:p>
    <w:p w:rsidR="004D776B" w:rsidRPr="00EF675E" w:rsidRDefault="004D776B" w:rsidP="005C254B">
      <w:pPr>
        <w:ind w:left="720"/>
        <w:rPr>
          <w:rFonts w:cs="Tahoma"/>
        </w:rPr>
      </w:pPr>
      <w:r w:rsidRPr="00EF675E">
        <w:rPr>
          <w:rFonts w:eastAsia="Calibri" w:cs="Tahoma"/>
          <w:szCs w:val="18"/>
        </w:rPr>
        <w:t>Клиенты, лицензировавшие и использующие Core Infrastructure Server Suite Standard в рамках данного</w:t>
      </w:r>
      <w:r w:rsidR="005C254B">
        <w:rPr>
          <w:rFonts w:eastAsia="Calibri" w:cs="Tahoma"/>
          <w:szCs w:val="18"/>
        </w:rPr>
        <w:t> </w:t>
      </w:r>
      <w:r w:rsidRPr="00EF675E">
        <w:rPr>
          <w:rFonts w:eastAsia="Calibri" w:cs="Tahoma"/>
          <w:szCs w:val="18"/>
        </w:rPr>
        <w:t>предложения, больше не могут использовать программное обеспечения в рамках своих соответствующих лицензий. Данное предложение не распространяется на Лицензии и Software Assurance, приобретенные по соглашению о подписке.</w:t>
      </w:r>
    </w:p>
    <w:p w:rsidR="00A66BD2" w:rsidRPr="00EF675E" w:rsidRDefault="00A66BD2" w:rsidP="00A66BD2">
      <w:pPr>
        <w:ind w:left="720"/>
        <w:rPr>
          <w:rFonts w:cs="Tahoma"/>
        </w:rPr>
      </w:pPr>
    </w:p>
    <w:p w:rsidR="00A66BD2" w:rsidRPr="00EF675E" w:rsidRDefault="004D776B" w:rsidP="00A66BD2">
      <w:pPr>
        <w:spacing w:after="60"/>
        <w:ind w:left="720"/>
        <w:rPr>
          <w:rFonts w:cs="Tahoma"/>
        </w:rPr>
      </w:pPr>
      <w:r w:rsidRPr="00EF675E">
        <w:rPr>
          <w:rFonts w:eastAsia="Calibri" w:cs="Tahoma"/>
          <w:b/>
          <w:szCs w:val="18"/>
        </w:rPr>
        <w:t>Переход вверх с Windows Server Standard или System Center Standard на Core Infrastructure Server Suite Standard</w:t>
      </w:r>
    </w:p>
    <w:p w:rsidR="004D776B" w:rsidRPr="00EF675E" w:rsidRDefault="004D776B" w:rsidP="00A66BD2">
      <w:pPr>
        <w:ind w:left="720"/>
        <w:rPr>
          <w:rFonts w:cs="Tahoma"/>
        </w:rPr>
      </w:pPr>
      <w:r w:rsidRPr="00EF675E">
        <w:rPr>
          <w:rFonts w:eastAsia="Calibri" w:cs="Tahoma"/>
          <w:szCs w:val="18"/>
        </w:rPr>
        <w:t>Клиенты имеют право перейти вверх с Windows Server Standard или System Center Standard на Core Infrastructure Server Suite Standard, приобретя соответствующую лицензию на переход вверх для Core Infrastructure Server Suite Standard.</w:t>
      </w:r>
      <w:r w:rsidR="00857E1B" w:rsidRPr="00EF675E">
        <w:rPr>
          <w:rFonts w:eastAsia="Calibri" w:cs="Tahoma"/>
          <w:szCs w:val="18"/>
        </w:rPr>
        <w:t xml:space="preserve"> </w:t>
      </w:r>
      <w:r w:rsidRPr="00EF675E">
        <w:rPr>
          <w:rFonts w:eastAsia="Calibri" w:cs="Tahoma"/>
          <w:szCs w:val="18"/>
        </w:rPr>
        <w:t>У клиентов должно быть действующее покрытие Software Assurance для лицензии Windows Server Standard или System Center Standard для приобретения такой лицензии на переход вверх.</w:t>
      </w:r>
      <w:r w:rsidR="00857E1B" w:rsidRPr="00EF675E">
        <w:rPr>
          <w:rFonts w:eastAsia="Calibri" w:cs="Tahoma"/>
          <w:szCs w:val="18"/>
        </w:rPr>
        <w:t xml:space="preserve"> </w:t>
      </w:r>
    </w:p>
    <w:p w:rsidR="00A66BD2" w:rsidRPr="00EF675E" w:rsidRDefault="00A66BD2" w:rsidP="00A66BD2">
      <w:pPr>
        <w:ind w:left="720"/>
        <w:rPr>
          <w:rFonts w:cs="Tahoma"/>
        </w:rPr>
      </w:pPr>
    </w:p>
    <w:p w:rsidR="004D776B" w:rsidRPr="00EF675E" w:rsidRDefault="004D776B" w:rsidP="00A66BD2">
      <w:pPr>
        <w:ind w:left="720"/>
        <w:rPr>
          <w:rFonts w:cs="Tahoma"/>
        </w:rPr>
      </w:pPr>
      <w:r w:rsidRPr="00EF675E">
        <w:rPr>
          <w:rFonts w:eastAsia="Calibri" w:cs="Tahoma"/>
          <w:szCs w:val="18"/>
        </w:rPr>
        <w:t>Для каждой имеющейся у клиента соответствующей лицензии Windows Server Standard клиент имеет право приобрести одну лицензию на переход вверх для Core Infrastructure Server Suite Standard.</w:t>
      </w:r>
    </w:p>
    <w:p w:rsidR="00A66BD2" w:rsidRPr="00EF675E" w:rsidRDefault="00A66BD2" w:rsidP="00A66BD2">
      <w:pPr>
        <w:ind w:left="720"/>
        <w:rPr>
          <w:rFonts w:cs="Tahoma"/>
        </w:rPr>
      </w:pPr>
    </w:p>
    <w:p w:rsidR="004D776B" w:rsidRPr="00EF675E" w:rsidRDefault="004D776B" w:rsidP="00A66BD2">
      <w:pPr>
        <w:ind w:left="720"/>
        <w:rPr>
          <w:rFonts w:cs="Tahoma"/>
        </w:rPr>
      </w:pPr>
      <w:r w:rsidRPr="00EF675E">
        <w:rPr>
          <w:rFonts w:eastAsia="Calibri" w:cs="Tahoma"/>
          <w:szCs w:val="18"/>
        </w:rPr>
        <w:lastRenderedPageBreak/>
        <w:t>Для каждой имеющейся у клиента соответствующей лицензии System Center Standard клиент имеет право приобрести одну лицензию на переход вверх для Core Infrastructure Server Suite Standard.</w:t>
      </w:r>
    </w:p>
    <w:p w:rsidR="00A66BD2" w:rsidRPr="00EF675E" w:rsidRDefault="00A66BD2" w:rsidP="00A66BD2">
      <w:pPr>
        <w:ind w:left="720"/>
        <w:rPr>
          <w:rFonts w:cs="Tahoma"/>
        </w:rPr>
      </w:pPr>
    </w:p>
    <w:p w:rsidR="004D776B" w:rsidRPr="00EF675E" w:rsidRDefault="004D776B" w:rsidP="00A66BD2">
      <w:pPr>
        <w:ind w:left="720"/>
        <w:rPr>
          <w:rFonts w:cs="Tahoma"/>
        </w:rPr>
      </w:pPr>
      <w:r w:rsidRPr="00EF675E">
        <w:rPr>
          <w:rFonts w:eastAsia="Calibri" w:cs="Tahoma"/>
          <w:szCs w:val="18"/>
        </w:rPr>
        <w:t>Право клиентов на использование программного обеспечения по лицензии на Core Infrastructure Server Suite Standard обусловлено выполнением их обязательств по оплате оставшихся платежей для лицензии на соответствующий продукт.</w:t>
      </w:r>
      <w:r w:rsidR="00857E1B" w:rsidRPr="00EF675E">
        <w:rPr>
          <w:rFonts w:eastAsia="Calibri" w:cs="Tahoma"/>
          <w:szCs w:val="18"/>
        </w:rPr>
        <w:t xml:space="preserve"> </w:t>
      </w:r>
      <w:r w:rsidRPr="00EF675E">
        <w:rPr>
          <w:rFonts w:eastAsia="Calibri" w:cs="Tahoma"/>
          <w:szCs w:val="18"/>
        </w:rPr>
        <w:t>Лицензия клиентов на Core Infrastructure Server Suite Standard заменяет основную лицензию на соответствующий продукт.</w:t>
      </w:r>
    </w:p>
    <w:p w:rsidR="00A66BD2" w:rsidRPr="00EF675E" w:rsidRDefault="00A66BD2" w:rsidP="007E466C">
      <w:pPr>
        <w:rPr>
          <w:rFonts w:cs="Tahoma"/>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EF675E" w:rsidTr="001051D1">
        <w:trPr>
          <w:tblHeader/>
        </w:trPr>
        <w:tc>
          <w:tcPr>
            <w:tcW w:w="4140" w:type="dxa"/>
            <w:shd w:val="clear" w:color="auto" w:fill="FABF8F"/>
            <w:tcMar>
              <w:top w:w="0" w:type="dxa"/>
              <w:left w:w="108" w:type="dxa"/>
              <w:bottom w:w="0" w:type="dxa"/>
              <w:right w:w="108" w:type="dxa"/>
            </w:tcMar>
            <w:hideMark/>
          </w:tcPr>
          <w:p w:rsidR="004D776B" w:rsidRPr="00EF675E" w:rsidRDefault="004D776B" w:rsidP="00E6031D">
            <w:pPr>
              <w:spacing w:before="120" w:after="60"/>
              <w:jc w:val="center"/>
              <w:rPr>
                <w:rFonts w:eastAsia="Calibri" w:cs="Tahoma"/>
                <w:b/>
                <w:szCs w:val="18"/>
              </w:rPr>
            </w:pPr>
            <w:r w:rsidRPr="00EF675E">
              <w:rPr>
                <w:rFonts w:eastAsia="Calibri" w:cs="Tahoma"/>
                <w:b/>
                <w:szCs w:val="18"/>
              </w:rPr>
              <w:t>Соответствующий продукт</w:t>
            </w:r>
          </w:p>
        </w:tc>
        <w:tc>
          <w:tcPr>
            <w:tcW w:w="4050" w:type="dxa"/>
            <w:shd w:val="clear" w:color="auto" w:fill="FABF8F"/>
            <w:tcMar>
              <w:top w:w="0" w:type="dxa"/>
              <w:left w:w="108" w:type="dxa"/>
              <w:bottom w:w="0" w:type="dxa"/>
              <w:right w:w="108" w:type="dxa"/>
            </w:tcMar>
            <w:hideMark/>
          </w:tcPr>
          <w:p w:rsidR="004D776B" w:rsidRPr="00EF675E" w:rsidRDefault="004D776B" w:rsidP="00E6031D">
            <w:pPr>
              <w:spacing w:before="120" w:after="60"/>
              <w:jc w:val="center"/>
              <w:rPr>
                <w:rFonts w:eastAsia="Calibri" w:cs="Tahoma"/>
                <w:b/>
                <w:szCs w:val="18"/>
              </w:rPr>
            </w:pPr>
            <w:r w:rsidRPr="00EF675E">
              <w:rPr>
                <w:rFonts w:eastAsia="Calibri" w:cs="Tahoma"/>
                <w:b/>
                <w:szCs w:val="18"/>
              </w:rPr>
              <w:t>Переход к</w:t>
            </w:r>
          </w:p>
        </w:tc>
      </w:tr>
      <w:tr w:rsidR="004D776B" w:rsidRPr="00EF675E" w:rsidTr="001051D1">
        <w:tc>
          <w:tcPr>
            <w:tcW w:w="4140" w:type="dxa"/>
            <w:tcMar>
              <w:top w:w="0" w:type="dxa"/>
              <w:left w:w="108" w:type="dxa"/>
              <w:bottom w:w="0" w:type="dxa"/>
              <w:right w:w="108" w:type="dxa"/>
            </w:tcMar>
            <w:hideMark/>
          </w:tcPr>
          <w:p w:rsidR="004D776B" w:rsidRPr="00EF675E" w:rsidRDefault="004D776B" w:rsidP="00E6031D">
            <w:pPr>
              <w:spacing w:before="120" w:after="60"/>
              <w:rPr>
                <w:rFonts w:eastAsia="Calibri" w:cs="Tahoma"/>
                <w:szCs w:val="18"/>
              </w:rPr>
            </w:pPr>
            <w:r w:rsidRPr="00EF675E">
              <w:rPr>
                <w:rFonts w:eastAsia="Calibri" w:cs="Tahoma"/>
                <w:szCs w:val="18"/>
              </w:rPr>
              <w:t>Windows Server Standard</w:t>
            </w:r>
          </w:p>
        </w:tc>
        <w:tc>
          <w:tcPr>
            <w:tcW w:w="4050" w:type="dxa"/>
            <w:tcMar>
              <w:top w:w="0" w:type="dxa"/>
              <w:left w:w="108" w:type="dxa"/>
              <w:bottom w:w="0" w:type="dxa"/>
              <w:right w:w="108" w:type="dxa"/>
            </w:tcMar>
            <w:hideMark/>
          </w:tcPr>
          <w:p w:rsidR="004D776B" w:rsidRPr="00EF675E" w:rsidRDefault="004D776B" w:rsidP="00E6031D">
            <w:pPr>
              <w:spacing w:before="120" w:after="60"/>
              <w:rPr>
                <w:rFonts w:eastAsia="Calibri" w:cs="Tahoma"/>
                <w:szCs w:val="18"/>
                <w:lang w:val="fr-FR"/>
              </w:rPr>
            </w:pPr>
            <w:r w:rsidRPr="00EF675E">
              <w:rPr>
                <w:rFonts w:eastAsia="Calibri" w:cs="Tahoma"/>
                <w:szCs w:val="18"/>
              </w:rPr>
              <w:t>Core Infrastructure Server Suite Standard</w:t>
            </w:r>
          </w:p>
        </w:tc>
      </w:tr>
      <w:tr w:rsidR="004D776B" w:rsidRPr="00EF675E" w:rsidTr="001051D1">
        <w:tc>
          <w:tcPr>
            <w:tcW w:w="4140" w:type="dxa"/>
            <w:tcMar>
              <w:top w:w="0" w:type="dxa"/>
              <w:left w:w="108" w:type="dxa"/>
              <w:bottom w:w="0" w:type="dxa"/>
              <w:right w:w="108" w:type="dxa"/>
            </w:tcMar>
          </w:tcPr>
          <w:p w:rsidR="004D776B" w:rsidRPr="00EF675E" w:rsidRDefault="004D776B" w:rsidP="00E6031D">
            <w:pPr>
              <w:spacing w:before="120" w:after="60"/>
              <w:rPr>
                <w:rFonts w:eastAsia="Calibri" w:cs="Tahoma"/>
                <w:szCs w:val="18"/>
              </w:rPr>
            </w:pPr>
            <w:r w:rsidRPr="00EF675E">
              <w:rPr>
                <w:rFonts w:eastAsia="Calibri" w:cs="Tahoma"/>
                <w:szCs w:val="18"/>
              </w:rPr>
              <w:t>System Center Standard</w:t>
            </w:r>
          </w:p>
        </w:tc>
        <w:tc>
          <w:tcPr>
            <w:tcW w:w="4050" w:type="dxa"/>
            <w:tcMar>
              <w:top w:w="0" w:type="dxa"/>
              <w:left w:w="108" w:type="dxa"/>
              <w:bottom w:w="0" w:type="dxa"/>
              <w:right w:w="108" w:type="dxa"/>
            </w:tcMar>
          </w:tcPr>
          <w:p w:rsidR="004D776B" w:rsidRPr="00EF675E" w:rsidRDefault="004D776B" w:rsidP="00E6031D">
            <w:pPr>
              <w:spacing w:before="120" w:after="60"/>
              <w:rPr>
                <w:rFonts w:eastAsia="Calibri" w:cs="Tahoma"/>
                <w:szCs w:val="18"/>
                <w:lang w:val="fr-FR"/>
              </w:rPr>
            </w:pPr>
            <w:r w:rsidRPr="00EF675E">
              <w:rPr>
                <w:rFonts w:eastAsia="Calibri" w:cs="Tahoma"/>
                <w:szCs w:val="18"/>
              </w:rPr>
              <w:t>Core Infrastructure Server Suite Standard</w:t>
            </w:r>
          </w:p>
        </w:tc>
      </w:tr>
    </w:tbl>
    <w:p w:rsidR="004D776B" w:rsidRPr="00EF675E" w:rsidRDefault="004D776B" w:rsidP="00A66BD2">
      <w:pPr>
        <w:rPr>
          <w:rFonts w:cs="Tahoma"/>
        </w:rPr>
      </w:pPr>
    </w:p>
    <w:p w:rsidR="00BF1889" w:rsidRPr="00EF675E" w:rsidRDefault="00BF1889" w:rsidP="00A66BD2">
      <w:pPr>
        <w:rPr>
          <w:rFonts w:cs="Tahoma"/>
        </w:rPr>
      </w:pPr>
    </w:p>
    <w:p w:rsidR="00B947E4" w:rsidRPr="00EF675E" w:rsidRDefault="00A560B6" w:rsidP="00B947E4">
      <w:pPr>
        <w:pStyle w:val="Heading3"/>
        <w:rPr>
          <w:rFonts w:ascii="Tahoma" w:hAnsi="Tahoma" w:cs="Tahoma"/>
        </w:rPr>
      </w:pPr>
      <w:bookmarkStart w:id="1170" w:name="_38_Core_Infrastructure"/>
      <w:bookmarkStart w:id="1171" w:name="_42_Core_Infrastructure"/>
      <w:bookmarkStart w:id="1172" w:name="_Toc336338297"/>
      <w:bookmarkStart w:id="1173" w:name="_Toc362006862"/>
      <w:bookmarkStart w:id="1174" w:name="Srv_36CoreInfraServerSuiteEnt"/>
      <w:bookmarkStart w:id="1175" w:name="Srv_33CoreInfrastructureSvrSuiteEnt"/>
      <w:bookmarkEnd w:id="1170"/>
      <w:bookmarkEnd w:id="1171"/>
      <w:r w:rsidRPr="00EF675E">
        <w:rPr>
          <w:rFonts w:ascii="Tahoma" w:hAnsi="Tahoma" w:cs="Tahoma"/>
          <w:caps/>
          <w:color w:val="F66400"/>
          <w:sz w:val="22"/>
          <w:vertAlign w:val="superscript"/>
        </w:rPr>
        <w:t>43</w:t>
      </w:r>
      <w:r w:rsidRPr="00EF675E">
        <w:rPr>
          <w:rFonts w:ascii="Tahoma" w:hAnsi="Tahoma" w:cs="Tahoma"/>
          <w:color w:val="F66400"/>
          <w:sz w:val="22"/>
        </w:rPr>
        <w:t xml:space="preserve"> Core Infrastructure Server Suite Enterprise</w:t>
      </w:r>
      <w:bookmarkEnd w:id="1172"/>
      <w:bookmarkEnd w:id="1173"/>
    </w:p>
    <w:p w:rsidR="000A297A" w:rsidRPr="00EF675E" w:rsidRDefault="000A297A" w:rsidP="00A66BD2">
      <w:pPr>
        <w:rPr>
          <w:rFonts w:cs="Tahoma"/>
        </w:rPr>
      </w:pPr>
    </w:p>
    <w:bookmarkEnd w:id="1174"/>
    <w:bookmarkEnd w:id="1175"/>
    <w:p w:rsidR="00B947E4" w:rsidRPr="00EF675E" w:rsidRDefault="001E68E2" w:rsidP="00A66BD2">
      <w:pPr>
        <w:ind w:left="720"/>
        <w:rPr>
          <w:rFonts w:cs="Tahoma"/>
        </w:rPr>
      </w:pPr>
      <w:r w:rsidRPr="00EF675E">
        <w:rPr>
          <w:rFonts w:eastAsia="Calibri" w:cs="Tahoma"/>
          <w:szCs w:val="18"/>
        </w:rPr>
        <w:t>С 1 апреля 2012 г. Microsoft прекращает предоставление лицензий Core Infrastructure Server Suite Enterprise. Клиенты с лицензиями Core Infrastructure Server Suite Enterprise с действующим на 1 апреля 2012 г. покрытием Software Assurance будут иметь право на получение одной лицензии Core Infrastructure Server Standard за каждую лицензию Core Infrastructure Server Suite Enterprise с действующим покрытием Software Assurance на эту дату.</w:t>
      </w:r>
      <w:r w:rsidR="00857E1B" w:rsidRPr="00EF675E">
        <w:rPr>
          <w:rFonts w:eastAsia="Calibri" w:cs="Tahoma"/>
          <w:szCs w:val="18"/>
        </w:rPr>
        <w:t xml:space="preserve"> </w:t>
      </w:r>
      <w:r w:rsidRPr="00EF675E">
        <w:rPr>
          <w:rFonts w:eastAsia="Calibri" w:cs="Tahoma"/>
          <w:szCs w:val="18"/>
        </w:rPr>
        <w:t>Лицензии Core Infrastructure Server Suite Standard, предоставленные в рамках данного предложения, включают покрытие Software Assurance, срок действия которого истекает по окончании действия покрытия соответствующих лицензий Core Infrastructure Server Suite Enterprise. Клиенты, использующие Core Infrastructure Server Suite Standard в рамках данного предложения, больше не могут использовать программное обеспечения в рамках своих соответствующих лицензий.</w:t>
      </w:r>
      <w:r w:rsidR="00857E1B" w:rsidRPr="00EF675E">
        <w:rPr>
          <w:rFonts w:eastAsia="Calibri" w:cs="Tahoma"/>
          <w:szCs w:val="18"/>
        </w:rPr>
        <w:t xml:space="preserve"> </w:t>
      </w:r>
      <w:r w:rsidRPr="00EF675E">
        <w:rPr>
          <w:rFonts w:eastAsia="Calibri" w:cs="Tahoma"/>
          <w:szCs w:val="18"/>
        </w:rPr>
        <w:t>Право клиента использовать Core Infrastructure Server Suite Standard в рамках данного предложения подтверждается данным уведомлением о продукте и документами в соответствующих лицензиях клиента.</w:t>
      </w:r>
      <w:r w:rsidR="00857E1B" w:rsidRPr="00EF675E">
        <w:rPr>
          <w:rFonts w:eastAsia="Calibri" w:cs="Tahoma"/>
          <w:szCs w:val="18"/>
        </w:rPr>
        <w:t xml:space="preserve"> </w:t>
      </w:r>
      <w:r w:rsidRPr="00EF675E">
        <w:rPr>
          <w:rFonts w:eastAsia="Calibri" w:cs="Tahoma"/>
          <w:szCs w:val="18"/>
        </w:rPr>
        <w:t>Это право истек</w:t>
      </w:r>
      <w:bookmarkStart w:id="1176" w:name="Srv_34CoreInfraSvrSuiteDatacenter"/>
      <w:r w:rsidRPr="00EF675E">
        <w:rPr>
          <w:rFonts w:eastAsia="Calibri" w:cs="Tahoma"/>
          <w:szCs w:val="18"/>
        </w:rPr>
        <w:t>ает по окончании срока действия соответствующих лицензий.</w:t>
      </w:r>
    </w:p>
    <w:p w:rsidR="00285E3D" w:rsidRDefault="00285E3D" w:rsidP="00A66BD2">
      <w:pPr>
        <w:rPr>
          <w:rFonts w:cs="Tahoma"/>
        </w:rPr>
      </w:pPr>
    </w:p>
    <w:p w:rsidR="00F41CE2" w:rsidRPr="00EF675E" w:rsidRDefault="00F41CE2" w:rsidP="00A66BD2">
      <w:pPr>
        <w:rPr>
          <w:rFonts w:cs="Tahoma"/>
        </w:rPr>
      </w:pPr>
    </w:p>
    <w:p w:rsidR="00B947E4" w:rsidRPr="00EF675E" w:rsidRDefault="00A560B6" w:rsidP="00B947E4">
      <w:pPr>
        <w:pStyle w:val="Heading3"/>
        <w:rPr>
          <w:rFonts w:ascii="Tahoma" w:hAnsi="Tahoma" w:cs="Tahoma"/>
        </w:rPr>
      </w:pPr>
      <w:bookmarkStart w:id="1177" w:name="_39_Core_Infrastructure"/>
      <w:bookmarkStart w:id="1178" w:name="_43_Core_Infrastructure"/>
      <w:bookmarkStart w:id="1179" w:name="_Toc336338298"/>
      <w:bookmarkStart w:id="1180" w:name="_Toc362006863"/>
      <w:bookmarkStart w:id="1181" w:name="Srv_37CoreInfraServerSuiteData"/>
      <w:bookmarkEnd w:id="1177"/>
      <w:bookmarkEnd w:id="1178"/>
      <w:r w:rsidRPr="00EF675E">
        <w:rPr>
          <w:rFonts w:ascii="Tahoma" w:hAnsi="Tahoma" w:cs="Tahoma"/>
          <w:caps/>
          <w:color w:val="F66400"/>
          <w:sz w:val="22"/>
          <w:vertAlign w:val="superscript"/>
        </w:rPr>
        <w:t>44</w:t>
      </w:r>
      <w:r w:rsidRPr="00EF675E">
        <w:rPr>
          <w:rFonts w:ascii="Tahoma" w:hAnsi="Tahoma" w:cs="Tahoma"/>
          <w:color w:val="F66400"/>
          <w:sz w:val="22"/>
        </w:rPr>
        <w:t xml:space="preserve"> Core Infrastructure Server Suite Datacenter</w:t>
      </w:r>
      <w:bookmarkEnd w:id="1176"/>
      <w:bookmarkEnd w:id="1179"/>
      <w:bookmarkEnd w:id="1180"/>
    </w:p>
    <w:bookmarkEnd w:id="1181"/>
    <w:p w:rsidR="00B947E4" w:rsidRPr="00EF675E" w:rsidRDefault="00B947E4" w:rsidP="00B947E4">
      <w:pPr>
        <w:rPr>
          <w:rFonts w:cs="Tahoma"/>
        </w:rPr>
      </w:pPr>
    </w:p>
    <w:p w:rsidR="004D776B" w:rsidRPr="00EF675E" w:rsidRDefault="004D776B" w:rsidP="00A66BD2">
      <w:pPr>
        <w:spacing w:after="60"/>
        <w:ind w:left="720"/>
        <w:rPr>
          <w:rFonts w:cs="Tahoma"/>
        </w:rPr>
      </w:pPr>
      <w:r w:rsidRPr="00EF675E">
        <w:rPr>
          <w:rFonts w:eastAsia="Calibri" w:cs="Tahoma"/>
          <w:b/>
          <w:szCs w:val="18"/>
        </w:rPr>
        <w:t>Переход на Новую Методику Лицензирования</w:t>
      </w:r>
    </w:p>
    <w:p w:rsidR="004D776B" w:rsidRPr="00EF675E" w:rsidRDefault="004D776B" w:rsidP="00A66BD2">
      <w:pPr>
        <w:ind w:left="720"/>
        <w:rPr>
          <w:rFonts w:cs="Tahoma"/>
        </w:rPr>
      </w:pPr>
      <w:r w:rsidRPr="00EF675E">
        <w:rPr>
          <w:rFonts w:eastAsia="Calibri" w:cs="Tahoma"/>
          <w:szCs w:val="18"/>
        </w:rPr>
        <w:t>С 1 апреля 2012 года модель лицензирования стран СНГ была изменена. Лицензии, приобретенные в рамках соглашений о регистрации, вступающих в силу после 1 апреля 2012 г. могут лицензировать до двух физических процессоров.</w:t>
      </w:r>
    </w:p>
    <w:p w:rsidR="00A66BD2" w:rsidRPr="00EF675E" w:rsidRDefault="00A66BD2" w:rsidP="00A66BD2">
      <w:pPr>
        <w:ind w:left="720"/>
        <w:rPr>
          <w:rFonts w:cs="Tahoma"/>
        </w:rPr>
      </w:pPr>
    </w:p>
    <w:p w:rsidR="004D776B" w:rsidRPr="00EF675E" w:rsidRDefault="004D776B" w:rsidP="005C254B">
      <w:pPr>
        <w:ind w:left="720"/>
        <w:rPr>
          <w:rFonts w:cs="Tahoma"/>
        </w:rPr>
      </w:pPr>
      <w:r w:rsidRPr="00EF675E">
        <w:rPr>
          <w:rFonts w:eastAsia="Calibri" w:cs="Tahoma"/>
          <w:szCs w:val="18"/>
        </w:rPr>
        <w:t>Клиенты в рамках существующих соглашений о регистрации по состоянию на 1 апреля 2012 г. (вступающих в силу 1 апреля 2012 г. или до этой даты) могут продолжать настраивать лицензии в рамках старой модели, которая позволяет каждой лицензии лицензировать только один процессор. К</w:t>
      </w:r>
      <w:r w:rsidR="005C254B">
        <w:rPr>
          <w:rFonts w:eastAsia="Calibri" w:cs="Tahoma"/>
          <w:szCs w:val="18"/>
        </w:rPr>
        <w:t> </w:t>
      </w:r>
      <w:r w:rsidRPr="00EF675E">
        <w:rPr>
          <w:rFonts w:eastAsia="Calibri" w:cs="Tahoma"/>
          <w:szCs w:val="18"/>
        </w:rPr>
        <w:t>лицензиям таких клиентов применяются следующие правила перехода:</w:t>
      </w:r>
    </w:p>
    <w:p w:rsidR="00A66BD2" w:rsidRPr="00EF675E" w:rsidRDefault="00A66BD2" w:rsidP="00A66BD2">
      <w:pPr>
        <w:ind w:left="720"/>
        <w:rPr>
          <w:rFonts w:cs="Tahoma"/>
        </w:rPr>
      </w:pPr>
    </w:p>
    <w:p w:rsidR="004D776B" w:rsidRPr="00EF675E" w:rsidRDefault="004D776B" w:rsidP="00A66BD2">
      <w:pPr>
        <w:pStyle w:val="ListParagraph"/>
        <w:contextualSpacing w:val="0"/>
        <w:rPr>
          <w:rFonts w:ascii="Tahoma" w:hAnsi="Tahoma" w:cs="Tahoma"/>
        </w:rPr>
      </w:pPr>
      <w:r w:rsidRPr="00EF675E">
        <w:rPr>
          <w:rFonts w:ascii="Tahoma" w:eastAsia="Calibri" w:hAnsi="Tahoma" w:cs="Tahoma"/>
          <w:sz w:val="18"/>
          <w:szCs w:val="18"/>
        </w:rPr>
        <w:t>В течение действия существующего соглашения о регистрации, существующие и новые лицензии клиентов в рамках старой модели будут считаться приравненными к лицензиям в рамках новой модели в соотношении 2:1, т. е. каждые две лицензии в рамках старой модели будут приравнены к одной лицензии в рамках новой модели. При возобновлении клиенты могут возобновить Software Assurance в лицензии в рамках новой модели.</w:t>
      </w:r>
    </w:p>
    <w:p w:rsidR="00857EF7" w:rsidRPr="00EF675E" w:rsidRDefault="00857EF7" w:rsidP="00A66BD2">
      <w:pPr>
        <w:ind w:left="720"/>
        <w:rPr>
          <w:rFonts w:cs="Tahoma"/>
        </w:rPr>
      </w:pPr>
    </w:p>
    <w:p w:rsidR="004D776B" w:rsidRPr="00EF675E" w:rsidRDefault="004D776B" w:rsidP="007B35CE">
      <w:pPr>
        <w:keepNext/>
        <w:spacing w:after="60"/>
        <w:ind w:left="720"/>
        <w:rPr>
          <w:rFonts w:cs="Tahoma"/>
        </w:rPr>
      </w:pPr>
      <w:r w:rsidRPr="00EF675E">
        <w:rPr>
          <w:rFonts w:eastAsia="Calibri" w:cs="Tahoma"/>
          <w:b/>
          <w:szCs w:val="18"/>
        </w:rPr>
        <w:t>Выпуск Новой Версии Windows Server</w:t>
      </w:r>
    </w:p>
    <w:p w:rsidR="004D776B" w:rsidRPr="00EF675E" w:rsidRDefault="004D776B" w:rsidP="00A66BD2">
      <w:pPr>
        <w:ind w:left="720"/>
        <w:rPr>
          <w:rFonts w:cs="Tahoma"/>
        </w:rPr>
      </w:pPr>
      <w:r w:rsidRPr="00EF675E">
        <w:rPr>
          <w:rFonts w:eastAsia="Calibri" w:cs="Tahoma"/>
          <w:szCs w:val="18"/>
        </w:rPr>
        <w:t>Клиенты, имеющие лицензии Core Infrastructure Server Suite Datacenter с действующим на 1 сентября 2012 г. покрытием Software Assurance, имеют право на использование следующих продуктов согласно прав на использование продуктов для Core Infrastructure Server Suite Datacenter.</w:t>
      </w:r>
    </w:p>
    <w:p w:rsidR="00857EF7" w:rsidRPr="00EF675E" w:rsidRDefault="00857EF7" w:rsidP="00A66BD2">
      <w:pPr>
        <w:ind w:left="720"/>
        <w:rPr>
          <w:rFonts w:cs="Tahoma"/>
        </w:rPr>
      </w:pPr>
    </w:p>
    <w:p w:rsidR="004D776B" w:rsidRPr="00EF675E" w:rsidRDefault="004D776B" w:rsidP="00157BDC">
      <w:pPr>
        <w:numPr>
          <w:ilvl w:val="0"/>
          <w:numId w:val="114"/>
        </w:numPr>
        <w:spacing w:after="60"/>
        <w:ind w:left="1440"/>
        <w:rPr>
          <w:rFonts w:cs="Tahoma"/>
        </w:rPr>
      </w:pPr>
      <w:r w:rsidRPr="00EF675E">
        <w:rPr>
          <w:rFonts w:eastAsia="Calibri" w:cs="Tahoma"/>
          <w:szCs w:val="18"/>
        </w:rPr>
        <w:t>Windows Server 2012 Datacenter</w:t>
      </w:r>
    </w:p>
    <w:p w:rsidR="004D776B" w:rsidRPr="00EF675E" w:rsidRDefault="004D776B" w:rsidP="00157BDC">
      <w:pPr>
        <w:numPr>
          <w:ilvl w:val="0"/>
          <w:numId w:val="114"/>
        </w:numPr>
        <w:spacing w:after="60"/>
        <w:ind w:left="1440"/>
        <w:rPr>
          <w:rFonts w:cs="Tahoma"/>
        </w:rPr>
      </w:pPr>
      <w:r w:rsidRPr="00EF675E">
        <w:rPr>
          <w:rFonts w:eastAsia="Calibri" w:cs="Tahoma"/>
          <w:szCs w:val="18"/>
        </w:rPr>
        <w:t>System Center 2012 Datacenter</w:t>
      </w:r>
    </w:p>
    <w:p w:rsidR="004D776B" w:rsidRPr="00EF675E" w:rsidRDefault="004D776B" w:rsidP="00857EF7">
      <w:pPr>
        <w:spacing w:after="60"/>
        <w:ind w:left="720"/>
        <w:rPr>
          <w:rFonts w:cs="Tahoma"/>
        </w:rPr>
      </w:pPr>
      <w:r w:rsidRPr="00EF675E">
        <w:rPr>
          <w:rFonts w:eastAsia="Calibri" w:cs="Tahoma"/>
          <w:b/>
          <w:szCs w:val="18"/>
        </w:rPr>
        <w:lastRenderedPageBreak/>
        <w:t>Предложение по Продлению действия Software Assurance для клиентов с Windows Server Datacenter и System Center Datacenter</w:t>
      </w:r>
    </w:p>
    <w:p w:rsidR="004D776B" w:rsidRPr="00EF675E" w:rsidRDefault="004D776B" w:rsidP="005C254B">
      <w:pPr>
        <w:ind w:left="720"/>
        <w:rPr>
          <w:rFonts w:cs="Tahoma"/>
        </w:rPr>
      </w:pPr>
      <w:r w:rsidRPr="00EF675E">
        <w:rPr>
          <w:rFonts w:eastAsia="Calibri" w:cs="Tahoma"/>
          <w:szCs w:val="18"/>
        </w:rPr>
        <w:t>Клиенты, имеющие лицензии с действующим покрытием Software Assurance для всех продуктов в</w:t>
      </w:r>
      <w:r w:rsidR="005C254B">
        <w:rPr>
          <w:rFonts w:eastAsia="Calibri" w:cs="Tahoma"/>
          <w:szCs w:val="18"/>
        </w:rPr>
        <w:t> </w:t>
      </w:r>
      <w:r w:rsidRPr="00EF675E">
        <w:rPr>
          <w:rFonts w:eastAsia="Calibri" w:cs="Tahoma"/>
          <w:szCs w:val="18"/>
        </w:rPr>
        <w:t>Таблице C ниже, могут после окончания срока действия этого покрытия приобрести Software Assurance для Core Infrastructure Server Suite Datacenter, не приобретая основные лицензии Core Infrastructure Server Suite Datacenter.</w:t>
      </w:r>
    </w:p>
    <w:p w:rsidR="00857EF7" w:rsidRPr="00EF675E" w:rsidRDefault="00857EF7" w:rsidP="00A66BD2">
      <w:pPr>
        <w:ind w:left="720"/>
        <w:rPr>
          <w:rFonts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EF675E"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EF675E" w:rsidRDefault="004D776B" w:rsidP="00026546">
            <w:pPr>
              <w:keepNext/>
              <w:tabs>
                <w:tab w:val="left" w:pos="3120"/>
                <w:tab w:val="center" w:pos="3591"/>
              </w:tabs>
              <w:spacing w:before="120" w:after="120" w:line="276" w:lineRule="auto"/>
              <w:jc w:val="center"/>
              <w:rPr>
                <w:rFonts w:eastAsia="Calibri" w:cs="Tahoma"/>
                <w:b/>
                <w:szCs w:val="18"/>
              </w:rPr>
            </w:pPr>
            <w:r w:rsidRPr="00EF675E">
              <w:rPr>
                <w:rFonts w:eastAsia="Calibri" w:cs="Tahoma"/>
                <w:b/>
                <w:szCs w:val="18"/>
              </w:rPr>
              <w:t>Таблица C</w:t>
            </w:r>
          </w:p>
        </w:tc>
      </w:tr>
      <w:tr w:rsidR="004D776B" w:rsidRPr="00EF675E"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EF675E" w:rsidRDefault="004D776B" w:rsidP="00026546">
            <w:pPr>
              <w:keepNext/>
              <w:tabs>
                <w:tab w:val="left" w:pos="3120"/>
                <w:tab w:val="center" w:pos="3591"/>
              </w:tabs>
              <w:spacing w:before="120" w:after="120" w:line="276" w:lineRule="auto"/>
              <w:jc w:val="center"/>
              <w:rPr>
                <w:rFonts w:eastAsia="Calibri" w:cs="Tahoma"/>
                <w:b/>
                <w:szCs w:val="18"/>
              </w:rPr>
            </w:pPr>
            <w:r w:rsidRPr="00EF675E">
              <w:rPr>
                <w:rFonts w:eastAsia="Calibri" w:cs="Tahoma"/>
                <w:b/>
                <w:szCs w:val="18"/>
              </w:rPr>
              <w:t>Windows Server Datacenter</w:t>
            </w:r>
          </w:p>
        </w:tc>
      </w:tr>
      <w:tr w:rsidR="004D776B" w:rsidRPr="00EF675E"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EF675E" w:rsidRDefault="004D776B" w:rsidP="00026546">
            <w:pPr>
              <w:keepNext/>
              <w:tabs>
                <w:tab w:val="left" w:pos="3120"/>
                <w:tab w:val="center" w:pos="3591"/>
              </w:tabs>
              <w:spacing w:before="120" w:after="120" w:line="276" w:lineRule="auto"/>
              <w:jc w:val="center"/>
              <w:rPr>
                <w:rFonts w:eastAsia="Calibri" w:cs="Tahoma"/>
                <w:b/>
                <w:szCs w:val="18"/>
              </w:rPr>
            </w:pPr>
            <w:r w:rsidRPr="00EF675E">
              <w:rPr>
                <w:rFonts w:eastAsia="Calibri" w:cs="Tahoma"/>
                <w:b/>
                <w:szCs w:val="18"/>
              </w:rPr>
              <w:t>System Center Datacenter</w:t>
            </w:r>
          </w:p>
        </w:tc>
      </w:tr>
    </w:tbl>
    <w:p w:rsidR="00416294" w:rsidRPr="00EF675E" w:rsidRDefault="00416294" w:rsidP="00416294">
      <w:pPr>
        <w:ind w:left="547"/>
        <w:rPr>
          <w:rFonts w:cs="Tahoma"/>
        </w:rPr>
      </w:pPr>
    </w:p>
    <w:p w:rsidR="004D776B" w:rsidRPr="00EF675E" w:rsidRDefault="004D776B" w:rsidP="001154B5">
      <w:pPr>
        <w:ind w:left="720"/>
        <w:rPr>
          <w:rFonts w:cs="Tahoma"/>
        </w:rPr>
      </w:pPr>
      <w:r w:rsidRPr="00EF675E">
        <w:rPr>
          <w:rFonts w:eastAsia="Calibri" w:cs="Tahoma"/>
          <w:color w:val="000000"/>
          <w:szCs w:val="18"/>
        </w:rPr>
        <w:t>Для каждого набора, состоящего из одной соответствующей лицензии Windows Server Datacenter и одной соответствующей лицензии System Center Datacenter, клиенты имеют право приобрести Software Assurance для одной лицензии Core Infrastructure Server Suite Datacenter. Клиенты, лицензировавшие и использующие Core Infrastructure Server Suite Datacenter в рамках данного предложения, больше не могут использовать программное обеспечения в рамках своих соответствующих лицензий. Данное предложение не распространяется на Лицензии и Software Assurance, приобретенные по соглашению о подписке.</w:t>
      </w:r>
    </w:p>
    <w:p w:rsidR="00973A93" w:rsidRPr="00EF675E" w:rsidRDefault="00973A93" w:rsidP="0050116B">
      <w:pPr>
        <w:ind w:left="540"/>
        <w:rPr>
          <w:rFonts w:cs="Tahoma"/>
        </w:rPr>
      </w:pPr>
    </w:p>
    <w:p w:rsidR="004D776B" w:rsidRPr="00EF675E" w:rsidRDefault="004D776B" w:rsidP="00857EF7">
      <w:pPr>
        <w:spacing w:after="60"/>
        <w:ind w:left="720"/>
        <w:rPr>
          <w:rFonts w:cs="Tahoma"/>
        </w:rPr>
      </w:pPr>
      <w:r w:rsidRPr="00EF675E">
        <w:rPr>
          <w:rFonts w:eastAsia="Calibri" w:cs="Tahoma"/>
          <w:b/>
          <w:szCs w:val="18"/>
        </w:rPr>
        <w:t>Переход вверх с Windows Server Datacenter или System Center Datacenter на Core Infrastructure Server Suite Datacenter</w:t>
      </w:r>
    </w:p>
    <w:p w:rsidR="004D776B" w:rsidRPr="00EF675E" w:rsidRDefault="004D776B" w:rsidP="00857EF7">
      <w:pPr>
        <w:ind w:left="720"/>
        <w:rPr>
          <w:rFonts w:cs="Tahoma"/>
        </w:rPr>
      </w:pPr>
      <w:r w:rsidRPr="00EF675E">
        <w:rPr>
          <w:rFonts w:eastAsia="Calibri" w:cs="Tahoma"/>
          <w:szCs w:val="18"/>
        </w:rPr>
        <w:t>Клиенты имеют право перейти вверх с Windows Server Datacenter или System Center Datacenter на Core Infrastructure Server Suite Datacenter, приобретя соответствующую лицензию на переход вверх для Core Infrastructure Server Suite Datacenter.</w:t>
      </w:r>
      <w:r w:rsidR="00857E1B" w:rsidRPr="00EF675E">
        <w:rPr>
          <w:rFonts w:eastAsia="Calibri" w:cs="Tahoma"/>
          <w:szCs w:val="18"/>
        </w:rPr>
        <w:t xml:space="preserve"> </w:t>
      </w:r>
      <w:r w:rsidRPr="00EF675E">
        <w:rPr>
          <w:rFonts w:eastAsia="Calibri" w:cs="Tahoma"/>
          <w:szCs w:val="18"/>
        </w:rPr>
        <w:t xml:space="preserve">У клиентов должно быть действующее покрытие Software Assurance для лицензии Windows Server Datacenter или System Center Datacenter для приобретения такой лицензии на переход вверх. </w:t>
      </w:r>
    </w:p>
    <w:p w:rsidR="00857EF7" w:rsidRPr="00EF675E" w:rsidRDefault="00857EF7" w:rsidP="00857EF7">
      <w:pPr>
        <w:ind w:left="720"/>
        <w:rPr>
          <w:rFonts w:cs="Tahoma"/>
        </w:rPr>
      </w:pPr>
    </w:p>
    <w:p w:rsidR="004D776B" w:rsidRPr="005C254B" w:rsidRDefault="004D776B" w:rsidP="00857EF7">
      <w:pPr>
        <w:ind w:left="720"/>
        <w:rPr>
          <w:rFonts w:cs="Tahoma"/>
          <w:spacing w:val="-2"/>
        </w:rPr>
      </w:pPr>
      <w:r w:rsidRPr="005C254B">
        <w:rPr>
          <w:rFonts w:eastAsia="Calibri" w:cs="Tahoma"/>
          <w:spacing w:val="-2"/>
          <w:szCs w:val="18"/>
        </w:rPr>
        <w:t>Для каждой имеющейся у клиента соответствующей лицензии Windows Server Datacenter клиент имеет право приобрести одну лицензию на переход вверх для Core Infrastructure Server Suite Datacenter.</w:t>
      </w:r>
      <w:r w:rsidR="00857E1B" w:rsidRPr="005C254B">
        <w:rPr>
          <w:rFonts w:eastAsia="Calibri" w:cs="Tahoma"/>
          <w:spacing w:val="-2"/>
          <w:szCs w:val="18"/>
        </w:rPr>
        <w:t xml:space="preserve"> </w:t>
      </w:r>
    </w:p>
    <w:p w:rsidR="00857EF7" w:rsidRPr="00EF675E" w:rsidRDefault="00857EF7" w:rsidP="00857EF7">
      <w:pPr>
        <w:ind w:left="720"/>
        <w:rPr>
          <w:rFonts w:cs="Tahoma"/>
        </w:rPr>
      </w:pPr>
    </w:p>
    <w:p w:rsidR="004D776B" w:rsidRPr="00EF675E" w:rsidRDefault="004D776B" w:rsidP="00857EF7">
      <w:pPr>
        <w:ind w:left="720"/>
        <w:rPr>
          <w:rFonts w:cs="Tahoma"/>
        </w:rPr>
      </w:pPr>
      <w:r w:rsidRPr="00EF675E">
        <w:rPr>
          <w:rFonts w:eastAsia="Calibri" w:cs="Tahoma"/>
          <w:szCs w:val="18"/>
        </w:rPr>
        <w:t>Для каждой имеющейся у клиента соответствующей лицензии Systems Center Datacenter клиент имеет право приобрести одну лицензию на переход вверх для Core Infrastructure Server Suite Datacenter.</w:t>
      </w:r>
      <w:r w:rsidR="00857E1B" w:rsidRPr="00EF675E">
        <w:rPr>
          <w:rFonts w:eastAsia="Calibri" w:cs="Tahoma"/>
          <w:szCs w:val="18"/>
        </w:rPr>
        <w:t xml:space="preserve"> </w:t>
      </w:r>
    </w:p>
    <w:p w:rsidR="00857EF7" w:rsidRPr="00EF675E" w:rsidRDefault="00857EF7" w:rsidP="00857EF7">
      <w:pPr>
        <w:ind w:left="720"/>
        <w:rPr>
          <w:rFonts w:cs="Tahoma"/>
        </w:rPr>
      </w:pPr>
    </w:p>
    <w:p w:rsidR="004D776B" w:rsidRPr="00EF675E" w:rsidRDefault="004D776B" w:rsidP="00857EF7">
      <w:pPr>
        <w:ind w:left="720"/>
        <w:rPr>
          <w:rFonts w:cs="Tahoma"/>
        </w:rPr>
      </w:pPr>
      <w:r w:rsidRPr="00EF675E">
        <w:rPr>
          <w:rFonts w:eastAsia="Calibri" w:cs="Tahoma"/>
          <w:szCs w:val="18"/>
        </w:rPr>
        <w:t>Право клиентов на использование программного обеспечения по лицензии на Core Infrastructure Server Suite Datacenter обусловлено выполнением их обязательств по оплате оставшихся платежей для лицензии на соответствующий продукт.</w:t>
      </w:r>
      <w:r w:rsidR="00857E1B" w:rsidRPr="00EF675E">
        <w:rPr>
          <w:rFonts w:eastAsia="Calibri" w:cs="Tahoma"/>
          <w:szCs w:val="18"/>
        </w:rPr>
        <w:t xml:space="preserve"> </w:t>
      </w:r>
      <w:r w:rsidRPr="00EF675E">
        <w:rPr>
          <w:rFonts w:eastAsia="Calibri" w:cs="Tahoma"/>
          <w:szCs w:val="18"/>
        </w:rPr>
        <w:t>Лицензия клиентов на Core Infrastructure Server Suite Datacenter заменяет основную лицензию на соответствующий продукт.</w:t>
      </w:r>
    </w:p>
    <w:p w:rsidR="00857EF7" w:rsidRPr="00EF675E" w:rsidRDefault="00857EF7" w:rsidP="00857EF7">
      <w:pPr>
        <w:ind w:left="720"/>
        <w:rPr>
          <w:rFonts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EF675E" w:rsidTr="00C066F9">
        <w:trPr>
          <w:tblHeader/>
        </w:trPr>
        <w:tc>
          <w:tcPr>
            <w:tcW w:w="3870" w:type="dxa"/>
            <w:shd w:val="clear" w:color="auto" w:fill="FABF8F"/>
            <w:tcMar>
              <w:top w:w="0" w:type="dxa"/>
              <w:left w:w="108" w:type="dxa"/>
              <w:bottom w:w="0" w:type="dxa"/>
              <w:right w:w="108" w:type="dxa"/>
            </w:tcMar>
            <w:vAlign w:val="center"/>
            <w:hideMark/>
          </w:tcPr>
          <w:p w:rsidR="004D776B" w:rsidRPr="00EF675E" w:rsidRDefault="004D776B" w:rsidP="007E466C">
            <w:pPr>
              <w:spacing w:before="120" w:after="120" w:line="276" w:lineRule="auto"/>
              <w:jc w:val="center"/>
              <w:rPr>
                <w:rFonts w:eastAsia="Calibri" w:cs="Tahoma"/>
                <w:b/>
                <w:szCs w:val="18"/>
              </w:rPr>
            </w:pPr>
            <w:r w:rsidRPr="00EF675E">
              <w:rPr>
                <w:rFonts w:eastAsia="Calibri" w:cs="Tahoma"/>
                <w:b/>
                <w:szCs w:val="18"/>
              </w:rPr>
              <w:t>Соответствующий продукт</w:t>
            </w:r>
          </w:p>
        </w:tc>
        <w:tc>
          <w:tcPr>
            <w:tcW w:w="3870" w:type="dxa"/>
            <w:shd w:val="clear" w:color="auto" w:fill="FABF8F"/>
            <w:tcMar>
              <w:top w:w="0" w:type="dxa"/>
              <w:left w:w="108" w:type="dxa"/>
              <w:bottom w:w="0" w:type="dxa"/>
              <w:right w:w="108" w:type="dxa"/>
            </w:tcMar>
            <w:vAlign w:val="center"/>
            <w:hideMark/>
          </w:tcPr>
          <w:p w:rsidR="004D776B" w:rsidRPr="00EF675E" w:rsidRDefault="004D776B" w:rsidP="007E466C">
            <w:pPr>
              <w:spacing w:before="120" w:after="120" w:line="276" w:lineRule="auto"/>
              <w:jc w:val="center"/>
              <w:rPr>
                <w:rFonts w:eastAsia="Calibri" w:cs="Tahoma"/>
                <w:b/>
                <w:szCs w:val="18"/>
              </w:rPr>
            </w:pPr>
            <w:r w:rsidRPr="00EF675E">
              <w:rPr>
                <w:rFonts w:eastAsia="Calibri" w:cs="Tahoma"/>
                <w:b/>
                <w:szCs w:val="18"/>
              </w:rPr>
              <w:t>Переход к</w:t>
            </w:r>
          </w:p>
        </w:tc>
      </w:tr>
      <w:tr w:rsidR="004D776B" w:rsidRPr="00EF675E" w:rsidTr="001051D1">
        <w:tc>
          <w:tcPr>
            <w:tcW w:w="3870" w:type="dxa"/>
            <w:tcMar>
              <w:top w:w="0" w:type="dxa"/>
              <w:left w:w="108" w:type="dxa"/>
              <w:bottom w:w="0" w:type="dxa"/>
              <w:right w:w="108" w:type="dxa"/>
            </w:tcMar>
            <w:hideMark/>
          </w:tcPr>
          <w:p w:rsidR="004D776B" w:rsidRPr="00EF675E" w:rsidRDefault="004D776B" w:rsidP="007E466C">
            <w:pPr>
              <w:spacing w:before="120" w:after="120" w:line="276" w:lineRule="auto"/>
              <w:rPr>
                <w:rFonts w:eastAsia="Calibri" w:cs="Tahoma"/>
                <w:szCs w:val="18"/>
              </w:rPr>
            </w:pPr>
            <w:r w:rsidRPr="00EF675E">
              <w:rPr>
                <w:rFonts w:eastAsia="Calibri" w:cs="Tahoma"/>
                <w:szCs w:val="18"/>
              </w:rPr>
              <w:t>Windows Server Datacenter</w:t>
            </w:r>
          </w:p>
        </w:tc>
        <w:tc>
          <w:tcPr>
            <w:tcW w:w="3870" w:type="dxa"/>
            <w:tcMar>
              <w:top w:w="0" w:type="dxa"/>
              <w:left w:w="108" w:type="dxa"/>
              <w:bottom w:w="0" w:type="dxa"/>
              <w:right w:w="108" w:type="dxa"/>
            </w:tcMar>
            <w:hideMark/>
          </w:tcPr>
          <w:p w:rsidR="004D776B" w:rsidRPr="00EF675E" w:rsidRDefault="004D776B" w:rsidP="007E466C">
            <w:pPr>
              <w:spacing w:before="120" w:after="120" w:line="276" w:lineRule="auto"/>
              <w:rPr>
                <w:rFonts w:eastAsia="Calibri" w:cs="Tahoma"/>
                <w:szCs w:val="18"/>
                <w:lang w:val="fr-FR"/>
              </w:rPr>
            </w:pPr>
            <w:r w:rsidRPr="00EF675E">
              <w:rPr>
                <w:rFonts w:eastAsia="Calibri" w:cs="Tahoma"/>
                <w:szCs w:val="18"/>
              </w:rPr>
              <w:t>Core Infrastructure Server Suite Datacenter</w:t>
            </w:r>
          </w:p>
        </w:tc>
      </w:tr>
      <w:tr w:rsidR="004D776B" w:rsidRPr="00EF675E" w:rsidTr="001051D1">
        <w:tc>
          <w:tcPr>
            <w:tcW w:w="3870" w:type="dxa"/>
            <w:tcMar>
              <w:top w:w="0" w:type="dxa"/>
              <w:left w:w="108" w:type="dxa"/>
              <w:bottom w:w="0" w:type="dxa"/>
              <w:right w:w="108" w:type="dxa"/>
            </w:tcMar>
          </w:tcPr>
          <w:p w:rsidR="004D776B" w:rsidRPr="00EF675E" w:rsidRDefault="004D776B" w:rsidP="007E466C">
            <w:pPr>
              <w:spacing w:before="120" w:after="120" w:line="276" w:lineRule="auto"/>
              <w:rPr>
                <w:rFonts w:eastAsia="Calibri" w:cs="Tahoma"/>
                <w:szCs w:val="18"/>
              </w:rPr>
            </w:pPr>
            <w:r w:rsidRPr="00EF675E">
              <w:rPr>
                <w:rFonts w:eastAsia="Calibri" w:cs="Tahoma"/>
                <w:szCs w:val="18"/>
              </w:rPr>
              <w:t>System Center Datacenter</w:t>
            </w:r>
          </w:p>
        </w:tc>
        <w:tc>
          <w:tcPr>
            <w:tcW w:w="3870" w:type="dxa"/>
            <w:tcMar>
              <w:top w:w="0" w:type="dxa"/>
              <w:left w:w="108" w:type="dxa"/>
              <w:bottom w:w="0" w:type="dxa"/>
              <w:right w:w="108" w:type="dxa"/>
            </w:tcMar>
          </w:tcPr>
          <w:p w:rsidR="004D776B" w:rsidRPr="00EF675E" w:rsidRDefault="004D776B" w:rsidP="007E466C">
            <w:pPr>
              <w:spacing w:before="120" w:after="120" w:line="276" w:lineRule="auto"/>
              <w:rPr>
                <w:rFonts w:eastAsia="Calibri" w:cs="Tahoma"/>
                <w:szCs w:val="18"/>
                <w:lang w:val="fr-FR"/>
              </w:rPr>
            </w:pPr>
            <w:r w:rsidRPr="00EF675E">
              <w:rPr>
                <w:rFonts w:eastAsia="Calibri" w:cs="Tahoma"/>
                <w:szCs w:val="18"/>
              </w:rPr>
              <w:t>Core Infrastructure Server Suite Datacenter</w:t>
            </w:r>
          </w:p>
        </w:tc>
      </w:tr>
    </w:tbl>
    <w:p w:rsidR="00BC62D4" w:rsidRPr="00EF675E" w:rsidRDefault="00BC62D4" w:rsidP="00857EF7">
      <w:pPr>
        <w:ind w:left="907"/>
        <w:rPr>
          <w:rFonts w:cs="Tahoma"/>
        </w:rPr>
      </w:pPr>
      <w:bookmarkStart w:id="1182" w:name="Srv_38DynCRMWorkProEnt"/>
    </w:p>
    <w:p w:rsidR="00E03856" w:rsidRPr="00EF675E" w:rsidRDefault="00E03856" w:rsidP="00857EF7">
      <w:pPr>
        <w:ind w:left="907"/>
        <w:rPr>
          <w:rFonts w:cs="Tahoma"/>
        </w:rPr>
      </w:pPr>
    </w:p>
    <w:p w:rsidR="00F66FB0" w:rsidRPr="00EF675E" w:rsidRDefault="00A560B6" w:rsidP="007B35CE">
      <w:pPr>
        <w:pStyle w:val="Heading2"/>
        <w:keepNext/>
        <w:ind w:left="0"/>
        <w:rPr>
          <w:rFonts w:ascii="Tahoma" w:hAnsi="Tahoma" w:cs="Tahoma"/>
        </w:rPr>
      </w:pPr>
      <w:bookmarkStart w:id="1183" w:name="_44_Duet_Enterprise"/>
      <w:bookmarkStart w:id="1184" w:name="_Toc362006864"/>
      <w:bookmarkStart w:id="1185" w:name="Srv_38DynamicsCRMOnline"/>
      <w:bookmarkStart w:id="1186" w:name="Srv_37DynamicsCRMOnline"/>
      <w:bookmarkStart w:id="1187" w:name="Srv_37EntCALSuite"/>
      <w:bookmarkEnd w:id="1169"/>
      <w:bookmarkEnd w:id="1182"/>
      <w:bookmarkEnd w:id="1183"/>
      <w:r w:rsidRPr="00EF675E">
        <w:rPr>
          <w:rFonts w:ascii="Tahoma" w:eastAsia="Times New Roman" w:hAnsi="Tahoma" w:cs="Tahoma"/>
          <w:caps/>
          <w:color w:val="FA6500"/>
          <w:sz w:val="22"/>
          <w:szCs w:val="22"/>
          <w:vertAlign w:val="superscript"/>
        </w:rPr>
        <w:t>45</w:t>
      </w:r>
      <w:r w:rsidRPr="00B60E01">
        <w:rPr>
          <w:rFonts w:ascii="Tahoma" w:eastAsia="Times New Roman" w:hAnsi="Tahoma" w:cs="Tahoma"/>
          <w:caps/>
          <w:color w:val="FA6500"/>
          <w:sz w:val="22"/>
          <w:szCs w:val="22"/>
        </w:rPr>
        <w:t xml:space="preserve"> </w:t>
      </w:r>
      <w:r w:rsidRPr="00EF675E">
        <w:rPr>
          <w:rFonts w:ascii="Tahoma" w:eastAsia="Times New Roman" w:hAnsi="Tahoma" w:cs="Tahoma"/>
          <w:color w:val="FA6500"/>
          <w:sz w:val="22"/>
          <w:szCs w:val="22"/>
        </w:rPr>
        <w:t>Duet Enterprise 2.0</w:t>
      </w:r>
      <w:bookmarkEnd w:id="1184"/>
    </w:p>
    <w:p w:rsidR="00F66FB0" w:rsidRPr="00EF675E" w:rsidRDefault="00BE21F5" w:rsidP="007B35CE">
      <w:pPr>
        <w:keepNext/>
        <w:ind w:left="720"/>
        <w:rPr>
          <w:rFonts w:cs="Tahoma"/>
        </w:rPr>
      </w:pPr>
      <w:r w:rsidRPr="00EF675E">
        <w:rPr>
          <w:rFonts w:cs="Tahoma"/>
        </w:rPr>
        <w:t xml:space="preserve"> </w:t>
      </w:r>
    </w:p>
    <w:p w:rsidR="00F66FB0" w:rsidRPr="00EF675E" w:rsidRDefault="00F66FB0" w:rsidP="00F66FB0">
      <w:pPr>
        <w:ind w:left="720"/>
        <w:rPr>
          <w:rFonts w:cs="Tahoma"/>
        </w:rPr>
      </w:pPr>
      <w:r w:rsidRPr="00EF675E">
        <w:rPr>
          <w:rFonts w:cs="Tahoma"/>
          <w:color w:val="000000"/>
        </w:rPr>
        <w:t>Duet Enterprise 2.0 является последней версией Duet Enterprise для Microsoft SharePoint и SAP 1.0. Клиенты с действующим на 30 ноября 2012 г. покрытием Software Assurance для Duet Enterprise для Microsoft SharePoint и SAP 1.0 имеют право обновить соответствующие лицензированные копии Duet Enterprise для SharePoint и SAP 1.0 до Duet Enterprise 2.0 и использовать его.</w:t>
      </w:r>
    </w:p>
    <w:p w:rsidR="00F66FB0" w:rsidRPr="00EF675E" w:rsidRDefault="00BE21F5" w:rsidP="00F66FB0">
      <w:pPr>
        <w:rPr>
          <w:rFonts w:cs="Tahoma"/>
        </w:rPr>
      </w:pPr>
      <w:r w:rsidRPr="00EF675E">
        <w:rPr>
          <w:rFonts w:cs="Tahoma"/>
          <w:color w:val="000000"/>
        </w:rPr>
        <w:t xml:space="preserve"> </w:t>
      </w:r>
    </w:p>
    <w:p w:rsidR="00F66FB0" w:rsidRPr="00EF675E" w:rsidRDefault="00F66FB0" w:rsidP="00F66FB0">
      <w:pPr>
        <w:ind w:left="720"/>
        <w:rPr>
          <w:rFonts w:cs="Tahoma"/>
        </w:rPr>
      </w:pPr>
      <w:r w:rsidRPr="00EF675E">
        <w:rPr>
          <w:rFonts w:cs="Tahoma"/>
          <w:color w:val="000000"/>
          <w:u w:val="single"/>
        </w:rPr>
        <w:lastRenderedPageBreak/>
        <w:t>Получение Duet Enterprise 2.0</w:t>
      </w:r>
    </w:p>
    <w:p w:rsidR="00F66FB0" w:rsidRPr="00EF675E" w:rsidRDefault="00F66FB0" w:rsidP="00F66FB0">
      <w:pPr>
        <w:ind w:left="720"/>
        <w:rPr>
          <w:rFonts w:cs="Tahoma"/>
        </w:rPr>
      </w:pPr>
      <w:r w:rsidRPr="00EF675E">
        <w:rPr>
          <w:rFonts w:cs="Tahoma"/>
          <w:color w:val="000000"/>
        </w:rPr>
        <w:t>Duet Enterprise 2.0 не будет доступен через Центр поддержки корпоративных лицензий (VLSC). Существующие клиенты, имеющие право на Duet Enterprise 2.0, получат уведомления, которые проинформируют их, как получить это программное обеспечение на Microsoft Connect.</w:t>
      </w:r>
    </w:p>
    <w:p w:rsidR="00857EF7" w:rsidRPr="00EF675E" w:rsidRDefault="00857EF7" w:rsidP="00857EF7">
      <w:pPr>
        <w:rPr>
          <w:rFonts w:cs="Tahoma"/>
        </w:rPr>
      </w:pPr>
    </w:p>
    <w:p w:rsidR="00857EF7" w:rsidRPr="00EF675E" w:rsidRDefault="00857EF7" w:rsidP="00857EF7">
      <w:pPr>
        <w:rPr>
          <w:rFonts w:cs="Tahoma"/>
        </w:rPr>
      </w:pPr>
    </w:p>
    <w:p w:rsidR="00652B0A" w:rsidRPr="00EF675E" w:rsidRDefault="00A560B6" w:rsidP="00652B0A">
      <w:pPr>
        <w:pStyle w:val="Heading3"/>
        <w:rPr>
          <w:rFonts w:ascii="Tahoma" w:hAnsi="Tahoma" w:cs="Tahoma"/>
        </w:rPr>
      </w:pPr>
      <w:bookmarkStart w:id="1188" w:name="_40_Dynamics_CRM"/>
      <w:bookmarkStart w:id="1189" w:name="_40_39_Dynamics"/>
      <w:bookmarkStart w:id="1190" w:name="_4240_Dynamics_CRM"/>
      <w:bookmarkStart w:id="1191" w:name="_45_Microsoft_Dynamics"/>
      <w:bookmarkStart w:id="1192" w:name="_Toc336338300"/>
      <w:bookmarkStart w:id="1193" w:name="_Toc362006865"/>
      <w:bookmarkEnd w:id="1188"/>
      <w:bookmarkEnd w:id="1189"/>
      <w:bookmarkEnd w:id="1190"/>
      <w:bookmarkEnd w:id="1191"/>
      <w:r w:rsidRPr="00EF675E">
        <w:rPr>
          <w:rFonts w:ascii="Tahoma" w:hAnsi="Tahoma" w:cs="Tahoma"/>
          <w:caps/>
          <w:color w:val="F66400"/>
          <w:sz w:val="22"/>
          <w:vertAlign w:val="superscript"/>
        </w:rPr>
        <w:t>46</w:t>
      </w:r>
      <w:r w:rsidRPr="00EF675E">
        <w:rPr>
          <w:rFonts w:ascii="Tahoma" w:hAnsi="Tahoma" w:cs="Tahoma"/>
          <w:color w:val="F66400"/>
          <w:sz w:val="22"/>
        </w:rPr>
        <w:t xml:space="preserve"> Microsoft Dynamics CRM Online</w:t>
      </w:r>
      <w:bookmarkEnd w:id="1192"/>
      <w:bookmarkEnd w:id="1193"/>
    </w:p>
    <w:bookmarkEnd w:id="1185"/>
    <w:bookmarkEnd w:id="1186"/>
    <w:p w:rsidR="00652B0A" w:rsidRPr="00EF675E" w:rsidRDefault="00652B0A">
      <w:pPr>
        <w:pStyle w:val="Heading3"/>
        <w:rPr>
          <w:rFonts w:ascii="Tahoma" w:hAnsi="Tahoma" w:cs="Tahoma"/>
        </w:rPr>
      </w:pPr>
    </w:p>
    <w:p w:rsidR="0040633A" w:rsidRPr="00EF675E" w:rsidRDefault="00857EF7" w:rsidP="001154B5">
      <w:pPr>
        <w:ind w:left="720"/>
        <w:rPr>
          <w:rFonts w:cs="Tahoma"/>
        </w:rPr>
      </w:pPr>
      <w:r w:rsidRPr="00EF675E">
        <w:rPr>
          <w:rFonts w:cs="Tahoma"/>
          <w:b/>
          <w:color w:val="000000"/>
          <w:szCs w:val="18"/>
        </w:rPr>
        <w:t>Страны, в которых доступна служба Microsoft Dynamics CRM Online</w:t>
      </w:r>
    </w:p>
    <w:p w:rsidR="00E952D9" w:rsidRPr="00EF675E" w:rsidRDefault="00E952D9" w:rsidP="0040633A">
      <w:pPr>
        <w:ind w:left="540"/>
        <w:rPr>
          <w:rFonts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781A60" w:rsidRPr="00EF675E" w:rsidTr="002A641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781A60" w:rsidRPr="00EF675E" w:rsidRDefault="00781A60" w:rsidP="007E466C">
            <w:pPr>
              <w:keepNext/>
              <w:jc w:val="center"/>
              <w:rPr>
                <w:rFonts w:cs="Tahoma"/>
                <w:b/>
                <w:bCs/>
                <w:szCs w:val="20"/>
              </w:rPr>
            </w:pPr>
            <w:r w:rsidRPr="00EF675E">
              <w:rPr>
                <w:rFonts w:cs="Tahoma"/>
                <w:b/>
                <w:bCs/>
                <w:szCs w:val="20"/>
              </w:rPr>
              <w:t>Северная и Южная Америка</w:t>
            </w:r>
          </w:p>
        </w:tc>
        <w:tc>
          <w:tcPr>
            <w:tcW w:w="2670" w:type="dxa"/>
            <w:tcBorders>
              <w:top w:val="single" w:sz="8" w:space="0" w:color="000000"/>
              <w:left w:val="nil"/>
              <w:bottom w:val="single" w:sz="8" w:space="0" w:color="000000"/>
              <w:right w:val="single" w:sz="4" w:space="0" w:color="auto"/>
            </w:tcBorders>
            <w:shd w:val="clear" w:color="auto" w:fill="FABF8F"/>
          </w:tcPr>
          <w:p w:rsidR="00781A60" w:rsidRPr="00EF675E" w:rsidRDefault="00781A60" w:rsidP="007E466C">
            <w:pPr>
              <w:keepNext/>
              <w:jc w:val="center"/>
              <w:rPr>
                <w:rFonts w:cs="Tahoma"/>
                <w:b/>
                <w:bCs/>
                <w:szCs w:val="20"/>
              </w:rPr>
            </w:pPr>
            <w:r w:rsidRPr="00EF675E">
              <w:rPr>
                <w:rFonts w:cs="Tahoma"/>
                <w:b/>
                <w:bCs/>
                <w:szCs w:val="20"/>
              </w:rPr>
              <w:t>Европа</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781A60" w:rsidRPr="00EF675E" w:rsidRDefault="00781A60" w:rsidP="007E466C">
            <w:pPr>
              <w:keepNext/>
              <w:jc w:val="center"/>
              <w:rPr>
                <w:rFonts w:cs="Tahoma"/>
                <w:b/>
                <w:bCs/>
                <w:szCs w:val="20"/>
              </w:rPr>
            </w:pPr>
            <w:r w:rsidRPr="00EF675E">
              <w:rPr>
                <w:rFonts w:cs="Tahoma"/>
                <w:b/>
                <w:bCs/>
                <w:szCs w:val="20"/>
              </w:rPr>
              <w:t>АТР</w:t>
            </w:r>
          </w:p>
        </w:tc>
      </w:tr>
      <w:tr w:rsidR="00781A60" w:rsidRPr="00EF675E" w:rsidTr="002A641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781A60" w:rsidRPr="00EF675E" w:rsidRDefault="00781A60" w:rsidP="007E466C">
            <w:pPr>
              <w:keepNext/>
              <w:jc w:val="center"/>
              <w:rPr>
                <w:rFonts w:cs="Tahoma"/>
                <w:color w:val="000000"/>
                <w:szCs w:val="20"/>
              </w:rPr>
            </w:pPr>
            <w:r w:rsidRPr="00EF675E">
              <w:rPr>
                <w:rFonts w:cs="Tahoma"/>
              </w:rPr>
              <w:t>Бразилия</w:t>
            </w:r>
          </w:p>
        </w:tc>
        <w:tc>
          <w:tcPr>
            <w:tcW w:w="2670" w:type="dxa"/>
            <w:tcBorders>
              <w:top w:val="nil"/>
              <w:left w:val="nil"/>
              <w:bottom w:val="single" w:sz="4" w:space="0" w:color="000000"/>
              <w:right w:val="single" w:sz="4" w:space="0" w:color="auto"/>
            </w:tcBorders>
          </w:tcPr>
          <w:p w:rsidR="00781A60" w:rsidRPr="00EF675E" w:rsidRDefault="00781A60" w:rsidP="007E466C">
            <w:pPr>
              <w:pStyle w:val="ColorfulList-Accent11"/>
              <w:keepNext/>
              <w:spacing w:line="276" w:lineRule="auto"/>
              <w:ind w:left="0"/>
              <w:jc w:val="center"/>
              <w:rPr>
                <w:rFonts w:ascii="Tahoma" w:hAnsi="Tahoma" w:cs="Tahoma"/>
                <w:color w:val="000000"/>
                <w:sz w:val="18"/>
                <w:szCs w:val="18"/>
              </w:rPr>
            </w:pPr>
            <w:r w:rsidRPr="00EF675E">
              <w:rPr>
                <w:rFonts w:ascii="Tahoma" w:hAnsi="Tahoma" w:cs="Tahoma"/>
                <w:sz w:val="18"/>
                <w:szCs w:val="18"/>
              </w:rPr>
              <w:t>Австрия</w:t>
            </w:r>
          </w:p>
        </w:tc>
        <w:tc>
          <w:tcPr>
            <w:tcW w:w="2670" w:type="dxa"/>
            <w:tcBorders>
              <w:top w:val="nil"/>
              <w:left w:val="single" w:sz="4" w:space="0" w:color="auto"/>
              <w:bottom w:val="single" w:sz="4" w:space="0" w:color="000000"/>
              <w:right w:val="single" w:sz="8" w:space="0" w:color="000000"/>
            </w:tcBorders>
          </w:tcPr>
          <w:p w:rsidR="00781A60" w:rsidRPr="00EF675E" w:rsidRDefault="00781A60" w:rsidP="007E466C">
            <w:pPr>
              <w:pStyle w:val="ColorfulList-Accent11"/>
              <w:keepNext/>
              <w:spacing w:line="276" w:lineRule="auto"/>
              <w:ind w:left="0"/>
              <w:jc w:val="center"/>
              <w:rPr>
                <w:rFonts w:ascii="Tahoma" w:hAnsi="Tahoma" w:cs="Tahoma"/>
                <w:color w:val="000000"/>
                <w:sz w:val="18"/>
                <w:szCs w:val="18"/>
              </w:rPr>
            </w:pPr>
            <w:r w:rsidRPr="00EF675E">
              <w:rPr>
                <w:rFonts w:ascii="Tahoma" w:hAnsi="Tahoma" w:cs="Tahoma"/>
                <w:sz w:val="18"/>
                <w:szCs w:val="18"/>
              </w:rPr>
              <w:t>Австралия</w:t>
            </w:r>
          </w:p>
        </w:tc>
      </w:tr>
      <w:tr w:rsidR="00781A60" w:rsidRPr="00EF675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F675E" w:rsidRDefault="00781A60" w:rsidP="007E466C">
            <w:pPr>
              <w:keepNext/>
              <w:jc w:val="center"/>
              <w:rPr>
                <w:rFonts w:cs="Tahoma"/>
                <w:color w:val="000000"/>
                <w:szCs w:val="20"/>
              </w:rPr>
            </w:pPr>
            <w:r w:rsidRPr="00EF675E">
              <w:rPr>
                <w:rFonts w:cs="Tahoma"/>
              </w:rPr>
              <w:t>Канада</w:t>
            </w:r>
          </w:p>
        </w:tc>
        <w:tc>
          <w:tcPr>
            <w:tcW w:w="2670" w:type="dxa"/>
            <w:tcBorders>
              <w:top w:val="single" w:sz="4" w:space="0" w:color="000000"/>
              <w:left w:val="nil"/>
              <w:bottom w:val="single" w:sz="4" w:space="0" w:color="000000"/>
              <w:right w:val="single" w:sz="4" w:space="0" w:color="auto"/>
            </w:tcBorders>
          </w:tcPr>
          <w:p w:rsidR="00781A60" w:rsidRPr="00EF675E" w:rsidRDefault="00781A60" w:rsidP="007E466C">
            <w:pPr>
              <w:pStyle w:val="ColorfulList-Accent11"/>
              <w:keepNext/>
              <w:spacing w:line="276" w:lineRule="auto"/>
              <w:ind w:left="0"/>
              <w:jc w:val="center"/>
              <w:rPr>
                <w:rFonts w:ascii="Tahoma" w:hAnsi="Tahoma" w:cs="Tahoma"/>
                <w:color w:val="000000"/>
                <w:sz w:val="18"/>
                <w:szCs w:val="18"/>
              </w:rPr>
            </w:pPr>
            <w:r w:rsidRPr="00EF675E">
              <w:rPr>
                <w:rFonts w:ascii="Tahoma" w:hAnsi="Tahoma" w:cs="Tahoma"/>
                <w:sz w:val="18"/>
                <w:szCs w:val="18"/>
              </w:rPr>
              <w:t>Бельгия</w:t>
            </w:r>
          </w:p>
        </w:tc>
        <w:tc>
          <w:tcPr>
            <w:tcW w:w="2670" w:type="dxa"/>
            <w:tcBorders>
              <w:top w:val="single" w:sz="4" w:space="0" w:color="000000"/>
              <w:left w:val="single" w:sz="4" w:space="0" w:color="auto"/>
              <w:bottom w:val="single" w:sz="4" w:space="0" w:color="000000"/>
              <w:right w:val="single" w:sz="4" w:space="0" w:color="000000"/>
            </w:tcBorders>
          </w:tcPr>
          <w:p w:rsidR="00781A60" w:rsidRPr="00EF675E" w:rsidRDefault="00781A60" w:rsidP="007E466C">
            <w:pPr>
              <w:pStyle w:val="ColorfulList-Accent11"/>
              <w:keepNext/>
              <w:spacing w:line="276" w:lineRule="auto"/>
              <w:ind w:left="0"/>
              <w:jc w:val="center"/>
              <w:rPr>
                <w:rFonts w:ascii="Tahoma" w:hAnsi="Tahoma" w:cs="Tahoma"/>
                <w:color w:val="000000"/>
                <w:sz w:val="18"/>
                <w:szCs w:val="18"/>
              </w:rPr>
            </w:pPr>
            <w:r w:rsidRPr="00EF675E">
              <w:rPr>
                <w:rFonts w:ascii="Tahoma" w:hAnsi="Tahoma" w:cs="Tahoma"/>
                <w:sz w:val="18"/>
                <w:szCs w:val="18"/>
              </w:rPr>
              <w:t>Гонконг</w:t>
            </w:r>
          </w:p>
        </w:tc>
      </w:tr>
      <w:tr w:rsidR="00781A60" w:rsidRPr="00EF675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F675E" w:rsidRDefault="00781A60" w:rsidP="007E466C">
            <w:pPr>
              <w:keepNext/>
              <w:jc w:val="center"/>
              <w:rPr>
                <w:rFonts w:cs="Tahoma"/>
                <w:color w:val="000000"/>
                <w:szCs w:val="20"/>
              </w:rPr>
            </w:pPr>
            <w:r w:rsidRPr="00EF675E">
              <w:rPr>
                <w:rFonts w:cs="Tahoma"/>
              </w:rPr>
              <w:t>Колумбия</w:t>
            </w:r>
          </w:p>
        </w:tc>
        <w:tc>
          <w:tcPr>
            <w:tcW w:w="2670" w:type="dxa"/>
            <w:tcBorders>
              <w:top w:val="single" w:sz="4" w:space="0" w:color="000000"/>
              <w:left w:val="nil"/>
              <w:bottom w:val="single" w:sz="4" w:space="0" w:color="000000"/>
              <w:right w:val="single" w:sz="4" w:space="0" w:color="auto"/>
            </w:tcBorders>
          </w:tcPr>
          <w:p w:rsidR="00781A60" w:rsidRPr="00EF675E" w:rsidRDefault="00781A60" w:rsidP="007E466C">
            <w:pPr>
              <w:pStyle w:val="ColorfulList-Accent11"/>
              <w:keepNext/>
              <w:spacing w:line="276" w:lineRule="auto"/>
              <w:ind w:left="0"/>
              <w:jc w:val="center"/>
              <w:rPr>
                <w:rFonts w:ascii="Tahoma" w:hAnsi="Tahoma" w:cs="Tahoma"/>
                <w:color w:val="000000"/>
                <w:sz w:val="18"/>
                <w:szCs w:val="18"/>
              </w:rPr>
            </w:pPr>
            <w:r w:rsidRPr="00EF675E">
              <w:rPr>
                <w:rFonts w:ascii="Tahoma" w:hAnsi="Tahoma" w:cs="Tahoma"/>
                <w:sz w:val="18"/>
                <w:szCs w:val="18"/>
              </w:rPr>
              <w:t>Кипр</w:t>
            </w:r>
          </w:p>
        </w:tc>
        <w:tc>
          <w:tcPr>
            <w:tcW w:w="2670" w:type="dxa"/>
            <w:tcBorders>
              <w:top w:val="single" w:sz="4" w:space="0" w:color="000000"/>
              <w:left w:val="single" w:sz="4" w:space="0" w:color="auto"/>
              <w:bottom w:val="single" w:sz="4" w:space="0" w:color="000000"/>
              <w:right w:val="single" w:sz="4" w:space="0" w:color="000000"/>
            </w:tcBorders>
          </w:tcPr>
          <w:p w:rsidR="00781A60" w:rsidRPr="00EF675E" w:rsidRDefault="00781A60" w:rsidP="007E466C">
            <w:pPr>
              <w:pStyle w:val="ColorfulList-Accent11"/>
              <w:keepNext/>
              <w:spacing w:line="276" w:lineRule="auto"/>
              <w:ind w:left="0"/>
              <w:jc w:val="center"/>
              <w:rPr>
                <w:rFonts w:ascii="Tahoma" w:hAnsi="Tahoma" w:cs="Tahoma"/>
                <w:color w:val="000000"/>
                <w:sz w:val="18"/>
                <w:szCs w:val="18"/>
              </w:rPr>
            </w:pPr>
            <w:r w:rsidRPr="00EF675E">
              <w:rPr>
                <w:rFonts w:ascii="Tahoma" w:hAnsi="Tahoma" w:cs="Tahoma"/>
                <w:sz w:val="18"/>
                <w:szCs w:val="18"/>
              </w:rPr>
              <w:t>Индия</w:t>
            </w:r>
          </w:p>
        </w:tc>
      </w:tr>
      <w:tr w:rsidR="00781A60" w:rsidRPr="00EF675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F675E" w:rsidRDefault="00781A60" w:rsidP="007E466C">
            <w:pPr>
              <w:keepNext/>
              <w:jc w:val="center"/>
              <w:rPr>
                <w:rFonts w:cs="Tahoma"/>
              </w:rPr>
            </w:pPr>
            <w:r w:rsidRPr="00EF675E">
              <w:rPr>
                <w:rFonts w:cs="Tahoma"/>
              </w:rPr>
              <w:t>Коста-Рика</w:t>
            </w:r>
          </w:p>
        </w:tc>
        <w:tc>
          <w:tcPr>
            <w:tcW w:w="2670" w:type="dxa"/>
            <w:tcBorders>
              <w:top w:val="single" w:sz="4" w:space="0" w:color="000000"/>
              <w:left w:val="nil"/>
              <w:bottom w:val="single" w:sz="4" w:space="0" w:color="000000"/>
              <w:right w:val="single" w:sz="4" w:space="0" w:color="auto"/>
            </w:tcBorders>
          </w:tcPr>
          <w:p w:rsidR="00781A60" w:rsidRPr="00EF675E" w:rsidRDefault="00781A60" w:rsidP="007E466C">
            <w:pPr>
              <w:pStyle w:val="ColorfulList-Accent11"/>
              <w:keepNext/>
              <w:spacing w:line="276" w:lineRule="auto"/>
              <w:ind w:left="0"/>
              <w:jc w:val="center"/>
              <w:rPr>
                <w:rFonts w:ascii="Tahoma" w:hAnsi="Tahoma" w:cs="Tahoma"/>
                <w:color w:val="000000"/>
                <w:sz w:val="18"/>
                <w:szCs w:val="18"/>
              </w:rPr>
            </w:pPr>
            <w:r w:rsidRPr="00EF675E">
              <w:rPr>
                <w:rFonts w:ascii="Tahoma" w:hAnsi="Tahoma" w:cs="Tahoma"/>
                <w:sz w:val="18"/>
                <w:szCs w:val="18"/>
              </w:rPr>
              <w:t>Чешская Республика</w:t>
            </w:r>
          </w:p>
        </w:tc>
        <w:tc>
          <w:tcPr>
            <w:tcW w:w="2670" w:type="dxa"/>
            <w:tcBorders>
              <w:top w:val="single" w:sz="4" w:space="0" w:color="000000"/>
              <w:left w:val="single" w:sz="4" w:space="0" w:color="auto"/>
              <w:bottom w:val="single" w:sz="4" w:space="0" w:color="000000"/>
              <w:right w:val="single" w:sz="4" w:space="0" w:color="000000"/>
            </w:tcBorders>
          </w:tcPr>
          <w:p w:rsidR="00781A60" w:rsidRPr="00EF675E" w:rsidRDefault="00781A60" w:rsidP="007E466C">
            <w:pPr>
              <w:pStyle w:val="ColorfulList-Accent11"/>
              <w:keepNext/>
              <w:spacing w:line="276" w:lineRule="auto"/>
              <w:ind w:left="0"/>
              <w:jc w:val="center"/>
              <w:rPr>
                <w:rFonts w:ascii="Tahoma" w:hAnsi="Tahoma" w:cs="Tahoma"/>
                <w:color w:val="000000"/>
                <w:sz w:val="18"/>
                <w:szCs w:val="18"/>
              </w:rPr>
            </w:pPr>
            <w:r w:rsidRPr="00EF675E">
              <w:rPr>
                <w:rFonts w:ascii="Tahoma" w:hAnsi="Tahoma" w:cs="Tahoma"/>
                <w:sz w:val="18"/>
                <w:szCs w:val="18"/>
              </w:rPr>
              <w:t>Япония</w:t>
            </w:r>
          </w:p>
        </w:tc>
      </w:tr>
      <w:tr w:rsidR="00B40674" w:rsidRPr="00EF675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EF675E" w:rsidRDefault="00B40674" w:rsidP="007E466C">
            <w:pPr>
              <w:keepNext/>
              <w:jc w:val="center"/>
              <w:rPr>
                <w:rFonts w:cs="Tahoma"/>
              </w:rPr>
            </w:pPr>
            <w:r w:rsidRPr="00EF675E">
              <w:rPr>
                <w:rFonts w:cs="Tahoma"/>
              </w:rPr>
              <w:t>Чили</w:t>
            </w:r>
          </w:p>
        </w:tc>
        <w:tc>
          <w:tcPr>
            <w:tcW w:w="2670" w:type="dxa"/>
            <w:tcBorders>
              <w:top w:val="single" w:sz="4" w:space="0" w:color="000000"/>
              <w:left w:val="nil"/>
              <w:bottom w:val="single" w:sz="4" w:space="0" w:color="000000"/>
              <w:right w:val="single" w:sz="4" w:space="0" w:color="auto"/>
            </w:tcBorders>
          </w:tcPr>
          <w:p w:rsidR="00B40674" w:rsidRPr="00EF675E" w:rsidRDefault="00B40674" w:rsidP="007E466C">
            <w:pPr>
              <w:pStyle w:val="ColorfulList-Accent11"/>
              <w:keepNext/>
              <w:spacing w:line="276" w:lineRule="auto"/>
              <w:ind w:left="0"/>
              <w:jc w:val="center"/>
              <w:rPr>
                <w:rFonts w:ascii="Tahoma" w:hAnsi="Tahoma" w:cs="Tahoma"/>
                <w:color w:val="000000"/>
                <w:sz w:val="18"/>
                <w:szCs w:val="18"/>
              </w:rPr>
            </w:pPr>
            <w:r w:rsidRPr="00EF675E">
              <w:rPr>
                <w:rFonts w:ascii="Tahoma" w:hAnsi="Tahoma" w:cs="Tahoma"/>
                <w:sz w:val="18"/>
                <w:szCs w:val="18"/>
              </w:rPr>
              <w:t>Дания</w:t>
            </w:r>
          </w:p>
        </w:tc>
        <w:tc>
          <w:tcPr>
            <w:tcW w:w="2670" w:type="dxa"/>
            <w:tcBorders>
              <w:top w:val="single" w:sz="4" w:space="0" w:color="000000"/>
              <w:left w:val="single" w:sz="4" w:space="0" w:color="auto"/>
              <w:bottom w:val="single" w:sz="4" w:space="0" w:color="000000"/>
              <w:right w:val="single" w:sz="4" w:space="0" w:color="000000"/>
            </w:tcBorders>
          </w:tcPr>
          <w:p w:rsidR="00B40674" w:rsidRPr="00EF675E" w:rsidRDefault="00B40674" w:rsidP="007E466C">
            <w:pPr>
              <w:pStyle w:val="ColorfulList-Accent11"/>
              <w:keepNext/>
              <w:spacing w:line="276" w:lineRule="auto"/>
              <w:ind w:left="0"/>
              <w:jc w:val="center"/>
              <w:rPr>
                <w:rFonts w:ascii="Tahoma" w:hAnsi="Tahoma" w:cs="Tahoma"/>
                <w:color w:val="000000"/>
                <w:sz w:val="18"/>
                <w:szCs w:val="18"/>
              </w:rPr>
            </w:pPr>
            <w:r w:rsidRPr="00EF675E">
              <w:rPr>
                <w:rFonts w:ascii="Tahoma" w:hAnsi="Tahoma" w:cs="Tahoma"/>
                <w:sz w:val="18"/>
                <w:szCs w:val="18"/>
              </w:rPr>
              <w:t>Республика Корея</w:t>
            </w:r>
          </w:p>
        </w:tc>
      </w:tr>
      <w:tr w:rsidR="00B40674" w:rsidRPr="00EF675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EF675E" w:rsidRDefault="00B40674" w:rsidP="007E466C">
            <w:pPr>
              <w:keepNext/>
              <w:jc w:val="center"/>
              <w:rPr>
                <w:rFonts w:cs="Tahoma"/>
              </w:rPr>
            </w:pPr>
            <w:r w:rsidRPr="00EF675E">
              <w:rPr>
                <w:rFonts w:cs="Tahoma"/>
              </w:rPr>
              <w:t>Мексика</w:t>
            </w:r>
          </w:p>
        </w:tc>
        <w:tc>
          <w:tcPr>
            <w:tcW w:w="2670" w:type="dxa"/>
            <w:tcBorders>
              <w:top w:val="single" w:sz="4" w:space="0" w:color="000000"/>
              <w:left w:val="nil"/>
              <w:bottom w:val="single" w:sz="4" w:space="0" w:color="000000"/>
              <w:right w:val="single" w:sz="4" w:space="0" w:color="auto"/>
            </w:tcBorders>
          </w:tcPr>
          <w:p w:rsidR="00B40674" w:rsidRPr="00EF675E" w:rsidRDefault="00B40674" w:rsidP="007E466C">
            <w:pPr>
              <w:pStyle w:val="ColorfulList-Accent11"/>
              <w:keepNext/>
              <w:spacing w:line="276" w:lineRule="auto"/>
              <w:ind w:left="0"/>
              <w:jc w:val="center"/>
              <w:rPr>
                <w:rFonts w:ascii="Tahoma" w:hAnsi="Tahoma" w:cs="Tahoma"/>
                <w:color w:val="000000"/>
                <w:sz w:val="18"/>
                <w:szCs w:val="18"/>
              </w:rPr>
            </w:pPr>
            <w:r w:rsidRPr="00EF675E">
              <w:rPr>
                <w:rFonts w:ascii="Tahoma" w:hAnsi="Tahoma" w:cs="Tahoma"/>
                <w:sz w:val="18"/>
                <w:szCs w:val="18"/>
              </w:rPr>
              <w:t>Финляндия</w:t>
            </w:r>
          </w:p>
        </w:tc>
        <w:tc>
          <w:tcPr>
            <w:tcW w:w="2670" w:type="dxa"/>
            <w:tcBorders>
              <w:top w:val="single" w:sz="4" w:space="0" w:color="000000"/>
              <w:left w:val="single" w:sz="4" w:space="0" w:color="auto"/>
              <w:bottom w:val="single" w:sz="4" w:space="0" w:color="000000"/>
              <w:right w:val="single" w:sz="4" w:space="0" w:color="000000"/>
            </w:tcBorders>
          </w:tcPr>
          <w:p w:rsidR="00B40674" w:rsidRPr="00EF675E" w:rsidRDefault="00B40674" w:rsidP="007E466C">
            <w:pPr>
              <w:pStyle w:val="ColorfulList-Accent11"/>
              <w:keepNext/>
              <w:spacing w:line="276" w:lineRule="auto"/>
              <w:ind w:left="0"/>
              <w:jc w:val="center"/>
              <w:rPr>
                <w:rFonts w:ascii="Tahoma" w:hAnsi="Tahoma" w:cs="Tahoma"/>
                <w:color w:val="000000"/>
                <w:sz w:val="18"/>
                <w:szCs w:val="18"/>
              </w:rPr>
            </w:pPr>
            <w:r w:rsidRPr="00EF675E">
              <w:rPr>
                <w:rFonts w:ascii="Tahoma" w:hAnsi="Tahoma" w:cs="Tahoma"/>
                <w:sz w:val="18"/>
                <w:szCs w:val="18"/>
              </w:rPr>
              <w:t>Малайзия</w:t>
            </w:r>
          </w:p>
        </w:tc>
      </w:tr>
      <w:tr w:rsidR="00B40674" w:rsidRPr="00EF675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EF675E" w:rsidRDefault="00B40674" w:rsidP="007E466C">
            <w:pPr>
              <w:keepNext/>
              <w:jc w:val="center"/>
              <w:rPr>
                <w:rFonts w:cs="Tahoma"/>
              </w:rPr>
            </w:pPr>
            <w:r w:rsidRPr="00EF675E">
              <w:rPr>
                <w:rFonts w:cs="Tahoma"/>
              </w:rPr>
              <w:t>Перу</w:t>
            </w:r>
          </w:p>
        </w:tc>
        <w:tc>
          <w:tcPr>
            <w:tcW w:w="2670" w:type="dxa"/>
            <w:tcBorders>
              <w:top w:val="single" w:sz="4" w:space="0" w:color="000000"/>
              <w:left w:val="nil"/>
              <w:bottom w:val="single" w:sz="4" w:space="0" w:color="000000"/>
              <w:right w:val="single" w:sz="4" w:space="0" w:color="auto"/>
            </w:tcBorders>
          </w:tcPr>
          <w:p w:rsidR="00B40674" w:rsidRPr="00EF675E" w:rsidRDefault="00B40674" w:rsidP="007E466C">
            <w:pPr>
              <w:pStyle w:val="ColorfulList-Accent11"/>
              <w:keepNext/>
              <w:spacing w:line="276" w:lineRule="auto"/>
              <w:ind w:left="0"/>
              <w:jc w:val="center"/>
              <w:rPr>
                <w:rFonts w:ascii="Tahoma" w:hAnsi="Tahoma" w:cs="Tahoma"/>
                <w:color w:val="000000"/>
                <w:sz w:val="18"/>
                <w:szCs w:val="18"/>
              </w:rPr>
            </w:pPr>
            <w:r w:rsidRPr="00EF675E">
              <w:rPr>
                <w:rFonts w:ascii="Tahoma" w:hAnsi="Tahoma" w:cs="Tahoma"/>
                <w:sz w:val="18"/>
                <w:szCs w:val="18"/>
              </w:rPr>
              <w:t>Франция</w:t>
            </w:r>
          </w:p>
        </w:tc>
        <w:tc>
          <w:tcPr>
            <w:tcW w:w="2670" w:type="dxa"/>
            <w:tcBorders>
              <w:top w:val="single" w:sz="4" w:space="0" w:color="000000"/>
              <w:left w:val="single" w:sz="4" w:space="0" w:color="auto"/>
              <w:bottom w:val="single" w:sz="4" w:space="0" w:color="000000"/>
              <w:right w:val="single" w:sz="4" w:space="0" w:color="000000"/>
            </w:tcBorders>
          </w:tcPr>
          <w:p w:rsidR="00B40674" w:rsidRPr="00EF675E" w:rsidRDefault="00B40674" w:rsidP="007E466C">
            <w:pPr>
              <w:pStyle w:val="ColorfulList-Accent11"/>
              <w:keepNext/>
              <w:spacing w:line="276" w:lineRule="auto"/>
              <w:ind w:left="0"/>
              <w:jc w:val="center"/>
              <w:rPr>
                <w:rFonts w:ascii="Tahoma" w:hAnsi="Tahoma" w:cs="Tahoma"/>
                <w:color w:val="000000"/>
                <w:sz w:val="18"/>
                <w:szCs w:val="18"/>
              </w:rPr>
            </w:pPr>
            <w:r w:rsidRPr="00EF675E">
              <w:rPr>
                <w:rFonts w:ascii="Tahoma" w:hAnsi="Tahoma" w:cs="Tahoma"/>
                <w:sz w:val="18"/>
                <w:szCs w:val="18"/>
              </w:rPr>
              <w:t>Новая Зеландия</w:t>
            </w:r>
          </w:p>
        </w:tc>
      </w:tr>
      <w:tr w:rsidR="00B40674" w:rsidRPr="00EF675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B40674" w:rsidRPr="00EF675E" w:rsidRDefault="00B40674" w:rsidP="007E466C">
            <w:pPr>
              <w:keepNext/>
              <w:jc w:val="center"/>
              <w:rPr>
                <w:rFonts w:cs="Tahoma"/>
              </w:rPr>
            </w:pPr>
            <w:r w:rsidRPr="00EF675E">
              <w:rPr>
                <w:rFonts w:cs="Tahoma"/>
              </w:rPr>
              <w:t>Пуэрто-Рико</w:t>
            </w:r>
          </w:p>
        </w:tc>
        <w:tc>
          <w:tcPr>
            <w:tcW w:w="2670" w:type="dxa"/>
            <w:tcBorders>
              <w:top w:val="single" w:sz="4" w:space="0" w:color="000000"/>
              <w:left w:val="nil"/>
              <w:bottom w:val="single" w:sz="4" w:space="0" w:color="000000"/>
              <w:right w:val="single" w:sz="4" w:space="0" w:color="auto"/>
            </w:tcBorders>
          </w:tcPr>
          <w:p w:rsidR="00B40674" w:rsidRPr="00EF675E" w:rsidRDefault="00B40674" w:rsidP="007E466C">
            <w:pPr>
              <w:pStyle w:val="ColorfulList-Accent11"/>
              <w:keepNext/>
              <w:spacing w:line="276" w:lineRule="auto"/>
              <w:ind w:left="0"/>
              <w:jc w:val="center"/>
              <w:rPr>
                <w:rFonts w:ascii="Tahoma" w:hAnsi="Tahoma" w:cs="Tahoma"/>
                <w:color w:val="000000"/>
                <w:sz w:val="18"/>
                <w:szCs w:val="18"/>
              </w:rPr>
            </w:pPr>
            <w:r w:rsidRPr="00EF675E">
              <w:rPr>
                <w:rFonts w:ascii="Tahoma" w:hAnsi="Tahoma" w:cs="Tahoma"/>
                <w:sz w:val="18"/>
                <w:szCs w:val="18"/>
              </w:rPr>
              <w:t>Германия</w:t>
            </w:r>
          </w:p>
        </w:tc>
        <w:tc>
          <w:tcPr>
            <w:tcW w:w="2670" w:type="dxa"/>
            <w:tcBorders>
              <w:top w:val="single" w:sz="4" w:space="0" w:color="000000"/>
              <w:left w:val="single" w:sz="4" w:space="0" w:color="auto"/>
              <w:bottom w:val="single" w:sz="4" w:space="0" w:color="000000"/>
              <w:right w:val="single" w:sz="4" w:space="0" w:color="000000"/>
            </w:tcBorders>
          </w:tcPr>
          <w:p w:rsidR="00B40674" w:rsidRPr="00EF675E" w:rsidRDefault="00B40674" w:rsidP="007E466C">
            <w:pPr>
              <w:pStyle w:val="ColorfulList-Accent11"/>
              <w:keepNext/>
              <w:spacing w:line="276" w:lineRule="auto"/>
              <w:ind w:left="540"/>
              <w:jc w:val="center"/>
              <w:rPr>
                <w:rFonts w:ascii="Tahoma" w:hAnsi="Tahoma" w:cs="Tahoma"/>
                <w:color w:val="000000"/>
                <w:sz w:val="18"/>
                <w:szCs w:val="20"/>
              </w:rPr>
            </w:pPr>
            <w:r w:rsidRPr="00EF675E">
              <w:rPr>
                <w:rFonts w:ascii="Tahoma" w:hAnsi="Tahoma" w:cs="Tahoma"/>
                <w:color w:val="000000"/>
                <w:sz w:val="18"/>
                <w:szCs w:val="20"/>
              </w:rPr>
              <w:t>Сингапур</w:t>
            </w:r>
          </w:p>
        </w:tc>
      </w:tr>
      <w:tr w:rsidR="00781A60" w:rsidRPr="00EF675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F675E" w:rsidRDefault="00781A60" w:rsidP="007E466C">
            <w:pPr>
              <w:keepNext/>
              <w:jc w:val="center"/>
              <w:rPr>
                <w:rFonts w:cs="Tahoma"/>
              </w:rPr>
            </w:pPr>
            <w:r w:rsidRPr="00EF675E">
              <w:rPr>
                <w:rFonts w:cs="Tahoma"/>
              </w:rPr>
              <w:t>Тринидад и Тобаго</w:t>
            </w:r>
          </w:p>
        </w:tc>
        <w:tc>
          <w:tcPr>
            <w:tcW w:w="2670" w:type="dxa"/>
            <w:tcBorders>
              <w:top w:val="single" w:sz="4" w:space="0" w:color="000000"/>
              <w:left w:val="nil"/>
              <w:bottom w:val="single" w:sz="4" w:space="0" w:color="000000"/>
              <w:right w:val="single" w:sz="4" w:space="0" w:color="auto"/>
            </w:tcBorders>
          </w:tcPr>
          <w:p w:rsidR="00781A60" w:rsidRPr="00EF675E" w:rsidRDefault="00781A60" w:rsidP="007E466C">
            <w:pPr>
              <w:pStyle w:val="ColorfulList-Accent11"/>
              <w:keepNext/>
              <w:spacing w:line="276" w:lineRule="auto"/>
              <w:ind w:left="0"/>
              <w:jc w:val="center"/>
              <w:rPr>
                <w:rFonts w:ascii="Tahoma" w:hAnsi="Tahoma" w:cs="Tahoma"/>
                <w:color w:val="000000"/>
                <w:sz w:val="18"/>
                <w:szCs w:val="18"/>
              </w:rPr>
            </w:pPr>
            <w:r w:rsidRPr="00EF675E">
              <w:rPr>
                <w:rFonts w:ascii="Tahoma" w:hAnsi="Tahoma" w:cs="Tahoma"/>
                <w:sz w:val="18"/>
                <w:szCs w:val="18"/>
              </w:rPr>
              <w:t>Греция</w:t>
            </w:r>
          </w:p>
        </w:tc>
        <w:tc>
          <w:tcPr>
            <w:tcW w:w="2670" w:type="dxa"/>
            <w:tcBorders>
              <w:top w:val="single" w:sz="4" w:space="0" w:color="000000"/>
              <w:left w:val="single" w:sz="4" w:space="0" w:color="auto"/>
              <w:bottom w:val="single" w:sz="4" w:space="0" w:color="000000"/>
              <w:right w:val="single" w:sz="4" w:space="0" w:color="000000"/>
            </w:tcBorders>
          </w:tcPr>
          <w:p w:rsidR="00781A60" w:rsidRPr="00EF675E"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EF675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F675E" w:rsidRDefault="00781A60" w:rsidP="007E466C">
            <w:pPr>
              <w:keepNext/>
              <w:jc w:val="center"/>
              <w:rPr>
                <w:rFonts w:cs="Tahoma"/>
              </w:rPr>
            </w:pPr>
            <w:r w:rsidRPr="00EF675E">
              <w:rPr>
                <w:rFonts w:cs="Tahoma"/>
              </w:rPr>
              <w:t>Соединенные Штаты</w:t>
            </w:r>
          </w:p>
        </w:tc>
        <w:tc>
          <w:tcPr>
            <w:tcW w:w="2670" w:type="dxa"/>
            <w:tcBorders>
              <w:top w:val="single" w:sz="4" w:space="0" w:color="000000"/>
              <w:left w:val="nil"/>
              <w:bottom w:val="single" w:sz="4" w:space="0" w:color="000000"/>
              <w:right w:val="single" w:sz="4" w:space="0" w:color="auto"/>
            </w:tcBorders>
          </w:tcPr>
          <w:p w:rsidR="00781A60" w:rsidRPr="00EF675E" w:rsidRDefault="00781A60" w:rsidP="007E466C">
            <w:pPr>
              <w:pStyle w:val="ColorfulList-Accent11"/>
              <w:keepNext/>
              <w:spacing w:line="276" w:lineRule="auto"/>
              <w:ind w:left="0"/>
              <w:jc w:val="center"/>
              <w:rPr>
                <w:rFonts w:ascii="Tahoma" w:hAnsi="Tahoma" w:cs="Tahoma"/>
                <w:color w:val="000000"/>
                <w:sz w:val="18"/>
                <w:szCs w:val="18"/>
              </w:rPr>
            </w:pPr>
            <w:r w:rsidRPr="00EF675E">
              <w:rPr>
                <w:rFonts w:ascii="Tahoma" w:hAnsi="Tahoma" w:cs="Tahoma"/>
                <w:sz w:val="18"/>
                <w:szCs w:val="18"/>
              </w:rPr>
              <w:t>Венгрия</w:t>
            </w:r>
          </w:p>
        </w:tc>
        <w:tc>
          <w:tcPr>
            <w:tcW w:w="2670" w:type="dxa"/>
            <w:tcBorders>
              <w:top w:val="single" w:sz="4" w:space="0" w:color="000000"/>
              <w:left w:val="single" w:sz="4" w:space="0" w:color="auto"/>
              <w:bottom w:val="single" w:sz="4" w:space="0" w:color="000000"/>
              <w:right w:val="single" w:sz="4" w:space="0" w:color="000000"/>
            </w:tcBorders>
          </w:tcPr>
          <w:p w:rsidR="00781A60" w:rsidRPr="00EF675E"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EF675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F675E"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EF675E" w:rsidRDefault="00781A60" w:rsidP="007E466C">
            <w:pPr>
              <w:pStyle w:val="ColorfulList-Accent11"/>
              <w:keepNext/>
              <w:spacing w:line="276" w:lineRule="auto"/>
              <w:ind w:left="0"/>
              <w:jc w:val="center"/>
              <w:rPr>
                <w:rFonts w:ascii="Tahoma" w:hAnsi="Tahoma" w:cs="Tahoma"/>
                <w:sz w:val="18"/>
                <w:szCs w:val="18"/>
              </w:rPr>
            </w:pPr>
            <w:r w:rsidRPr="00EF675E">
              <w:rPr>
                <w:rFonts w:ascii="Tahoma" w:hAnsi="Tahoma" w:cs="Tahoma"/>
                <w:sz w:val="18"/>
                <w:szCs w:val="18"/>
              </w:rPr>
              <w:t>Ирландия</w:t>
            </w:r>
          </w:p>
        </w:tc>
        <w:tc>
          <w:tcPr>
            <w:tcW w:w="2670" w:type="dxa"/>
            <w:tcBorders>
              <w:top w:val="single" w:sz="4" w:space="0" w:color="000000"/>
              <w:left w:val="single" w:sz="4" w:space="0" w:color="auto"/>
              <w:bottom w:val="single" w:sz="4" w:space="0" w:color="000000"/>
              <w:right w:val="single" w:sz="4" w:space="0" w:color="000000"/>
            </w:tcBorders>
          </w:tcPr>
          <w:p w:rsidR="00781A60" w:rsidRPr="00EF675E"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EF675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F675E"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EF675E" w:rsidRDefault="00781A60" w:rsidP="007E466C">
            <w:pPr>
              <w:pStyle w:val="ColorfulList-Accent11"/>
              <w:keepNext/>
              <w:spacing w:line="276" w:lineRule="auto"/>
              <w:ind w:left="0"/>
              <w:jc w:val="center"/>
              <w:rPr>
                <w:rFonts w:ascii="Tahoma" w:hAnsi="Tahoma" w:cs="Tahoma"/>
                <w:sz w:val="18"/>
                <w:szCs w:val="18"/>
              </w:rPr>
            </w:pPr>
            <w:r w:rsidRPr="00EF675E">
              <w:rPr>
                <w:rFonts w:ascii="Tahoma" w:hAnsi="Tahoma" w:cs="Tahoma"/>
                <w:sz w:val="18"/>
                <w:szCs w:val="18"/>
              </w:rPr>
              <w:t>Израиль</w:t>
            </w:r>
          </w:p>
        </w:tc>
        <w:tc>
          <w:tcPr>
            <w:tcW w:w="2670" w:type="dxa"/>
            <w:tcBorders>
              <w:top w:val="single" w:sz="4" w:space="0" w:color="000000"/>
              <w:left w:val="single" w:sz="4" w:space="0" w:color="auto"/>
              <w:bottom w:val="single" w:sz="4" w:space="0" w:color="000000"/>
              <w:right w:val="single" w:sz="4" w:space="0" w:color="000000"/>
            </w:tcBorders>
          </w:tcPr>
          <w:p w:rsidR="00781A60" w:rsidRPr="00EF675E"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EF675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F675E"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EF675E" w:rsidRDefault="00781A60" w:rsidP="007E466C">
            <w:pPr>
              <w:pStyle w:val="ColorfulList-Accent11"/>
              <w:keepNext/>
              <w:spacing w:line="276" w:lineRule="auto"/>
              <w:ind w:left="0"/>
              <w:jc w:val="center"/>
              <w:rPr>
                <w:rFonts w:ascii="Tahoma" w:hAnsi="Tahoma" w:cs="Tahoma"/>
                <w:sz w:val="18"/>
                <w:szCs w:val="18"/>
              </w:rPr>
            </w:pPr>
            <w:r w:rsidRPr="00EF675E">
              <w:rPr>
                <w:rFonts w:ascii="Tahoma" w:hAnsi="Tahoma" w:cs="Tahoma"/>
                <w:sz w:val="18"/>
                <w:szCs w:val="18"/>
              </w:rPr>
              <w:t>Италия</w:t>
            </w:r>
          </w:p>
        </w:tc>
        <w:tc>
          <w:tcPr>
            <w:tcW w:w="2670" w:type="dxa"/>
            <w:tcBorders>
              <w:top w:val="single" w:sz="4" w:space="0" w:color="000000"/>
              <w:left w:val="single" w:sz="4" w:space="0" w:color="auto"/>
              <w:bottom w:val="single" w:sz="4" w:space="0" w:color="000000"/>
              <w:right w:val="single" w:sz="4" w:space="0" w:color="000000"/>
            </w:tcBorders>
          </w:tcPr>
          <w:p w:rsidR="00781A60" w:rsidRPr="00EF675E"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EF675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F675E"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EF675E" w:rsidRDefault="00781A60" w:rsidP="007E466C">
            <w:pPr>
              <w:pStyle w:val="ColorfulList-Accent11"/>
              <w:keepNext/>
              <w:spacing w:line="276" w:lineRule="auto"/>
              <w:ind w:left="0"/>
              <w:jc w:val="center"/>
              <w:rPr>
                <w:rFonts w:ascii="Tahoma" w:hAnsi="Tahoma" w:cs="Tahoma"/>
                <w:sz w:val="18"/>
                <w:szCs w:val="18"/>
              </w:rPr>
            </w:pPr>
            <w:r w:rsidRPr="00EF675E">
              <w:rPr>
                <w:rFonts w:ascii="Tahoma" w:hAnsi="Tahoma" w:cs="Tahoma"/>
                <w:sz w:val="18"/>
                <w:szCs w:val="18"/>
              </w:rPr>
              <w:t>Люксембург</w:t>
            </w:r>
          </w:p>
        </w:tc>
        <w:tc>
          <w:tcPr>
            <w:tcW w:w="2670" w:type="dxa"/>
            <w:tcBorders>
              <w:top w:val="single" w:sz="4" w:space="0" w:color="000000"/>
              <w:left w:val="single" w:sz="4" w:space="0" w:color="auto"/>
              <w:bottom w:val="single" w:sz="4" w:space="0" w:color="000000"/>
              <w:right w:val="single" w:sz="4" w:space="0" w:color="000000"/>
            </w:tcBorders>
          </w:tcPr>
          <w:p w:rsidR="00781A60" w:rsidRPr="00EF675E"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EF675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F675E"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EF675E" w:rsidRDefault="00781A60" w:rsidP="007E466C">
            <w:pPr>
              <w:pStyle w:val="ColorfulList-Accent11"/>
              <w:keepNext/>
              <w:spacing w:line="276" w:lineRule="auto"/>
              <w:ind w:left="0"/>
              <w:jc w:val="center"/>
              <w:rPr>
                <w:rFonts w:ascii="Tahoma" w:hAnsi="Tahoma" w:cs="Tahoma"/>
                <w:sz w:val="18"/>
                <w:szCs w:val="18"/>
              </w:rPr>
            </w:pPr>
            <w:r w:rsidRPr="00EF675E">
              <w:rPr>
                <w:rFonts w:ascii="Tahoma" w:hAnsi="Tahoma" w:cs="Tahoma"/>
                <w:sz w:val="18"/>
                <w:szCs w:val="18"/>
              </w:rPr>
              <w:t>Нидерланды</w:t>
            </w:r>
          </w:p>
        </w:tc>
        <w:tc>
          <w:tcPr>
            <w:tcW w:w="2670" w:type="dxa"/>
            <w:tcBorders>
              <w:top w:val="single" w:sz="4" w:space="0" w:color="000000"/>
              <w:left w:val="single" w:sz="4" w:space="0" w:color="auto"/>
              <w:bottom w:val="single" w:sz="4" w:space="0" w:color="000000"/>
              <w:right w:val="single" w:sz="4" w:space="0" w:color="000000"/>
            </w:tcBorders>
          </w:tcPr>
          <w:p w:rsidR="00781A60" w:rsidRPr="00EF675E"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EF675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F675E"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EF675E" w:rsidRDefault="00781A60" w:rsidP="007E466C">
            <w:pPr>
              <w:pStyle w:val="ColorfulList-Accent11"/>
              <w:keepNext/>
              <w:spacing w:line="276" w:lineRule="auto"/>
              <w:ind w:left="0"/>
              <w:jc w:val="center"/>
              <w:rPr>
                <w:rFonts w:ascii="Tahoma" w:hAnsi="Tahoma" w:cs="Tahoma"/>
                <w:sz w:val="18"/>
                <w:szCs w:val="18"/>
              </w:rPr>
            </w:pPr>
            <w:r w:rsidRPr="00EF675E">
              <w:rPr>
                <w:rFonts w:ascii="Tahoma" w:hAnsi="Tahoma" w:cs="Tahoma"/>
                <w:sz w:val="18"/>
                <w:szCs w:val="18"/>
              </w:rPr>
              <w:t>Норвегия</w:t>
            </w:r>
          </w:p>
        </w:tc>
        <w:tc>
          <w:tcPr>
            <w:tcW w:w="2670" w:type="dxa"/>
            <w:tcBorders>
              <w:top w:val="single" w:sz="4" w:space="0" w:color="000000"/>
              <w:left w:val="single" w:sz="4" w:space="0" w:color="auto"/>
              <w:bottom w:val="single" w:sz="4" w:space="0" w:color="000000"/>
              <w:right w:val="single" w:sz="4" w:space="0" w:color="000000"/>
            </w:tcBorders>
          </w:tcPr>
          <w:p w:rsidR="00781A60" w:rsidRPr="00EF675E"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EF675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F675E"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EF675E" w:rsidRDefault="00781A60" w:rsidP="007E466C">
            <w:pPr>
              <w:pStyle w:val="ColorfulList-Accent11"/>
              <w:keepNext/>
              <w:spacing w:line="276" w:lineRule="auto"/>
              <w:ind w:left="0"/>
              <w:jc w:val="center"/>
              <w:rPr>
                <w:rFonts w:ascii="Tahoma" w:hAnsi="Tahoma" w:cs="Tahoma"/>
                <w:sz w:val="18"/>
                <w:szCs w:val="18"/>
              </w:rPr>
            </w:pPr>
            <w:r w:rsidRPr="00EF675E">
              <w:rPr>
                <w:rFonts w:ascii="Tahoma" w:hAnsi="Tahoma" w:cs="Tahoma"/>
                <w:sz w:val="18"/>
                <w:szCs w:val="18"/>
              </w:rPr>
              <w:t>Польша</w:t>
            </w:r>
          </w:p>
        </w:tc>
        <w:tc>
          <w:tcPr>
            <w:tcW w:w="2670" w:type="dxa"/>
            <w:tcBorders>
              <w:top w:val="single" w:sz="4" w:space="0" w:color="000000"/>
              <w:left w:val="single" w:sz="4" w:space="0" w:color="auto"/>
              <w:bottom w:val="single" w:sz="4" w:space="0" w:color="000000"/>
              <w:right w:val="single" w:sz="4" w:space="0" w:color="000000"/>
            </w:tcBorders>
          </w:tcPr>
          <w:p w:rsidR="00781A60" w:rsidRPr="00EF675E"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EF675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F675E"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EF675E" w:rsidRDefault="00781A60" w:rsidP="007E466C">
            <w:pPr>
              <w:pStyle w:val="ColorfulList-Accent11"/>
              <w:keepNext/>
              <w:spacing w:line="276" w:lineRule="auto"/>
              <w:ind w:left="0"/>
              <w:jc w:val="center"/>
              <w:rPr>
                <w:rFonts w:ascii="Tahoma" w:hAnsi="Tahoma" w:cs="Tahoma"/>
                <w:sz w:val="18"/>
                <w:szCs w:val="18"/>
              </w:rPr>
            </w:pPr>
            <w:r w:rsidRPr="00EF675E">
              <w:rPr>
                <w:rFonts w:ascii="Tahoma" w:hAnsi="Tahoma" w:cs="Tahoma"/>
                <w:sz w:val="18"/>
                <w:szCs w:val="18"/>
              </w:rPr>
              <w:t>Португалия</w:t>
            </w:r>
          </w:p>
        </w:tc>
        <w:tc>
          <w:tcPr>
            <w:tcW w:w="2670" w:type="dxa"/>
            <w:tcBorders>
              <w:top w:val="single" w:sz="4" w:space="0" w:color="000000"/>
              <w:left w:val="single" w:sz="4" w:space="0" w:color="auto"/>
              <w:bottom w:val="single" w:sz="4" w:space="0" w:color="000000"/>
              <w:right w:val="single" w:sz="4" w:space="0" w:color="000000"/>
            </w:tcBorders>
          </w:tcPr>
          <w:p w:rsidR="00781A60" w:rsidRPr="00EF675E"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EF675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F675E"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EF675E" w:rsidRDefault="00781A60" w:rsidP="007E466C">
            <w:pPr>
              <w:pStyle w:val="ColorfulList-Accent11"/>
              <w:keepNext/>
              <w:spacing w:line="276" w:lineRule="auto"/>
              <w:ind w:left="0"/>
              <w:jc w:val="center"/>
              <w:rPr>
                <w:rFonts w:ascii="Tahoma" w:hAnsi="Tahoma" w:cs="Tahoma"/>
                <w:sz w:val="18"/>
                <w:szCs w:val="18"/>
              </w:rPr>
            </w:pPr>
            <w:r w:rsidRPr="00EF675E">
              <w:rPr>
                <w:rFonts w:ascii="Tahoma" w:hAnsi="Tahoma" w:cs="Tahoma"/>
                <w:sz w:val="18"/>
                <w:szCs w:val="18"/>
              </w:rPr>
              <w:t>Румыния</w:t>
            </w:r>
          </w:p>
        </w:tc>
        <w:tc>
          <w:tcPr>
            <w:tcW w:w="2670" w:type="dxa"/>
            <w:tcBorders>
              <w:top w:val="single" w:sz="4" w:space="0" w:color="000000"/>
              <w:left w:val="single" w:sz="4" w:space="0" w:color="auto"/>
              <w:bottom w:val="single" w:sz="4" w:space="0" w:color="000000"/>
              <w:right w:val="single" w:sz="4" w:space="0" w:color="000000"/>
            </w:tcBorders>
          </w:tcPr>
          <w:p w:rsidR="00781A60" w:rsidRPr="00EF675E" w:rsidRDefault="00781A60" w:rsidP="007E466C">
            <w:pPr>
              <w:pStyle w:val="ColorfulList-Accent11"/>
              <w:keepNext/>
              <w:spacing w:line="276" w:lineRule="auto"/>
              <w:ind w:left="540"/>
              <w:jc w:val="center"/>
              <w:rPr>
                <w:rFonts w:ascii="Tahoma" w:hAnsi="Tahoma" w:cs="Tahoma"/>
                <w:color w:val="000000"/>
                <w:sz w:val="18"/>
                <w:szCs w:val="20"/>
              </w:rPr>
            </w:pPr>
          </w:p>
        </w:tc>
      </w:tr>
      <w:tr w:rsidR="00E822D9" w:rsidRPr="00EF675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E822D9" w:rsidRPr="00EF675E" w:rsidRDefault="00E822D9"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E822D9" w:rsidRPr="00EF675E" w:rsidRDefault="00E822D9" w:rsidP="007E466C">
            <w:pPr>
              <w:pStyle w:val="ColorfulList-Accent11"/>
              <w:keepNext/>
              <w:spacing w:line="276" w:lineRule="auto"/>
              <w:ind w:left="0"/>
              <w:jc w:val="center"/>
              <w:rPr>
                <w:rFonts w:ascii="Tahoma" w:hAnsi="Tahoma" w:cs="Tahoma"/>
                <w:sz w:val="18"/>
                <w:szCs w:val="18"/>
              </w:rPr>
            </w:pPr>
            <w:r w:rsidRPr="00EF675E">
              <w:rPr>
                <w:rFonts w:ascii="Tahoma" w:hAnsi="Tahoma" w:cs="Tahoma"/>
                <w:sz w:val="18"/>
                <w:szCs w:val="18"/>
              </w:rPr>
              <w:t>Россия</w:t>
            </w:r>
          </w:p>
        </w:tc>
        <w:tc>
          <w:tcPr>
            <w:tcW w:w="2670" w:type="dxa"/>
            <w:tcBorders>
              <w:top w:val="single" w:sz="4" w:space="0" w:color="000000"/>
              <w:left w:val="single" w:sz="4" w:space="0" w:color="auto"/>
              <w:bottom w:val="single" w:sz="4" w:space="0" w:color="000000"/>
              <w:right w:val="single" w:sz="4" w:space="0" w:color="000000"/>
            </w:tcBorders>
          </w:tcPr>
          <w:p w:rsidR="00E822D9" w:rsidRPr="00EF675E" w:rsidRDefault="00E822D9" w:rsidP="007E466C">
            <w:pPr>
              <w:pStyle w:val="ColorfulList-Accent11"/>
              <w:keepNext/>
              <w:spacing w:line="276" w:lineRule="auto"/>
              <w:ind w:left="540"/>
              <w:jc w:val="center"/>
              <w:rPr>
                <w:rFonts w:ascii="Tahoma" w:hAnsi="Tahoma" w:cs="Tahoma"/>
                <w:color w:val="000000"/>
                <w:sz w:val="18"/>
                <w:szCs w:val="20"/>
              </w:rPr>
            </w:pPr>
          </w:p>
        </w:tc>
      </w:tr>
      <w:tr w:rsidR="00781A60" w:rsidRPr="00EF675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F675E"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EF675E" w:rsidRDefault="00781A60" w:rsidP="007E466C">
            <w:pPr>
              <w:pStyle w:val="ColorfulList-Accent11"/>
              <w:keepNext/>
              <w:spacing w:line="276" w:lineRule="auto"/>
              <w:ind w:left="0"/>
              <w:jc w:val="center"/>
              <w:rPr>
                <w:rFonts w:ascii="Tahoma" w:hAnsi="Tahoma" w:cs="Tahoma"/>
                <w:sz w:val="18"/>
                <w:szCs w:val="18"/>
              </w:rPr>
            </w:pPr>
            <w:r w:rsidRPr="00EF675E">
              <w:rPr>
                <w:rFonts w:ascii="Tahoma" w:hAnsi="Tahoma" w:cs="Tahoma"/>
                <w:sz w:val="18"/>
                <w:szCs w:val="18"/>
              </w:rPr>
              <w:t>Испания</w:t>
            </w:r>
          </w:p>
        </w:tc>
        <w:tc>
          <w:tcPr>
            <w:tcW w:w="2670" w:type="dxa"/>
            <w:tcBorders>
              <w:top w:val="single" w:sz="4" w:space="0" w:color="000000"/>
              <w:left w:val="single" w:sz="4" w:space="0" w:color="auto"/>
              <w:bottom w:val="single" w:sz="4" w:space="0" w:color="000000"/>
              <w:right w:val="single" w:sz="4" w:space="0" w:color="000000"/>
            </w:tcBorders>
          </w:tcPr>
          <w:p w:rsidR="00781A60" w:rsidRPr="00EF675E"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EF675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F675E"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EF675E" w:rsidRDefault="00781A60" w:rsidP="007E466C">
            <w:pPr>
              <w:pStyle w:val="ColorfulList-Accent11"/>
              <w:keepNext/>
              <w:spacing w:line="276" w:lineRule="auto"/>
              <w:ind w:left="0"/>
              <w:jc w:val="center"/>
              <w:rPr>
                <w:rFonts w:ascii="Tahoma" w:hAnsi="Tahoma" w:cs="Tahoma"/>
                <w:sz w:val="18"/>
                <w:szCs w:val="18"/>
              </w:rPr>
            </w:pPr>
            <w:r w:rsidRPr="00EF675E">
              <w:rPr>
                <w:rFonts w:ascii="Tahoma" w:hAnsi="Tahoma" w:cs="Tahoma"/>
                <w:sz w:val="18"/>
                <w:szCs w:val="18"/>
              </w:rPr>
              <w:t>Швеция</w:t>
            </w:r>
          </w:p>
        </w:tc>
        <w:tc>
          <w:tcPr>
            <w:tcW w:w="2670" w:type="dxa"/>
            <w:tcBorders>
              <w:top w:val="single" w:sz="4" w:space="0" w:color="000000"/>
              <w:left w:val="single" w:sz="4" w:space="0" w:color="auto"/>
              <w:bottom w:val="single" w:sz="4" w:space="0" w:color="000000"/>
              <w:right w:val="single" w:sz="4" w:space="0" w:color="000000"/>
            </w:tcBorders>
          </w:tcPr>
          <w:p w:rsidR="00781A60" w:rsidRPr="00EF675E"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EF675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F675E"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EF675E" w:rsidRDefault="00781A60" w:rsidP="007E466C">
            <w:pPr>
              <w:pStyle w:val="ColorfulList-Accent11"/>
              <w:keepNext/>
              <w:spacing w:line="276" w:lineRule="auto"/>
              <w:ind w:left="0"/>
              <w:jc w:val="center"/>
              <w:rPr>
                <w:rFonts w:ascii="Tahoma" w:hAnsi="Tahoma" w:cs="Tahoma"/>
                <w:sz w:val="18"/>
                <w:szCs w:val="18"/>
              </w:rPr>
            </w:pPr>
            <w:r w:rsidRPr="00EF675E">
              <w:rPr>
                <w:rFonts w:ascii="Tahoma" w:hAnsi="Tahoma" w:cs="Tahoma"/>
                <w:sz w:val="18"/>
                <w:szCs w:val="18"/>
              </w:rPr>
              <w:t>Швейцария</w:t>
            </w:r>
          </w:p>
        </w:tc>
        <w:tc>
          <w:tcPr>
            <w:tcW w:w="2670" w:type="dxa"/>
            <w:tcBorders>
              <w:top w:val="single" w:sz="4" w:space="0" w:color="000000"/>
              <w:left w:val="single" w:sz="4" w:space="0" w:color="auto"/>
              <w:bottom w:val="single" w:sz="4" w:space="0" w:color="000000"/>
              <w:right w:val="single" w:sz="4" w:space="0" w:color="000000"/>
            </w:tcBorders>
          </w:tcPr>
          <w:p w:rsidR="00781A60" w:rsidRPr="00EF675E" w:rsidRDefault="00781A60" w:rsidP="007E466C">
            <w:pPr>
              <w:pStyle w:val="ColorfulList-Accent11"/>
              <w:keepNext/>
              <w:spacing w:line="276" w:lineRule="auto"/>
              <w:ind w:left="540"/>
              <w:jc w:val="center"/>
              <w:rPr>
                <w:rFonts w:ascii="Tahoma" w:hAnsi="Tahoma" w:cs="Tahoma"/>
                <w:color w:val="000000"/>
                <w:sz w:val="18"/>
                <w:szCs w:val="20"/>
              </w:rPr>
            </w:pPr>
          </w:p>
        </w:tc>
      </w:tr>
      <w:tr w:rsidR="00781A60" w:rsidRPr="00EF675E" w:rsidTr="002A641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781A60" w:rsidRPr="00EF675E" w:rsidRDefault="00781A60" w:rsidP="007E466C">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781A60" w:rsidRPr="00EF675E" w:rsidRDefault="00781A60" w:rsidP="007E466C">
            <w:pPr>
              <w:pStyle w:val="ColorfulList-Accent11"/>
              <w:keepNext/>
              <w:spacing w:line="276" w:lineRule="auto"/>
              <w:ind w:left="0"/>
              <w:jc w:val="center"/>
              <w:rPr>
                <w:rFonts w:ascii="Tahoma" w:hAnsi="Tahoma" w:cs="Tahoma"/>
                <w:sz w:val="18"/>
                <w:szCs w:val="18"/>
              </w:rPr>
            </w:pPr>
            <w:r w:rsidRPr="00EF675E">
              <w:rPr>
                <w:rFonts w:ascii="Tahoma" w:hAnsi="Tahoma" w:cs="Tahoma"/>
                <w:sz w:val="18"/>
                <w:szCs w:val="18"/>
              </w:rPr>
              <w:t>Соединенное Королевство</w:t>
            </w:r>
          </w:p>
        </w:tc>
        <w:tc>
          <w:tcPr>
            <w:tcW w:w="2670" w:type="dxa"/>
            <w:tcBorders>
              <w:top w:val="single" w:sz="4" w:space="0" w:color="000000"/>
              <w:left w:val="single" w:sz="4" w:space="0" w:color="auto"/>
              <w:bottom w:val="single" w:sz="4" w:space="0" w:color="000000"/>
              <w:right w:val="single" w:sz="4" w:space="0" w:color="000000"/>
            </w:tcBorders>
          </w:tcPr>
          <w:p w:rsidR="00781A60" w:rsidRPr="00EF675E" w:rsidRDefault="00781A60" w:rsidP="007E466C">
            <w:pPr>
              <w:pStyle w:val="ColorfulList-Accent11"/>
              <w:keepNext/>
              <w:spacing w:line="276" w:lineRule="auto"/>
              <w:ind w:left="540"/>
              <w:jc w:val="center"/>
              <w:rPr>
                <w:rFonts w:ascii="Tahoma" w:hAnsi="Tahoma" w:cs="Tahoma"/>
                <w:color w:val="000000"/>
                <w:sz w:val="18"/>
                <w:szCs w:val="20"/>
              </w:rPr>
            </w:pPr>
          </w:p>
        </w:tc>
      </w:tr>
    </w:tbl>
    <w:p w:rsidR="00D47417" w:rsidRPr="00EF675E" w:rsidRDefault="00D47417" w:rsidP="0040633A">
      <w:pPr>
        <w:ind w:left="540"/>
        <w:rPr>
          <w:rFonts w:cs="Tahoma"/>
        </w:rPr>
      </w:pPr>
    </w:p>
    <w:p w:rsidR="0040633A" w:rsidRPr="00EF675E" w:rsidRDefault="0040633A" w:rsidP="00857EF7">
      <w:pPr>
        <w:spacing w:after="60"/>
        <w:ind w:left="720"/>
        <w:rPr>
          <w:rFonts w:cs="Tahoma"/>
        </w:rPr>
      </w:pPr>
      <w:r w:rsidRPr="00EF675E">
        <w:rPr>
          <w:rFonts w:cs="Tahoma"/>
          <w:b/>
          <w:bCs/>
          <w:color w:val="000000"/>
          <w:szCs w:val="18"/>
        </w:rPr>
        <w:t>Соглашение Campus and School</w:t>
      </w:r>
    </w:p>
    <w:p w:rsidR="00532ABF" w:rsidRPr="00EF675E" w:rsidRDefault="0040633A" w:rsidP="005614CA">
      <w:pPr>
        <w:ind w:left="720"/>
        <w:rPr>
          <w:rFonts w:cs="Tahoma"/>
        </w:rPr>
      </w:pPr>
      <w:r w:rsidRPr="00EF675E">
        <w:rPr>
          <w:rFonts w:cs="Tahoma"/>
          <w:color w:val="000000"/>
          <w:szCs w:val="18"/>
        </w:rPr>
        <w:t>Подписные лицензии на Microsoft Dynamics CRM Online, предлагаемые в рамках Соглашения Campus and School (CASA), можно получить для всех компьютеров в учреждении или для части компьютеров в учреждении.</w:t>
      </w:r>
      <w:r w:rsidR="00857E1B" w:rsidRPr="00EF675E">
        <w:rPr>
          <w:rFonts w:cs="Tahoma"/>
          <w:color w:val="000000"/>
          <w:szCs w:val="18"/>
        </w:rPr>
        <w:t xml:space="preserve"> </w:t>
      </w:r>
      <w:r w:rsidRPr="00EF675E">
        <w:rPr>
          <w:rFonts w:cs="Tahoma"/>
          <w:color w:val="000000"/>
          <w:szCs w:val="18"/>
        </w:rPr>
        <w:t>Подписные лицензии можно получать для отдельных пользователей.</w:t>
      </w:r>
      <w:r w:rsidR="00857E1B" w:rsidRPr="00EF675E">
        <w:rPr>
          <w:rFonts w:cs="Tahoma"/>
          <w:color w:val="000000"/>
          <w:szCs w:val="18"/>
        </w:rPr>
        <w:t xml:space="preserve"> </w:t>
      </w:r>
      <w:r w:rsidRPr="00EF675E">
        <w:rPr>
          <w:rFonts w:cs="Tahoma"/>
          <w:color w:val="000000"/>
          <w:szCs w:val="18"/>
        </w:rPr>
        <w:t>Если возникает необходимость в дополнительных лицензиях SL «на пользователя» для доступа к продукту Microsoft Dynamics CRM, нужно заказать соответствующее число Под</w:t>
      </w:r>
      <w:bookmarkStart w:id="1194" w:name="Srv_41DuetEnterpriseforOfficeandSAP"/>
      <w:bookmarkStart w:id="1195" w:name="Srv_38EntCALSuite"/>
      <w:r w:rsidRPr="00EF675E">
        <w:rPr>
          <w:rFonts w:cs="Tahoma"/>
          <w:color w:val="000000"/>
          <w:szCs w:val="18"/>
        </w:rPr>
        <w:t>писных лицензий SL «на пользователя».</w:t>
      </w:r>
    </w:p>
    <w:p w:rsidR="006E28CC" w:rsidRPr="00EF675E" w:rsidRDefault="006E28CC" w:rsidP="005614CA">
      <w:pPr>
        <w:ind w:left="720"/>
        <w:rPr>
          <w:rFonts w:cs="Tahoma"/>
        </w:rPr>
      </w:pPr>
    </w:p>
    <w:p w:rsidR="006E28CC" w:rsidRPr="00EF675E" w:rsidRDefault="006E28CC" w:rsidP="006D6A83">
      <w:pPr>
        <w:spacing w:after="60"/>
        <w:ind w:left="720"/>
        <w:rPr>
          <w:rFonts w:cs="Tahoma"/>
        </w:rPr>
      </w:pPr>
      <w:r w:rsidRPr="00EF675E">
        <w:rPr>
          <w:rFonts w:cs="Tahoma"/>
          <w:b/>
        </w:rPr>
        <w:t>Microsoft Dynamics CRM Online — предоставление прав на интеграцию с Microsoft Dynamics Marketing Online</w:t>
      </w:r>
    </w:p>
    <w:p w:rsidR="00B60E01" w:rsidRPr="00EF675E" w:rsidRDefault="006E28CC" w:rsidP="00E6031D">
      <w:pPr>
        <w:ind w:left="720"/>
        <w:rPr>
          <w:rFonts w:cs="Tahoma"/>
        </w:rPr>
      </w:pPr>
      <w:r w:rsidRPr="00EF675E">
        <w:rPr>
          <w:rFonts w:cs="Tahoma"/>
        </w:rPr>
        <w:t xml:space="preserve">Следующий отказ от лицензий применяется в отношении лицензированных пользователей Microsoft Dynamics Marketing Online с активным вариантом Технической поддержки и обновления, которые имеют прямой или непрямой доступ к службе Microsoft Dynamics CRM Online посредством </w:t>
      </w:r>
      <w:r w:rsidRPr="00EF675E">
        <w:rPr>
          <w:rFonts w:cs="Tahoma"/>
          <w:bCs/>
        </w:rPr>
        <w:t xml:space="preserve">MarketingPilot Connector для программного обеспечения Microsoft Dynamics CRM </w:t>
      </w:r>
      <w:r w:rsidRPr="00EF675E">
        <w:rPr>
          <w:rFonts w:cs="Tahoma"/>
        </w:rPr>
        <w:t>исключительно в целях синхронизации данных клиентов. Данным пользователям не требуется Microsoft Dynamics CRM Online USL. Данный отказ действует до 30 июня 2014 г., после чего Microsoft оставляет за собой право затребовать соответствующие USL.</w:t>
      </w:r>
      <w:bookmarkStart w:id="1196" w:name="Srv_45EntCALBridgeWinIntune"/>
      <w:bookmarkEnd w:id="1194"/>
    </w:p>
    <w:p w:rsidR="00162A93" w:rsidRPr="00EF675E" w:rsidRDefault="00A560B6" w:rsidP="00162A93">
      <w:pPr>
        <w:pStyle w:val="Heading3"/>
        <w:ind w:left="180" w:hanging="180"/>
        <w:rPr>
          <w:rFonts w:ascii="Tahoma" w:hAnsi="Tahoma" w:cs="Tahoma"/>
        </w:rPr>
      </w:pPr>
      <w:bookmarkStart w:id="1197" w:name="_41_Duet_Enterprise"/>
      <w:bookmarkStart w:id="1198" w:name="_41_Enterprise_CAL"/>
      <w:bookmarkStart w:id="1199" w:name="_46_Enterprise_CAL"/>
      <w:bookmarkStart w:id="1200" w:name="_Toc336338303"/>
      <w:bookmarkStart w:id="1201" w:name="_Toc362006866"/>
      <w:bookmarkEnd w:id="1197"/>
      <w:bookmarkEnd w:id="1198"/>
      <w:bookmarkEnd w:id="1199"/>
      <w:r w:rsidRPr="00EF675E">
        <w:rPr>
          <w:rFonts w:ascii="Tahoma" w:hAnsi="Tahoma" w:cs="Tahoma"/>
          <w:caps/>
          <w:color w:val="F66400"/>
          <w:sz w:val="22"/>
          <w:vertAlign w:val="superscript"/>
        </w:rPr>
        <w:lastRenderedPageBreak/>
        <w:t xml:space="preserve">47 </w:t>
      </w:r>
      <w:r w:rsidRPr="00EF675E">
        <w:rPr>
          <w:rFonts w:ascii="Tahoma" w:hAnsi="Tahoma" w:cs="Tahoma"/>
          <w:color w:val="F66400"/>
          <w:sz w:val="22"/>
        </w:rPr>
        <w:t>Enterprise CAL Suite Bridge для Office 365, Enterprise CAL Suite Bridge для Office 365 и Windows Intune, а также Enterprise CAL Suite Bridge для Windows Intune</w:t>
      </w:r>
      <w:bookmarkEnd w:id="1200"/>
      <w:bookmarkEnd w:id="1201"/>
      <w:r w:rsidRPr="00EF675E">
        <w:rPr>
          <w:rFonts w:ascii="Tahoma" w:hAnsi="Tahoma" w:cs="Tahoma"/>
          <w:color w:val="F66400"/>
          <w:sz w:val="22"/>
        </w:rPr>
        <w:t xml:space="preserve"> </w:t>
      </w:r>
    </w:p>
    <w:p w:rsidR="00BD2BE7" w:rsidRPr="00EF675E" w:rsidRDefault="00BD2BE7" w:rsidP="0084072C">
      <w:pPr>
        <w:rPr>
          <w:rFonts w:cs="Tahoma"/>
        </w:rPr>
      </w:pPr>
    </w:p>
    <w:bookmarkEnd w:id="1196"/>
    <w:p w:rsidR="0084072C" w:rsidRPr="00EF675E" w:rsidRDefault="00162A93" w:rsidP="0084072C">
      <w:pPr>
        <w:spacing w:after="60"/>
        <w:ind w:left="720"/>
        <w:rPr>
          <w:rFonts w:cs="Tahoma"/>
        </w:rPr>
      </w:pPr>
      <w:r w:rsidRPr="00EF675E">
        <w:rPr>
          <w:rFonts w:cs="Tahoma"/>
          <w:b/>
          <w:szCs w:val="18"/>
        </w:rPr>
        <w:t>Определение</w:t>
      </w:r>
    </w:p>
    <w:p w:rsidR="00162A93" w:rsidRPr="00EF675E" w:rsidRDefault="00162A93" w:rsidP="0084072C">
      <w:pPr>
        <w:ind w:left="720"/>
        <w:rPr>
          <w:rFonts w:cs="Tahoma"/>
        </w:rPr>
      </w:pPr>
      <w:r w:rsidRPr="00EF675E">
        <w:rPr>
          <w:rFonts w:cs="Tahoma"/>
          <w:szCs w:val="18"/>
        </w:rPr>
        <w:t>«Переход» означает преобразование Лицензии с текущим покрытием Software Assurance в подписную лицензию или обратно.</w:t>
      </w:r>
      <w:r w:rsidR="00857E1B" w:rsidRPr="00EF675E">
        <w:rPr>
          <w:rFonts w:cs="Tahoma"/>
          <w:szCs w:val="18"/>
        </w:rPr>
        <w:t xml:space="preserve"> </w:t>
      </w:r>
    </w:p>
    <w:p w:rsidR="00D57009" w:rsidRPr="00EF675E" w:rsidRDefault="00D57009">
      <w:pPr>
        <w:rPr>
          <w:rFonts w:cs="Tahoma"/>
        </w:rPr>
      </w:pPr>
    </w:p>
    <w:p w:rsidR="0084072C" w:rsidRPr="00EF675E" w:rsidRDefault="0084072C" w:rsidP="0084072C">
      <w:pPr>
        <w:spacing w:after="60"/>
        <w:ind w:left="720"/>
        <w:rPr>
          <w:rFonts w:cs="Tahoma"/>
        </w:rPr>
      </w:pPr>
      <w:r w:rsidRPr="00EF675E">
        <w:rPr>
          <w:rFonts w:cs="Tahoma"/>
          <w:b/>
          <w:szCs w:val="18"/>
        </w:rPr>
        <w:t>Применимые права на использование</w:t>
      </w:r>
    </w:p>
    <w:p w:rsidR="00162A93" w:rsidRPr="00EF675E" w:rsidRDefault="00162A93" w:rsidP="005C254B">
      <w:pPr>
        <w:ind w:left="720"/>
        <w:rPr>
          <w:rFonts w:cs="Tahoma"/>
        </w:rPr>
      </w:pPr>
      <w:r w:rsidRPr="00EF675E">
        <w:rPr>
          <w:rFonts w:eastAsia="Calibri" w:cs="Tahoma"/>
          <w:szCs w:val="18"/>
        </w:rPr>
        <w:t>Лицензия CAL Suite Bridge не относится к конкретной версии, а Права на использование продуктов определяются состоянием покрытия Software Assurance для этой лицензии.</w:t>
      </w:r>
      <w:r w:rsidR="00857E1B" w:rsidRPr="00EF675E">
        <w:rPr>
          <w:rFonts w:eastAsia="Calibri" w:cs="Tahoma"/>
          <w:szCs w:val="18"/>
        </w:rPr>
        <w:t xml:space="preserve"> </w:t>
      </w:r>
      <w:r w:rsidRPr="00EF675E">
        <w:rPr>
          <w:rFonts w:eastAsia="Calibri" w:cs="Tahoma"/>
          <w:szCs w:val="18"/>
        </w:rPr>
        <w:t>Если срок действия покрытия Software Assurance истек, права доступа в рамках бессрочных Лицензий определяются на</w:t>
      </w:r>
      <w:r w:rsidR="005C254B">
        <w:rPr>
          <w:rFonts w:eastAsia="Calibri" w:cs="Tahoma"/>
          <w:szCs w:val="18"/>
        </w:rPr>
        <w:t> </w:t>
      </w:r>
      <w:r w:rsidRPr="00EF675E">
        <w:rPr>
          <w:rFonts w:eastAsia="Calibri" w:cs="Tahoma"/>
          <w:szCs w:val="18"/>
        </w:rPr>
        <w:t>основании Прав на использование продуктов, действовавших до окончания срока действия.</w:t>
      </w:r>
      <w:r w:rsidR="00857E1B" w:rsidRPr="00EF675E">
        <w:rPr>
          <w:rFonts w:eastAsia="Calibri" w:cs="Tahoma"/>
          <w:szCs w:val="18"/>
        </w:rPr>
        <w:t xml:space="preserve"> </w:t>
      </w:r>
      <w:r w:rsidRPr="00EF675E">
        <w:rPr>
          <w:rFonts w:eastAsia="Calibri" w:cs="Tahoma"/>
          <w:szCs w:val="18"/>
        </w:rPr>
        <w:t>Лицензия</w:t>
      </w:r>
      <w:r w:rsidR="005C254B">
        <w:rPr>
          <w:rFonts w:eastAsia="Calibri" w:cs="Tahoma"/>
          <w:szCs w:val="18"/>
        </w:rPr>
        <w:t> </w:t>
      </w:r>
      <w:r w:rsidRPr="00EF675E">
        <w:rPr>
          <w:rFonts w:eastAsia="Calibri" w:cs="Tahoma"/>
          <w:szCs w:val="18"/>
        </w:rPr>
        <w:t>CAL Suite Bridge представляет собой единую лицензию, которая назначается отдельному пользователю или устройству.</w:t>
      </w:r>
    </w:p>
    <w:p w:rsidR="0084072C" w:rsidRPr="00EF675E" w:rsidRDefault="0084072C" w:rsidP="0084072C">
      <w:pPr>
        <w:ind w:left="720"/>
        <w:rPr>
          <w:rFonts w:cs="Tahoma"/>
        </w:rPr>
      </w:pPr>
    </w:p>
    <w:p w:rsidR="0084072C" w:rsidRPr="00EF675E" w:rsidRDefault="00162A93" w:rsidP="0084072C">
      <w:pPr>
        <w:spacing w:after="60"/>
        <w:ind w:left="720"/>
        <w:rPr>
          <w:rFonts w:cs="Tahoma"/>
        </w:rPr>
      </w:pPr>
      <w:r w:rsidRPr="00EF675E">
        <w:rPr>
          <w:rFonts w:cs="Tahoma"/>
          <w:b/>
          <w:szCs w:val="18"/>
        </w:rPr>
        <w:t>Требования</w:t>
      </w:r>
    </w:p>
    <w:p w:rsidR="00162A93" w:rsidRPr="00EF675E" w:rsidRDefault="00162A93" w:rsidP="0084072C">
      <w:pPr>
        <w:ind w:left="720"/>
        <w:rPr>
          <w:rFonts w:cs="Tahoma"/>
        </w:rPr>
      </w:pPr>
      <w:r w:rsidRPr="00EF675E">
        <w:rPr>
          <w:rFonts w:eastAsia="Calibri" w:cs="Tahoma"/>
          <w:szCs w:val="18"/>
        </w:rPr>
        <w:t>Лицензия CAL Suite Bridge может быть обязательной при Переходе от схемы CAL Suite к сопоставимому сочетанию Продукта и Веб-служб.</w:t>
      </w:r>
      <w:r w:rsidR="00857E1B" w:rsidRPr="00EF675E">
        <w:rPr>
          <w:rFonts w:eastAsia="Calibri" w:cs="Tahoma"/>
          <w:szCs w:val="18"/>
        </w:rPr>
        <w:t xml:space="preserve"> </w:t>
      </w:r>
      <w:r w:rsidRPr="00EF675E">
        <w:rPr>
          <w:rFonts w:eastAsia="Calibri" w:cs="Tahoma"/>
          <w:szCs w:val="18"/>
        </w:rPr>
        <w:t>Если Переход требует наличия лицензии CAL Suite Bridge и соответствующая Лицензия была оплачена Клиентом в полном объеме, приобретение лицензии CAL Suite Bridge не требуется.</w:t>
      </w:r>
      <w:r w:rsidR="00857E1B" w:rsidRPr="00EF675E">
        <w:rPr>
          <w:rFonts w:eastAsia="Calibri" w:cs="Tahoma"/>
          <w:szCs w:val="18"/>
        </w:rPr>
        <w:t xml:space="preserve"> </w:t>
      </w:r>
      <w:r w:rsidRPr="00EF675E">
        <w:rPr>
          <w:rFonts w:eastAsia="Calibri" w:cs="Tahoma"/>
          <w:szCs w:val="18"/>
        </w:rPr>
        <w:t>Вместо этого можно приобрести Software Assurance для лицензии CAL Suite Bridge в день годовщины Соглашения о регистрации, когда Переход вступает в силу.</w:t>
      </w:r>
      <w:r w:rsidR="00857E1B" w:rsidRPr="00EF675E">
        <w:rPr>
          <w:rFonts w:eastAsia="Calibri" w:cs="Tahoma"/>
          <w:szCs w:val="18"/>
        </w:rPr>
        <w:t xml:space="preserve"> </w:t>
      </w:r>
      <w:r w:rsidRPr="00EF675E">
        <w:rPr>
          <w:rFonts w:eastAsia="Calibri" w:cs="Tahoma"/>
          <w:szCs w:val="18"/>
        </w:rPr>
        <w:t>В этом случае соотношение Перехода может быть только следующим: одно покрытие CAL Suite Bridge Software Assurance для одного покрытия CAL Suite Software Assurance и для той же Лицензии пользователя или устройства в качестве соответствующей лицензии CAL Suite.</w:t>
      </w:r>
      <w:r w:rsidR="00857E1B" w:rsidRPr="00EF675E">
        <w:rPr>
          <w:rFonts w:eastAsia="Calibri" w:cs="Tahoma"/>
          <w:szCs w:val="18"/>
        </w:rPr>
        <w:t xml:space="preserve"> </w:t>
      </w:r>
    </w:p>
    <w:p w:rsidR="0084072C" w:rsidRPr="00EF675E" w:rsidRDefault="0084072C" w:rsidP="0084072C">
      <w:pPr>
        <w:ind w:left="720"/>
        <w:rPr>
          <w:rFonts w:cs="Tahoma"/>
        </w:rPr>
      </w:pPr>
    </w:p>
    <w:p w:rsidR="00162A93" w:rsidRPr="00EF675E" w:rsidRDefault="00162A93" w:rsidP="0084072C">
      <w:pPr>
        <w:ind w:left="720"/>
        <w:rPr>
          <w:rFonts w:cs="Tahoma"/>
        </w:rPr>
      </w:pPr>
      <w:r w:rsidRPr="00EF675E">
        <w:rPr>
          <w:rFonts w:eastAsia="Calibri" w:cs="Tahoma"/>
          <w:szCs w:val="18"/>
        </w:rP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p w:rsidR="0084072C" w:rsidRPr="00EF675E" w:rsidRDefault="0084072C" w:rsidP="0084072C">
      <w:pPr>
        <w:ind w:left="720"/>
        <w:rPr>
          <w:rFonts w:cs="Tahoma"/>
        </w:rPr>
      </w:pPr>
    </w:p>
    <w:p w:rsidR="00162A93" w:rsidRPr="00EF675E" w:rsidRDefault="00162A93" w:rsidP="0084072C">
      <w:pPr>
        <w:ind w:left="720"/>
        <w:rPr>
          <w:rFonts w:cs="Tahoma"/>
        </w:rPr>
      </w:pPr>
    </w:p>
    <w:tbl>
      <w:tblPr>
        <w:tblW w:w="4394" w:type="pct"/>
        <w:jc w:val="center"/>
        <w:tblCellMar>
          <w:left w:w="0" w:type="dxa"/>
          <w:right w:w="0" w:type="dxa"/>
        </w:tblCellMar>
        <w:tblLook w:val="04A0" w:firstRow="1" w:lastRow="0" w:firstColumn="1" w:lastColumn="0" w:noHBand="0" w:noVBand="1"/>
      </w:tblPr>
      <w:tblGrid>
        <w:gridCol w:w="2748"/>
        <w:gridCol w:w="2748"/>
        <w:gridCol w:w="2747"/>
      </w:tblGrid>
      <w:tr w:rsidR="00162A93" w:rsidRPr="00EF675E"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EF675E" w:rsidRDefault="00162A93" w:rsidP="007E466C">
            <w:pPr>
              <w:spacing w:before="120" w:after="120" w:line="276" w:lineRule="auto"/>
              <w:ind w:left="175"/>
              <w:jc w:val="center"/>
              <w:rPr>
                <w:rFonts w:eastAsia="Calibri" w:cs="Tahoma"/>
                <w:b/>
                <w:bCs/>
                <w:color w:val="000000"/>
                <w:szCs w:val="18"/>
                <w:lang w:eastAsia="ja-JP"/>
              </w:rPr>
            </w:pPr>
            <w:r w:rsidRPr="00EF675E">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EF675E" w:rsidRDefault="00162A93" w:rsidP="007E466C">
            <w:pPr>
              <w:spacing w:before="120" w:after="120" w:line="276" w:lineRule="auto"/>
              <w:ind w:left="180"/>
              <w:jc w:val="center"/>
              <w:rPr>
                <w:rFonts w:eastAsia="Calibri" w:cs="Tahoma"/>
                <w:b/>
                <w:bCs/>
                <w:color w:val="000000"/>
                <w:szCs w:val="18"/>
                <w:lang w:eastAsia="ja-JP"/>
              </w:rPr>
            </w:pPr>
            <w:r w:rsidRPr="00EF675E">
              <w:rPr>
                <w:rFonts w:eastAsia="Calibri" w:cs="Tahoma"/>
                <w:b/>
                <w:bCs/>
                <w:szCs w:val="18"/>
              </w:rPr>
              <w:t>Родительская лицензия CAL Suite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EF675E" w:rsidRDefault="00162A93" w:rsidP="007E466C">
            <w:pPr>
              <w:spacing w:before="120" w:after="120" w:line="276" w:lineRule="auto"/>
              <w:ind w:left="180" w:right="247"/>
              <w:jc w:val="center"/>
              <w:rPr>
                <w:rFonts w:eastAsia="Calibri" w:cs="Tahoma"/>
                <w:b/>
                <w:bCs/>
                <w:color w:val="000000"/>
                <w:szCs w:val="18"/>
                <w:lang w:eastAsia="ja-JP"/>
              </w:rPr>
            </w:pPr>
            <w:r w:rsidRPr="00EF675E">
              <w:rPr>
                <w:rFonts w:eastAsia="Calibri" w:cs="Tahoma"/>
                <w:b/>
                <w:bCs/>
                <w:szCs w:val="18"/>
              </w:rPr>
              <w:t xml:space="preserve">Соответствующие </w:t>
            </w:r>
            <w:r w:rsidR="005C254B">
              <w:rPr>
                <w:rFonts w:eastAsia="Calibri" w:cs="Tahoma"/>
                <w:b/>
                <w:bCs/>
                <w:szCs w:val="18"/>
              </w:rPr>
              <w:br/>
            </w:r>
            <w:r w:rsidRPr="00EF675E">
              <w:rPr>
                <w:rFonts w:eastAsia="Calibri" w:cs="Tahoma"/>
                <w:b/>
                <w:bCs/>
                <w:szCs w:val="18"/>
              </w:rPr>
              <w:t>Веб-службы</w:t>
            </w:r>
          </w:p>
        </w:tc>
      </w:tr>
      <w:tr w:rsidR="00162A93" w:rsidRPr="00EF675E"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EF675E" w:rsidRDefault="00162A93" w:rsidP="00346F4B">
            <w:pPr>
              <w:numPr>
                <w:ilvl w:val="0"/>
                <w:numId w:val="43"/>
              </w:numPr>
              <w:spacing w:before="60" w:after="60" w:line="276" w:lineRule="auto"/>
              <w:ind w:left="535" w:right="180"/>
              <w:rPr>
                <w:rFonts w:eastAsia="Calibri" w:cs="Tahoma"/>
                <w:szCs w:val="18"/>
              </w:rPr>
            </w:pPr>
            <w:r w:rsidRPr="00EF675E">
              <w:rPr>
                <w:rFonts w:eastAsia="Calibri" w:cs="Tahoma"/>
                <w:color w:val="000000"/>
                <w:szCs w:val="18"/>
              </w:rPr>
              <w:t>Enterprise CAL Suite Bridge для Office 365</w:t>
            </w:r>
          </w:p>
        </w:tc>
        <w:tc>
          <w:tcPr>
            <w:tcW w:w="1667" w:type="pct"/>
            <w:tcBorders>
              <w:top w:val="nil"/>
              <w:left w:val="nil"/>
              <w:bottom w:val="single" w:sz="8" w:space="0" w:color="auto"/>
              <w:right w:val="single" w:sz="8" w:space="0" w:color="auto"/>
            </w:tcBorders>
          </w:tcPr>
          <w:p w:rsidR="00162A93" w:rsidRPr="00EF675E" w:rsidRDefault="00162A93" w:rsidP="00346F4B">
            <w:pPr>
              <w:numPr>
                <w:ilvl w:val="0"/>
                <w:numId w:val="44"/>
              </w:numPr>
              <w:spacing w:before="80" w:after="200" w:line="276" w:lineRule="auto"/>
              <w:ind w:left="449" w:hanging="270"/>
              <w:jc w:val="both"/>
              <w:rPr>
                <w:rFonts w:eastAsia="Calibri" w:cs="Tahoma"/>
                <w:szCs w:val="18"/>
              </w:rPr>
            </w:pPr>
            <w:r w:rsidRPr="00EF675E">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EF675E" w:rsidRDefault="00162A93" w:rsidP="00346F4B">
            <w:pPr>
              <w:numPr>
                <w:ilvl w:val="0"/>
                <w:numId w:val="45"/>
              </w:numPr>
              <w:spacing w:before="80" w:after="200" w:line="276" w:lineRule="auto"/>
              <w:ind w:left="630"/>
              <w:rPr>
                <w:rFonts w:cs="Tahoma"/>
              </w:rPr>
            </w:pPr>
            <w:r w:rsidRPr="00EF675E">
              <w:rPr>
                <w:rFonts w:eastAsia="Calibri" w:cs="Tahoma"/>
                <w:color w:val="000000"/>
                <w:szCs w:val="18"/>
              </w:rPr>
              <w:t>Office 365 корпоративный E3 или</w:t>
            </w:r>
          </w:p>
          <w:p w:rsidR="00162A93" w:rsidRPr="00EF675E" w:rsidRDefault="00162A93" w:rsidP="00346F4B">
            <w:pPr>
              <w:numPr>
                <w:ilvl w:val="0"/>
                <w:numId w:val="45"/>
              </w:numPr>
              <w:spacing w:before="80" w:after="200" w:line="276" w:lineRule="auto"/>
              <w:ind w:left="630"/>
              <w:rPr>
                <w:rFonts w:eastAsia="Calibri" w:cs="Tahoma"/>
                <w:color w:val="000000"/>
                <w:szCs w:val="18"/>
              </w:rPr>
            </w:pPr>
            <w:r w:rsidRPr="00EF675E">
              <w:rPr>
                <w:rFonts w:eastAsia="Calibri" w:cs="Tahoma"/>
                <w:color w:val="000000"/>
                <w:szCs w:val="18"/>
              </w:rPr>
              <w:t>Office 365 корпоративный E4</w:t>
            </w:r>
          </w:p>
        </w:tc>
      </w:tr>
      <w:tr w:rsidR="00162A93" w:rsidRPr="00EF675E"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EF675E" w:rsidRDefault="00162A93" w:rsidP="00346F4B">
            <w:pPr>
              <w:numPr>
                <w:ilvl w:val="0"/>
                <w:numId w:val="43"/>
              </w:numPr>
              <w:spacing w:before="60" w:after="60" w:line="276" w:lineRule="auto"/>
              <w:ind w:left="535" w:right="180"/>
              <w:rPr>
                <w:rFonts w:eastAsia="Calibri" w:cs="Tahoma"/>
                <w:szCs w:val="18"/>
              </w:rPr>
            </w:pPr>
            <w:r w:rsidRPr="00EF675E">
              <w:rPr>
                <w:rFonts w:eastAsia="Calibri" w:cs="Tahoma"/>
                <w:color w:val="000000"/>
                <w:szCs w:val="18"/>
              </w:rPr>
              <w:t>Enterprise CAL Suite Bridge для Office 365 и Windows Intune</w:t>
            </w:r>
          </w:p>
        </w:tc>
        <w:tc>
          <w:tcPr>
            <w:tcW w:w="1667" w:type="pct"/>
            <w:tcBorders>
              <w:top w:val="nil"/>
              <w:left w:val="nil"/>
              <w:bottom w:val="single" w:sz="8" w:space="0" w:color="auto"/>
              <w:right w:val="single" w:sz="8" w:space="0" w:color="auto"/>
            </w:tcBorders>
          </w:tcPr>
          <w:p w:rsidR="00162A93" w:rsidRPr="00EF675E" w:rsidRDefault="00162A93" w:rsidP="00346F4B">
            <w:pPr>
              <w:numPr>
                <w:ilvl w:val="0"/>
                <w:numId w:val="44"/>
              </w:numPr>
              <w:spacing w:before="80" w:after="200" w:line="276" w:lineRule="auto"/>
              <w:ind w:left="449" w:hanging="270"/>
              <w:jc w:val="both"/>
              <w:rPr>
                <w:rFonts w:eastAsia="Calibri" w:cs="Tahoma"/>
                <w:szCs w:val="18"/>
              </w:rPr>
            </w:pPr>
            <w:r w:rsidRPr="00EF675E">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EF675E" w:rsidRDefault="00162A93" w:rsidP="00346F4B">
            <w:pPr>
              <w:numPr>
                <w:ilvl w:val="0"/>
                <w:numId w:val="45"/>
              </w:numPr>
              <w:spacing w:before="80" w:after="200" w:line="276" w:lineRule="auto"/>
              <w:ind w:left="630"/>
              <w:rPr>
                <w:rFonts w:cs="Tahoma"/>
              </w:rPr>
            </w:pPr>
            <w:r w:rsidRPr="00EF675E">
              <w:rPr>
                <w:rFonts w:eastAsia="Calibri" w:cs="Tahoma"/>
                <w:color w:val="000000"/>
                <w:szCs w:val="18"/>
              </w:rPr>
              <w:t>Office 365 корпоративный E3 и Windows Intune или</w:t>
            </w:r>
          </w:p>
          <w:p w:rsidR="00162A93" w:rsidRPr="00EF675E" w:rsidRDefault="00162A93" w:rsidP="005C254B">
            <w:pPr>
              <w:numPr>
                <w:ilvl w:val="0"/>
                <w:numId w:val="45"/>
              </w:numPr>
              <w:spacing w:before="80" w:after="200" w:line="276" w:lineRule="auto"/>
              <w:ind w:left="630"/>
              <w:rPr>
                <w:rFonts w:eastAsia="Calibri" w:cs="Tahoma"/>
                <w:color w:val="000000"/>
                <w:szCs w:val="18"/>
              </w:rPr>
            </w:pPr>
            <w:r w:rsidRPr="00EF675E">
              <w:rPr>
                <w:rFonts w:eastAsia="Calibri" w:cs="Tahoma"/>
                <w:color w:val="000000"/>
                <w:szCs w:val="18"/>
              </w:rPr>
              <w:t>Office 365 корпоративный E4 и</w:t>
            </w:r>
            <w:r w:rsidR="005C254B">
              <w:rPr>
                <w:rFonts w:eastAsia="Calibri" w:cs="Tahoma"/>
                <w:color w:val="000000"/>
                <w:szCs w:val="18"/>
              </w:rPr>
              <w:t> </w:t>
            </w:r>
            <w:r w:rsidRPr="00EF675E">
              <w:rPr>
                <w:rFonts w:eastAsia="Calibri" w:cs="Tahoma"/>
                <w:color w:val="000000"/>
                <w:szCs w:val="18"/>
              </w:rPr>
              <w:t>Windows Intune</w:t>
            </w:r>
          </w:p>
        </w:tc>
      </w:tr>
      <w:tr w:rsidR="00162A93" w:rsidRPr="00EF675E" w:rsidTr="007E466C">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EF675E" w:rsidRDefault="00162A93" w:rsidP="00346F4B">
            <w:pPr>
              <w:numPr>
                <w:ilvl w:val="0"/>
                <w:numId w:val="43"/>
              </w:numPr>
              <w:spacing w:before="60" w:after="60" w:line="276" w:lineRule="auto"/>
              <w:ind w:left="535" w:right="180"/>
              <w:rPr>
                <w:rFonts w:eastAsia="Calibri" w:cs="Tahoma"/>
                <w:color w:val="000000"/>
                <w:szCs w:val="18"/>
                <w:lang w:eastAsia="ja-JP"/>
              </w:rPr>
            </w:pPr>
            <w:r w:rsidRPr="00EF675E">
              <w:rPr>
                <w:rFonts w:eastAsia="Calibri" w:cs="Tahoma"/>
                <w:szCs w:val="18"/>
              </w:rPr>
              <w:t>Enterprise CAL Suite Bridge для Windows Intune</w:t>
            </w:r>
          </w:p>
        </w:tc>
        <w:tc>
          <w:tcPr>
            <w:tcW w:w="1667" w:type="pct"/>
            <w:tcBorders>
              <w:top w:val="nil"/>
              <w:left w:val="nil"/>
              <w:bottom w:val="single" w:sz="8" w:space="0" w:color="auto"/>
              <w:right w:val="single" w:sz="8" w:space="0" w:color="auto"/>
            </w:tcBorders>
            <w:hideMark/>
          </w:tcPr>
          <w:p w:rsidR="00162A93" w:rsidRPr="00EF675E"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EF675E">
              <w:rPr>
                <w:rFonts w:eastAsia="Calibri" w:cs="Tahoma"/>
                <w:szCs w:val="18"/>
              </w:rPr>
              <w:t>Enterprise CAL Suite</w:t>
            </w:r>
          </w:p>
        </w:tc>
        <w:tc>
          <w:tcPr>
            <w:tcW w:w="1667" w:type="pct"/>
            <w:tcBorders>
              <w:top w:val="nil"/>
              <w:left w:val="nil"/>
              <w:bottom w:val="single" w:sz="8" w:space="0" w:color="auto"/>
              <w:right w:val="single" w:sz="8" w:space="0" w:color="auto"/>
            </w:tcBorders>
            <w:hideMark/>
          </w:tcPr>
          <w:p w:rsidR="00162A93" w:rsidRPr="00EF675E" w:rsidRDefault="00162A93" w:rsidP="00346F4B">
            <w:pPr>
              <w:numPr>
                <w:ilvl w:val="0"/>
                <w:numId w:val="45"/>
              </w:numPr>
              <w:spacing w:before="80" w:after="200" w:line="276" w:lineRule="auto"/>
              <w:ind w:left="630"/>
              <w:rPr>
                <w:rFonts w:cs="Tahoma"/>
                <w:color w:val="000000"/>
                <w:szCs w:val="18"/>
              </w:rPr>
            </w:pPr>
            <w:r w:rsidRPr="00EF675E">
              <w:rPr>
                <w:rFonts w:eastAsia="Calibri" w:cs="Tahoma"/>
                <w:color w:val="000000"/>
                <w:szCs w:val="18"/>
              </w:rPr>
              <w:t>Windows Intune</w:t>
            </w:r>
          </w:p>
        </w:tc>
      </w:tr>
    </w:tbl>
    <w:p w:rsidR="005614CA" w:rsidRPr="00EF675E" w:rsidRDefault="005614CA" w:rsidP="00E03856">
      <w:pPr>
        <w:pStyle w:val="Heading3"/>
        <w:rPr>
          <w:rFonts w:ascii="Tahoma" w:hAnsi="Tahoma" w:cs="Tahoma"/>
        </w:rPr>
      </w:pPr>
      <w:bookmarkStart w:id="1202" w:name="_Toc336338304"/>
      <w:bookmarkStart w:id="1203" w:name="Srv_43EnterpriseCALSuite"/>
      <w:bookmarkEnd w:id="1187"/>
      <w:bookmarkEnd w:id="1195"/>
    </w:p>
    <w:p w:rsidR="00676723" w:rsidRDefault="00676723" w:rsidP="00676723">
      <w:pPr>
        <w:rPr>
          <w:rFonts w:cs="Tahoma"/>
        </w:rPr>
      </w:pPr>
    </w:p>
    <w:p w:rsidR="005C254B" w:rsidRDefault="005C254B" w:rsidP="00676723">
      <w:pPr>
        <w:rPr>
          <w:rFonts w:cs="Tahoma"/>
        </w:rPr>
      </w:pPr>
    </w:p>
    <w:p w:rsidR="005C254B" w:rsidRPr="00EF675E" w:rsidRDefault="005C254B" w:rsidP="00676723">
      <w:pPr>
        <w:rPr>
          <w:rFonts w:cs="Tahoma"/>
        </w:rPr>
      </w:pPr>
    </w:p>
    <w:p w:rsidR="00652053" w:rsidRPr="00EF675E" w:rsidRDefault="00A560B6" w:rsidP="00652053">
      <w:pPr>
        <w:pStyle w:val="Heading3"/>
        <w:rPr>
          <w:rFonts w:ascii="Tahoma" w:hAnsi="Tahoma" w:cs="Tahoma"/>
        </w:rPr>
      </w:pPr>
      <w:bookmarkStart w:id="1204" w:name="_42_Enterprise_CAL"/>
      <w:bookmarkStart w:id="1205" w:name="_47_Enterprise_CAL"/>
      <w:bookmarkStart w:id="1206" w:name="_Toc362006867"/>
      <w:bookmarkEnd w:id="1204"/>
      <w:bookmarkEnd w:id="1205"/>
      <w:r w:rsidRPr="00EF675E">
        <w:rPr>
          <w:rFonts w:ascii="Tahoma" w:hAnsi="Tahoma" w:cs="Tahoma"/>
          <w:caps/>
          <w:color w:val="F66400"/>
          <w:sz w:val="22"/>
          <w:vertAlign w:val="superscript"/>
        </w:rPr>
        <w:lastRenderedPageBreak/>
        <w:t>48</w:t>
      </w:r>
      <w:r w:rsidRPr="00EF675E">
        <w:rPr>
          <w:rFonts w:ascii="Tahoma" w:hAnsi="Tahoma" w:cs="Tahoma"/>
          <w:color w:val="F66400"/>
          <w:sz w:val="22"/>
        </w:rPr>
        <w:t xml:space="preserve"> Enterprise CAL Suite</w:t>
      </w:r>
      <w:bookmarkEnd w:id="1202"/>
      <w:bookmarkEnd w:id="1206"/>
      <w:r w:rsidRPr="00EF675E">
        <w:rPr>
          <w:rFonts w:ascii="Tahoma" w:hAnsi="Tahoma" w:cs="Tahoma"/>
          <w:color w:val="F66400"/>
          <w:sz w:val="22"/>
        </w:rPr>
        <w:t xml:space="preserve"> </w:t>
      </w:r>
    </w:p>
    <w:bookmarkEnd w:id="1203"/>
    <w:p w:rsidR="00023FE7" w:rsidRPr="00EF675E" w:rsidRDefault="00023FE7" w:rsidP="0084072C">
      <w:pPr>
        <w:rPr>
          <w:rFonts w:cs="Tahoma"/>
        </w:rPr>
      </w:pPr>
    </w:p>
    <w:p w:rsidR="009A727E" w:rsidRPr="00EF675E" w:rsidRDefault="008446D1" w:rsidP="0084072C">
      <w:pPr>
        <w:ind w:left="720"/>
        <w:rPr>
          <w:rFonts w:cs="Tahoma"/>
        </w:rPr>
      </w:pPr>
      <w:r w:rsidRPr="00EF675E">
        <w:rPr>
          <w:rFonts w:cs="Tahoma"/>
          <w:szCs w:val="20"/>
        </w:rPr>
        <w:t>Лицензия Enterprise CAL Suite не относится к конкретной версии, а права на использование продуктов определяются состоянием покрытия Software Assurance для Enterprise CAL Suite.</w:t>
      </w:r>
      <w:r w:rsidR="00857E1B" w:rsidRPr="00EF675E">
        <w:rPr>
          <w:rFonts w:cs="Tahoma"/>
          <w:szCs w:val="20"/>
        </w:rPr>
        <w:t xml:space="preserve"> </w:t>
      </w:r>
      <w:r w:rsidRPr="00EF675E">
        <w:rPr>
          <w:rFonts w:cs="Tahoma"/>
          <w:szCs w:val="20"/>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857E1B" w:rsidRPr="00EF675E">
        <w:rPr>
          <w:rFonts w:cs="Tahoma"/>
          <w:szCs w:val="20"/>
        </w:rPr>
        <w:t xml:space="preserve"> </w:t>
      </w:r>
      <w:r w:rsidRPr="00EF675E">
        <w:rPr>
          <w:rFonts w:cs="Tahoma"/>
          <w:szCs w:val="20"/>
        </w:rPr>
        <w:t>Права, связанные с предложениями Веб-служб, заканчиваются по истечении покрытия Software Assurance, независимо от того, является ли лицензия Enterprise CAL Suite бессрочной.</w:t>
      </w:r>
      <w:r w:rsidR="00857E1B" w:rsidRPr="00EF675E">
        <w:rPr>
          <w:rFonts w:cs="Tahoma"/>
          <w:szCs w:val="20"/>
        </w:rPr>
        <w:t xml:space="preserve"> </w:t>
      </w:r>
      <w:r w:rsidRPr="00EF675E">
        <w:rPr>
          <w:rFonts w:cs="Tahoma"/>
          <w:szCs w:val="20"/>
        </w:rPr>
        <w:t>С 1 апреля 2013 г. лицензия Enterprise CAL Suite с действующим покрытием Software Assurance предоставляет права, эквивалентные следующим лицензиям: Все текущие компоненты Core CAL Suite, Exchange Enterprise CAL со службами 2013, архивация на базе Exchange Online для Exchange Server, SharePoint Server Enterprise CAL 2013, Lync Server Enterprise CAL 2013, Windows Server 2012 Active Directory Rights Management Services CAL и все текущие компоненты System Center 2012 Client Management Suite.</w:t>
      </w:r>
      <w:r w:rsidR="00857E1B" w:rsidRPr="00EF675E">
        <w:rPr>
          <w:rFonts w:cs="Tahoma"/>
          <w:szCs w:val="20"/>
        </w:rPr>
        <w:t xml:space="preserve"> </w:t>
      </w:r>
      <w:r w:rsidRPr="00EF675E">
        <w:rPr>
          <w:rFonts w:cs="Tahoma"/>
          <w:szCs w:val="20"/>
        </w:rPr>
        <w:t>Лицензия Enterprise CAL Suite представляет собой единую лицензию, которая назначается отдельному пользователю или устройству.</w:t>
      </w:r>
      <w:r w:rsidR="00857E1B" w:rsidRPr="00EF675E">
        <w:rPr>
          <w:rFonts w:cs="Tahoma"/>
          <w:szCs w:val="20"/>
        </w:rPr>
        <w:t xml:space="preserve"> </w:t>
      </w:r>
      <w:r w:rsidRPr="00EF675E">
        <w:rPr>
          <w:rFonts w:cs="Tahoma"/>
          <w:szCs w:val="20"/>
        </w:rPr>
        <w:t>Как указывается в соглашении корпоративного лицензирования клиента, он не может разделять права в рамках лицензии Enterprise CAL Suite с целью разрешить двум пользователям или большему числу пользователей или устройств обращаться к разным компонентам программного обеспечения одновременно.</w:t>
      </w:r>
      <w:r w:rsidR="00857E1B" w:rsidRPr="00EF675E">
        <w:rPr>
          <w:rFonts w:cs="Tahoma"/>
          <w:szCs w:val="20"/>
        </w:rPr>
        <w:t xml:space="preserve"> </w:t>
      </w:r>
    </w:p>
    <w:p w:rsidR="00D57009" w:rsidRPr="00EF675E" w:rsidRDefault="00D57009">
      <w:pPr>
        <w:rPr>
          <w:rFonts w:cs="Tahoma"/>
        </w:rPr>
      </w:pPr>
    </w:p>
    <w:p w:rsidR="00163658" w:rsidRPr="00EF675E" w:rsidRDefault="00163658" w:rsidP="0084072C">
      <w:pPr>
        <w:ind w:left="720"/>
        <w:rPr>
          <w:rFonts w:cs="Tahoma"/>
        </w:rPr>
      </w:pPr>
      <w:r w:rsidRPr="00EF675E">
        <w:rPr>
          <w:rFonts w:cs="Tahoma"/>
          <w:b/>
          <w:szCs w:val="20"/>
        </w:rPr>
        <w:t>Веб-службы, включенные в набор лицензий Enterprise CAL Suite</w:t>
      </w:r>
    </w:p>
    <w:p w:rsidR="00391D38" w:rsidRPr="00EF675E" w:rsidRDefault="00391D38" w:rsidP="0084072C">
      <w:pPr>
        <w:ind w:left="720"/>
        <w:rPr>
          <w:rFonts w:cs="Tahoma"/>
        </w:rPr>
      </w:pPr>
    </w:p>
    <w:p w:rsidR="00163658" w:rsidRPr="00EF675E" w:rsidRDefault="00163658" w:rsidP="000150D5">
      <w:pPr>
        <w:ind w:left="720"/>
        <w:rPr>
          <w:rFonts w:cs="Tahoma"/>
        </w:rPr>
      </w:pPr>
      <w:r w:rsidRPr="00EF675E">
        <w:rPr>
          <w:rFonts w:cs="Tahoma"/>
          <w:szCs w:val="20"/>
        </w:rPr>
        <w:t xml:space="preserve">На 1 апреля 2013 г. лицензия на Enterprise CAL Suite с активным покрытием Software Assurance включает права на архивацию на базе Exchange Online для Exchange Server, Предотвращение потери данных и Exchange Online Protection. </w:t>
      </w:r>
    </w:p>
    <w:p w:rsidR="00163658" w:rsidRPr="00EF675E" w:rsidRDefault="000150D5" w:rsidP="000150D5">
      <w:pPr>
        <w:ind w:left="720"/>
        <w:rPr>
          <w:rFonts w:cs="Tahoma"/>
        </w:rPr>
      </w:pPr>
      <w:r w:rsidRPr="00EF675E">
        <w:rPr>
          <w:rFonts w:cs="Tahoma"/>
          <w:szCs w:val="20"/>
          <w:u w:val="single"/>
        </w:rPr>
        <w:t>Предоставление</w:t>
      </w:r>
      <w:r w:rsidRPr="00C6141F">
        <w:rPr>
          <w:rFonts w:cs="Tahoma"/>
          <w:szCs w:val="20"/>
        </w:rPr>
        <w:t xml:space="preserve">. </w:t>
      </w:r>
      <w:r w:rsidRPr="00EF675E">
        <w:rPr>
          <w:rFonts w:cs="Tahoma"/>
          <w:szCs w:val="20"/>
        </w:rPr>
        <w:t>Чтобы начать использование этих служб, клиент должен связаться с Партнером Microsoft, который начнет процесс предоставления, необходимый для активации каждой из служб.</w:t>
      </w:r>
    </w:p>
    <w:p w:rsidR="00391D38" w:rsidRPr="00EF675E" w:rsidRDefault="000150D5" w:rsidP="000150D5">
      <w:pPr>
        <w:ind w:left="720"/>
        <w:rPr>
          <w:rFonts w:cs="Tahoma"/>
        </w:rPr>
      </w:pPr>
      <w:r w:rsidRPr="00EF675E">
        <w:rPr>
          <w:rFonts w:cs="Tahoma"/>
          <w:snapToGrid w:val="0"/>
          <w:u w:val="single"/>
        </w:rPr>
        <w:t>Дополнительные условия</w:t>
      </w:r>
      <w:r w:rsidRPr="00C6141F">
        <w:rPr>
          <w:rFonts w:cs="Tahoma"/>
          <w:snapToGrid w:val="0"/>
        </w:rPr>
        <w:t xml:space="preserve">. </w:t>
      </w:r>
      <w:r w:rsidRPr="00EF675E">
        <w:rPr>
          <w:rFonts w:cs="Tahoma"/>
          <w:szCs w:val="20"/>
        </w:rPr>
        <w:t xml:space="preserve">Дополнительные условия («Дополнительные условия») в </w:t>
      </w:r>
      <w:hyperlink w:anchor="_Section_10_–" w:history="1">
        <w:r w:rsidRPr="00EF675E">
          <w:rPr>
            <w:rStyle w:val="Hyperlink"/>
            <w:rFonts w:cs="Tahoma"/>
            <w:szCs w:val="20"/>
          </w:rPr>
          <w:t>Разделе 10</w:t>
        </w:r>
      </w:hyperlink>
      <w:r w:rsidRPr="00EF675E">
        <w:rPr>
          <w:rFonts w:cs="Tahoma"/>
          <w:szCs w:val="20"/>
        </w:rPr>
        <w:t xml:space="preserve"> распространяются на </w:t>
      </w:r>
      <w:r w:rsidRPr="00EF675E">
        <w:rPr>
          <w:rFonts w:cs="Tahoma"/>
          <w:snapToGrid w:val="0"/>
        </w:rPr>
        <w:t>приобретение Веб-служб, включенных в Enterprise CAL Suite, и их использование клиентами.</w:t>
      </w:r>
      <w:r w:rsidR="00857E1B" w:rsidRPr="00EF675E">
        <w:rPr>
          <w:rFonts w:cs="Tahoma"/>
          <w:szCs w:val="20"/>
        </w:rPr>
        <w:t xml:space="preserve"> </w:t>
      </w:r>
    </w:p>
    <w:p w:rsidR="00391D38" w:rsidRPr="00EF675E" w:rsidRDefault="00391D38" w:rsidP="0084072C">
      <w:pPr>
        <w:ind w:left="720"/>
        <w:rPr>
          <w:rFonts w:cs="Tahoma"/>
        </w:rPr>
      </w:pPr>
    </w:p>
    <w:p w:rsidR="00112BE6" w:rsidRPr="00EF675E" w:rsidRDefault="00112BE6" w:rsidP="005D1A15">
      <w:pPr>
        <w:spacing w:after="60"/>
        <w:ind w:left="720"/>
        <w:rPr>
          <w:rFonts w:cs="Tahoma"/>
        </w:rPr>
      </w:pPr>
      <w:r w:rsidRPr="00EF675E">
        <w:rPr>
          <w:rFonts w:cs="Tahoma"/>
          <w:b/>
          <w:color w:val="000000"/>
          <w:szCs w:val="20"/>
        </w:rPr>
        <w:t>Forefront Unified Access Gateway 2010</w:t>
      </w:r>
    </w:p>
    <w:p w:rsidR="005D1A15" w:rsidRPr="00EF675E" w:rsidRDefault="005D1A15" w:rsidP="005C254B">
      <w:pPr>
        <w:spacing w:after="60"/>
        <w:ind w:left="720"/>
        <w:rPr>
          <w:rFonts w:cs="Tahoma"/>
        </w:rPr>
      </w:pPr>
      <w:r w:rsidRPr="00EF675E">
        <w:rPr>
          <w:rFonts w:cs="Tahoma"/>
          <w:color w:val="000000"/>
          <w:szCs w:val="20"/>
          <w:u w:val="single"/>
        </w:rPr>
        <w:t>Права на сверочные заказы</w:t>
      </w:r>
      <w:r w:rsidRPr="00C6141F">
        <w:rPr>
          <w:rFonts w:cs="Tahoma"/>
          <w:color w:val="000000"/>
          <w:szCs w:val="20"/>
        </w:rPr>
        <w:t>.</w:t>
      </w:r>
      <w:r w:rsidRPr="00EF675E">
        <w:rPr>
          <w:rFonts w:cs="Tahoma"/>
          <w:color w:val="000000"/>
          <w:szCs w:val="20"/>
        </w:rPr>
        <w:t>Несмотря на любые положения об обратном, содержащиеся в Правах на использование продуктов для Forefront Unified Access Gateway 2010 от 1 декабря 2012 г., лицензии Enterprise CAL Suite, полученные Соответствующими клиентами после 1 декабря 2012 г. в рамках прав на сверочные заказы, дают таким клиентам право на доступ к Forefront Unified Access Gateway 2010. «Соответствующие клиенты» это клиенты по Соглашениям о регистрации Enterprise или Enterprise Subscription, Соглашениям Open Value Subscription (OVS), а также клиенты Enrollment for Education Solutions, которые получили Enterprise CAL Suite до 1 декабря 2012 года и в соответствии со сроками</w:t>
      </w:r>
      <w:r w:rsidR="005C254B">
        <w:rPr>
          <w:rFonts w:cs="Tahoma"/>
          <w:color w:val="000000"/>
          <w:szCs w:val="20"/>
        </w:rPr>
        <w:t> </w:t>
      </w:r>
      <w:r w:rsidRPr="00EF675E">
        <w:rPr>
          <w:rFonts w:cs="Tahoma"/>
          <w:color w:val="000000"/>
          <w:szCs w:val="20"/>
        </w:rPr>
        <w:t>того же соглашения о регистрации или соглашения OVS имеют право на приобретение дополнительных лицензий после 1 декабря 2012 года в соответствиями с правами на сверочные заказы.</w:t>
      </w:r>
      <w:r w:rsidR="00857E1B" w:rsidRPr="00EF675E">
        <w:rPr>
          <w:rFonts w:cs="Tahoma"/>
          <w:color w:val="000000"/>
          <w:szCs w:val="20"/>
        </w:rPr>
        <w:t xml:space="preserve"> </w:t>
      </w:r>
      <w:r w:rsidRPr="00EF675E">
        <w:rPr>
          <w:rFonts w:cs="Tahoma"/>
          <w:color w:val="000000"/>
          <w:szCs w:val="20"/>
        </w:rPr>
        <w:t>Это исключение распространяется только на лицензии, полученные в рамках прав на сверочные заказы и до первого возобновления действия Соответствующего клиента после 1 декабря 2012 г. Расширенные права на использование в рамках Enterprise CAL Suite для компонентов Forefront Protection Suite (которые были частью Enterprise CAL Suite до 30 ноября 2012 г.) перечислены в разделе «Расширенные права на использование для продуктов Forefront» ниже.</w:t>
      </w:r>
    </w:p>
    <w:p w:rsidR="005D1A15" w:rsidRPr="00EF675E" w:rsidRDefault="00112BE6" w:rsidP="005D1A15">
      <w:pPr>
        <w:spacing w:before="120" w:after="60"/>
        <w:ind w:left="720"/>
        <w:rPr>
          <w:rFonts w:cs="Tahoma"/>
        </w:rPr>
      </w:pPr>
      <w:r w:rsidRPr="00EF675E">
        <w:rPr>
          <w:rFonts w:cs="Tahoma"/>
          <w:color w:val="000000"/>
          <w:szCs w:val="20"/>
        </w:rPr>
        <w:t>Software Assurance. Клиенты, возобновляющие действие Software Assurance для Forefront Unified Access Gateway не в рамках Enterprise CAL Suite, которые лицензировали использование Forefront Unified Access Gateway по лицензиям Enterprise CAL Suite с покрытием Software Assurance (по лицензиям, полученным до 1 декабря 2012 года, или в рамках прав на сверочные заказы (как описано выше)) во время первого продления покрытия, осуществляемого 1 декабря 2012 года или позже, имеют возможность получить покрытие Software Assurance для Forefront Unified Access Gateway вне Enterprise CAL Suite без получения отдельной лицензии на Forefront Unified Access Gateway. Это предложение на получение Forefront Unified Access Gateway действительно для количества лицензий, не превышающего общее число лицензий Enterprise CAL Suite c Software Assurance, имевшееся непосредственно перед возобновлением действия.</w:t>
      </w:r>
    </w:p>
    <w:p w:rsidR="005D1A15" w:rsidRDefault="005D1A15" w:rsidP="00630ED6">
      <w:pPr>
        <w:ind w:left="720"/>
        <w:rPr>
          <w:rFonts w:cs="Tahoma"/>
        </w:rPr>
      </w:pPr>
    </w:p>
    <w:p w:rsidR="005C254B" w:rsidRDefault="005C254B" w:rsidP="00630ED6">
      <w:pPr>
        <w:ind w:left="720"/>
        <w:rPr>
          <w:rFonts w:cs="Tahoma"/>
        </w:rPr>
      </w:pPr>
    </w:p>
    <w:p w:rsidR="005C254B" w:rsidRPr="00EF675E" w:rsidRDefault="005C254B" w:rsidP="00630ED6">
      <w:pPr>
        <w:ind w:left="720"/>
        <w:rPr>
          <w:rFonts w:cs="Tahoma"/>
        </w:rPr>
      </w:pPr>
    </w:p>
    <w:p w:rsidR="004E3869" w:rsidRPr="00EF675E" w:rsidRDefault="00A2724A" w:rsidP="0084072C">
      <w:pPr>
        <w:spacing w:after="60"/>
        <w:ind w:left="720"/>
        <w:rPr>
          <w:rFonts w:cs="Tahoma"/>
        </w:rPr>
      </w:pPr>
      <w:r w:rsidRPr="00EF675E">
        <w:rPr>
          <w:rFonts w:cs="Tahoma"/>
          <w:b/>
          <w:color w:val="000000"/>
          <w:szCs w:val="20"/>
        </w:rPr>
        <w:lastRenderedPageBreak/>
        <w:t>Расширенные права на использование для продуктов Forefront</w:t>
      </w:r>
    </w:p>
    <w:p w:rsidR="00C349AE" w:rsidRPr="00EF675E" w:rsidRDefault="00793CBD" w:rsidP="0084072C">
      <w:pPr>
        <w:ind w:left="720"/>
        <w:rPr>
          <w:rFonts w:cs="Tahoma"/>
        </w:rPr>
      </w:pPr>
      <w:r w:rsidRPr="00EF675E">
        <w:rPr>
          <w:rFonts w:cs="Tahoma"/>
          <w:bCs/>
          <w:color w:val="000000"/>
          <w:szCs w:val="18"/>
        </w:rPr>
        <w:t>Клиенты с действующим покрытием Software Assurance для лицензии Enterprise CAL Suite на 30 ноября 2012 г. могут продолжать использовать службы компонентов Forefront Protection Suite (ранее часть Enterprise CAL Suite) до истечения срока действия и (или) возобновления этого покрытия.</w:t>
      </w:r>
      <w:r w:rsidR="00857E1B" w:rsidRPr="00EF675E">
        <w:rPr>
          <w:rFonts w:cs="Tahoma"/>
          <w:bCs/>
          <w:color w:val="000000"/>
          <w:szCs w:val="18"/>
        </w:rPr>
        <w:t xml:space="preserve"> </w:t>
      </w:r>
      <w:r w:rsidRPr="00EF675E">
        <w:rPr>
          <w:rFonts w:cs="Tahoma"/>
          <w:bCs/>
          <w:color w:val="000000"/>
          <w:szCs w:val="18"/>
        </w:rPr>
        <w:t xml:space="preserve">Такие клиенты также могут продолжать использовать компоненты </w:t>
      </w:r>
      <w:r w:rsidRPr="00EF675E">
        <w:rPr>
          <w:rFonts w:cs="Tahoma"/>
          <w:color w:val="000000"/>
          <w:szCs w:val="20"/>
        </w:rPr>
        <w:t xml:space="preserve">Forefront для Office Communications Server, Forefront Protection 2010 для Exchange Server, Forefront Threat Management Gateway Web Protection Service и Forefront Protection 2010 для SharePoint Server </w:t>
      </w:r>
      <w:r w:rsidRPr="00EF675E">
        <w:rPr>
          <w:rFonts w:cs="Tahoma"/>
          <w:bCs/>
          <w:color w:val="000000"/>
          <w:szCs w:val="18"/>
        </w:rPr>
        <w:t>этого набора до перехода клиента на последующие службы или до 31 декабря 2015 г., в зависимости от того, что произойдет раньше. Эти условия также распространяются на последующие лицензии Enterprise CAL Suite, приобретаемые такими клиентами до 31 декабря 2015 г. Дальнейшее использование этих веб-служб компонентов продолжает регулироваться условиями Соглашения о корпоративном лицензировании клиента, правами на использование веб-служб, а также условиями, указанными в настоящем документе.</w:t>
      </w:r>
    </w:p>
    <w:p w:rsidR="00C349AE" w:rsidRPr="00EF675E" w:rsidRDefault="00C349AE" w:rsidP="0084072C">
      <w:pPr>
        <w:ind w:left="720"/>
        <w:rPr>
          <w:rFonts w:cs="Tahoma"/>
        </w:rPr>
      </w:pPr>
    </w:p>
    <w:p w:rsidR="004E3869" w:rsidRPr="00EF675E" w:rsidRDefault="004E3869" w:rsidP="0084072C">
      <w:pPr>
        <w:spacing w:after="60"/>
        <w:ind w:left="720"/>
        <w:rPr>
          <w:rFonts w:cs="Tahoma"/>
        </w:rPr>
      </w:pPr>
      <w:r w:rsidRPr="00EF675E">
        <w:rPr>
          <w:rFonts w:cs="Tahoma"/>
          <w:b/>
          <w:color w:val="000000"/>
          <w:szCs w:val="20"/>
        </w:rPr>
        <w:t>Forefront Protection Suite</w:t>
      </w:r>
    </w:p>
    <w:p w:rsidR="004E3869" w:rsidRPr="00EF675E" w:rsidRDefault="004E3869" w:rsidP="0084072C">
      <w:pPr>
        <w:ind w:left="720"/>
        <w:rPr>
          <w:rFonts w:cs="Tahoma"/>
        </w:rPr>
      </w:pPr>
      <w:r w:rsidRPr="00EF675E">
        <w:rPr>
          <w:rFonts w:cs="Tahoma"/>
          <w:color w:val="000000"/>
          <w:szCs w:val="20"/>
        </w:rPr>
        <w:t>Подписка на Forefront Protection Suite состоит из следующих веб-служб:</w:t>
      </w:r>
      <w:r w:rsidR="00857E1B" w:rsidRPr="00EF675E">
        <w:rPr>
          <w:rFonts w:cs="Tahoma"/>
          <w:color w:val="000000"/>
          <w:szCs w:val="20"/>
        </w:rPr>
        <w:t xml:space="preserve"> </w:t>
      </w:r>
      <w:r w:rsidRPr="00EF675E">
        <w:rPr>
          <w:rFonts w:cs="Tahoma"/>
          <w:color w:val="000000"/>
          <w:szCs w:val="20"/>
        </w:rPr>
        <w:t xml:space="preserve">System Center 2012 Endpoint Protection, Forefront для Office Communications Server (прежнее название Antigen for Instant Messaging), Forefront Online Protection для Exchange (прежнее название Exchange Hosted Filtering), Forefront Protection 2010 для Exchange Server, веб-служба защиты Forefront Threat Management Gateway и Forefront Protection 2010 для SharePoint Server. </w:t>
      </w:r>
    </w:p>
    <w:p w:rsidR="00B2460D" w:rsidRPr="00EF675E" w:rsidRDefault="00B2460D" w:rsidP="0084072C">
      <w:pPr>
        <w:ind w:left="720"/>
        <w:rPr>
          <w:rFonts w:cs="Tahoma"/>
        </w:rPr>
      </w:pPr>
    </w:p>
    <w:p w:rsidR="00023FE7" w:rsidRPr="00EF675E" w:rsidRDefault="00023FE7" w:rsidP="0084072C">
      <w:pPr>
        <w:spacing w:after="60"/>
        <w:ind w:left="720"/>
        <w:rPr>
          <w:rFonts w:cs="Tahoma"/>
        </w:rPr>
      </w:pPr>
      <w:r w:rsidRPr="00EF675E">
        <w:rPr>
          <w:rFonts w:cs="Tahoma"/>
          <w:b/>
          <w:color w:val="000000"/>
          <w:szCs w:val="20"/>
        </w:rPr>
        <w:t>Клиентские лицензии только для учащихся (Лицензия Academic Open и Academic Select)</w:t>
      </w:r>
    </w:p>
    <w:p w:rsidR="00023FE7" w:rsidRPr="00EF675E" w:rsidRDefault="00023FE7" w:rsidP="0084072C">
      <w:pPr>
        <w:ind w:left="720"/>
        <w:rPr>
          <w:rFonts w:cs="Tahoma"/>
        </w:rPr>
      </w:pPr>
      <w:r w:rsidRPr="00EF675E">
        <w:rPr>
          <w:rFonts w:cs="Tahoma"/>
          <w:szCs w:val="20"/>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026546" w:rsidRPr="00EF675E" w:rsidRDefault="00026546" w:rsidP="0084072C">
      <w:pPr>
        <w:ind w:left="720"/>
        <w:rPr>
          <w:rFonts w:cs="Tahoma"/>
        </w:rPr>
      </w:pPr>
    </w:p>
    <w:p w:rsidR="007B35CE" w:rsidRPr="00EF675E" w:rsidRDefault="007B35CE" w:rsidP="0084072C">
      <w:pPr>
        <w:ind w:left="720"/>
        <w:rPr>
          <w:rFonts w:cs="Tahoma"/>
        </w:rPr>
      </w:pPr>
    </w:p>
    <w:p w:rsidR="00112BE6" w:rsidRPr="00EF675E" w:rsidRDefault="00A560B6" w:rsidP="00112BE6">
      <w:pPr>
        <w:pStyle w:val="Heading3"/>
        <w:rPr>
          <w:rFonts w:ascii="Tahoma" w:hAnsi="Tahoma" w:cs="Tahoma"/>
        </w:rPr>
      </w:pPr>
      <w:bookmarkStart w:id="1207" w:name="_45_Exchange_Enterprise"/>
      <w:bookmarkStart w:id="1208" w:name="_48_Exchange_Enterprise"/>
      <w:bookmarkStart w:id="1209" w:name="_Toc362006868"/>
      <w:bookmarkEnd w:id="1207"/>
      <w:bookmarkEnd w:id="1208"/>
      <w:r w:rsidRPr="00EF675E">
        <w:rPr>
          <w:rFonts w:ascii="Tahoma" w:hAnsi="Tahoma" w:cs="Tahoma"/>
          <w:caps/>
          <w:color w:val="F66400"/>
          <w:sz w:val="22"/>
          <w:vertAlign w:val="superscript"/>
        </w:rPr>
        <w:t>49</w:t>
      </w:r>
      <w:r w:rsidRPr="00EF675E">
        <w:rPr>
          <w:rFonts w:ascii="Tahoma" w:hAnsi="Tahoma" w:cs="Tahoma"/>
          <w:color w:val="F66400"/>
          <w:sz w:val="22"/>
        </w:rPr>
        <w:t xml:space="preserve"> Exchange Enterprise CAL со службами 2013</w:t>
      </w:r>
      <w:bookmarkEnd w:id="1209"/>
      <w:r w:rsidRPr="00EF675E">
        <w:rPr>
          <w:rFonts w:ascii="Tahoma" w:hAnsi="Tahoma" w:cs="Tahoma"/>
          <w:color w:val="F66400"/>
          <w:sz w:val="22"/>
        </w:rPr>
        <w:t xml:space="preserve"> </w:t>
      </w:r>
    </w:p>
    <w:p w:rsidR="00112BE6" w:rsidRPr="00EF675E" w:rsidRDefault="00112BE6" w:rsidP="00112BE6">
      <w:pPr>
        <w:rPr>
          <w:rFonts w:cs="Tahoma"/>
        </w:rPr>
      </w:pPr>
    </w:p>
    <w:p w:rsidR="00112BE6" w:rsidRPr="00EF675E" w:rsidRDefault="00112BE6" w:rsidP="00112BE6">
      <w:pPr>
        <w:ind w:left="720"/>
        <w:rPr>
          <w:rFonts w:cs="Tahoma"/>
        </w:rPr>
      </w:pPr>
      <w:r w:rsidRPr="00EF675E">
        <w:rPr>
          <w:rFonts w:cs="Tahoma"/>
          <w:b/>
          <w:szCs w:val="20"/>
        </w:rPr>
        <w:t>Веб-службы, включенные в Exchange Enterprise CAL со службами 2013</w:t>
      </w:r>
    </w:p>
    <w:p w:rsidR="00112BE6" w:rsidRPr="00EF675E" w:rsidRDefault="00112BE6" w:rsidP="00112BE6">
      <w:pPr>
        <w:ind w:left="720"/>
        <w:rPr>
          <w:rFonts w:cs="Tahoma"/>
        </w:rPr>
      </w:pPr>
      <w:r w:rsidRPr="00EF675E">
        <w:rPr>
          <w:rFonts w:cs="Tahoma"/>
          <w:szCs w:val="20"/>
        </w:rPr>
        <w:t xml:space="preserve">С 1 апреля 2013 г. лицензия на Exchange Enterprise CAL Suite со службами 2013 с действующим покрытием Software Assurance включает в себя права на Предотвращение потери данных и Exchange Online Protection. </w:t>
      </w:r>
    </w:p>
    <w:p w:rsidR="00112BE6" w:rsidRPr="00EF675E" w:rsidRDefault="00112BE6" w:rsidP="00112BE6">
      <w:pPr>
        <w:ind w:left="720"/>
        <w:rPr>
          <w:rFonts w:cs="Tahoma"/>
        </w:rPr>
      </w:pPr>
    </w:p>
    <w:p w:rsidR="00112BE6" w:rsidRPr="00EF675E" w:rsidRDefault="00112BE6" w:rsidP="00112BE6">
      <w:pPr>
        <w:ind w:left="720"/>
        <w:rPr>
          <w:rFonts w:cs="Tahoma"/>
        </w:rPr>
      </w:pPr>
      <w:r w:rsidRPr="00EF675E">
        <w:rPr>
          <w:rFonts w:cs="Tahoma"/>
          <w:szCs w:val="20"/>
          <w:u w:val="single"/>
        </w:rPr>
        <w:t>Предоставление</w:t>
      </w:r>
      <w:r w:rsidRPr="00EF675E">
        <w:rPr>
          <w:rFonts w:cs="Tahoma"/>
          <w:szCs w:val="20"/>
        </w:rPr>
        <w:t>. Чтобы начать использование этих служб, клиент должен связаться с Партнером Microsoft, который начнет процесс предоставления, необходимый для активации каждой из служб.</w:t>
      </w:r>
    </w:p>
    <w:p w:rsidR="00112BE6" w:rsidRPr="00EF675E" w:rsidRDefault="00112BE6" w:rsidP="00112BE6">
      <w:pPr>
        <w:ind w:left="720"/>
        <w:rPr>
          <w:rFonts w:cs="Tahoma"/>
        </w:rPr>
      </w:pPr>
    </w:p>
    <w:p w:rsidR="00112BE6" w:rsidRPr="00EF675E" w:rsidRDefault="00112BE6" w:rsidP="00112BE6">
      <w:pPr>
        <w:ind w:left="720"/>
        <w:rPr>
          <w:rFonts w:cs="Tahoma"/>
        </w:rPr>
      </w:pPr>
      <w:r w:rsidRPr="00EF675E">
        <w:rPr>
          <w:rFonts w:cs="Tahoma"/>
          <w:szCs w:val="20"/>
          <w:u w:val="single"/>
        </w:rPr>
        <w:t>Дополнительные условия</w:t>
      </w:r>
      <w:r w:rsidRPr="00EF675E">
        <w:rPr>
          <w:rFonts w:cs="Tahoma"/>
          <w:szCs w:val="20"/>
        </w:rPr>
        <w:t xml:space="preserve">. Дополнительные условия («Дополнительные условия») в </w:t>
      </w:r>
      <w:hyperlink w:anchor="_Section_10_–" w:history="1">
        <w:r w:rsidRPr="00EF675E">
          <w:rPr>
            <w:rStyle w:val="Hyperlink"/>
            <w:rFonts w:cs="Tahoma"/>
            <w:szCs w:val="20"/>
          </w:rPr>
          <w:t>Разделе 10</w:t>
        </w:r>
      </w:hyperlink>
      <w:r w:rsidRPr="00EF675E">
        <w:rPr>
          <w:rFonts w:cs="Tahoma"/>
          <w:szCs w:val="20"/>
        </w:rPr>
        <w:t xml:space="preserve"> распространяются на </w:t>
      </w:r>
      <w:r w:rsidRPr="00EF675E">
        <w:rPr>
          <w:rFonts w:cs="Tahoma"/>
          <w:snapToGrid w:val="0"/>
        </w:rPr>
        <w:t>приобретение Веб-служб, включенных в Exchange Enterprise CAL со службами 2013, и их использование клиентами.</w:t>
      </w:r>
    </w:p>
    <w:p w:rsidR="00D70D2C" w:rsidRPr="00EF675E" w:rsidRDefault="00D70D2C" w:rsidP="0084072C">
      <w:pPr>
        <w:ind w:left="540"/>
        <w:rPr>
          <w:rFonts w:cs="Tahoma"/>
        </w:rPr>
      </w:pPr>
    </w:p>
    <w:p w:rsidR="007B35CE" w:rsidRPr="00EF675E" w:rsidRDefault="007B35CE" w:rsidP="0084072C">
      <w:pPr>
        <w:ind w:left="540"/>
        <w:rPr>
          <w:rFonts w:cs="Tahoma"/>
        </w:rPr>
      </w:pPr>
    </w:p>
    <w:p w:rsidR="00D70D2C" w:rsidRPr="00EF675E" w:rsidRDefault="00A560B6" w:rsidP="00D70D2C">
      <w:pPr>
        <w:pStyle w:val="Heading2"/>
        <w:ind w:left="270" w:hanging="270"/>
        <w:rPr>
          <w:rFonts w:ascii="Tahoma" w:hAnsi="Tahoma" w:cs="Tahoma"/>
        </w:rPr>
      </w:pPr>
      <w:bookmarkStart w:id="1210" w:name="_43_Exchange_Enterprise"/>
      <w:bookmarkStart w:id="1211" w:name="_44_Exchange_Online"/>
      <w:bookmarkStart w:id="1212" w:name="_Toc336338305"/>
      <w:bookmarkStart w:id="1213" w:name="_Toc362006869"/>
      <w:bookmarkStart w:id="1214" w:name="Srv_45ExchOnlineArchivingUserSL"/>
      <w:bookmarkEnd w:id="1210"/>
      <w:bookmarkEnd w:id="1211"/>
      <w:r w:rsidRPr="00EF675E">
        <w:rPr>
          <w:rFonts w:ascii="Tahoma" w:hAnsi="Tahoma" w:cs="Tahoma"/>
          <w:color w:val="F26200"/>
          <w:sz w:val="20"/>
          <w:vertAlign w:val="superscript"/>
        </w:rPr>
        <w:t>50</w:t>
      </w:r>
      <w:r w:rsidRPr="00EF675E">
        <w:rPr>
          <w:rFonts w:ascii="Tahoma" w:hAnsi="Tahoma" w:cs="Tahoma"/>
          <w:color w:val="F26200"/>
        </w:rPr>
        <w:t xml:space="preserve"> </w:t>
      </w:r>
      <w:r w:rsidRPr="00EF675E">
        <w:rPr>
          <w:rFonts w:ascii="Tahoma" w:hAnsi="Tahoma" w:cs="Tahoma"/>
          <w:color w:val="F26200"/>
          <w:sz w:val="22"/>
        </w:rPr>
        <w:t>Архивация на базе Exchange Online для Exchange Server (лицензия SL «на пользователя»)</w:t>
      </w:r>
      <w:bookmarkEnd w:id="1212"/>
      <w:bookmarkEnd w:id="1213"/>
    </w:p>
    <w:bookmarkEnd w:id="1214"/>
    <w:p w:rsidR="00D70D2C" w:rsidRPr="005C254B" w:rsidRDefault="00D70D2C" w:rsidP="00D70D2C">
      <w:pPr>
        <w:ind w:left="900"/>
        <w:rPr>
          <w:rFonts w:cs="Tahoma"/>
          <w:szCs w:val="18"/>
        </w:rPr>
      </w:pPr>
    </w:p>
    <w:p w:rsidR="00D70D2C" w:rsidRPr="005C254B" w:rsidRDefault="00D70D2C" w:rsidP="00E62BC4">
      <w:pPr>
        <w:pStyle w:val="ListParagraph"/>
        <w:rPr>
          <w:rFonts w:ascii="Tahoma" w:hAnsi="Tahoma" w:cs="Tahoma"/>
          <w:sz w:val="18"/>
          <w:szCs w:val="18"/>
        </w:rPr>
      </w:pPr>
      <w:r w:rsidRPr="005C254B">
        <w:rPr>
          <w:rFonts w:ascii="Tahoma" w:hAnsi="Tahoma" w:cs="Tahoma"/>
          <w:color w:val="000000"/>
          <w:sz w:val="18"/>
          <w:szCs w:val="18"/>
        </w:rPr>
        <w:t>Архивация на базе Exchange Online для Exchange Server — это следующая версия веб-службы Exchange Hosted Archive.</w:t>
      </w:r>
    </w:p>
    <w:p w:rsidR="00D70D2C" w:rsidRPr="005C254B" w:rsidRDefault="00D70D2C" w:rsidP="00E62BC4">
      <w:pPr>
        <w:pStyle w:val="ListParagraph"/>
        <w:rPr>
          <w:rFonts w:ascii="Tahoma" w:hAnsi="Tahoma" w:cs="Tahoma"/>
          <w:sz w:val="18"/>
          <w:szCs w:val="18"/>
        </w:rPr>
      </w:pPr>
    </w:p>
    <w:p w:rsidR="00D70D2C" w:rsidRPr="005C254B" w:rsidRDefault="00D70D2C" w:rsidP="00E62BC4">
      <w:pPr>
        <w:ind w:left="720"/>
        <w:rPr>
          <w:rFonts w:cs="Tahoma"/>
          <w:szCs w:val="18"/>
        </w:rPr>
      </w:pPr>
      <w:r w:rsidRPr="005C254B">
        <w:rPr>
          <w:rFonts w:cs="Tahoma"/>
          <w:color w:val="000000"/>
          <w:szCs w:val="18"/>
        </w:rPr>
        <w:t>Если вы продлеваете путем перехода с Exchange Hosted Archive на Архивацию на базе Exchange Online для Exchange Server, но еще не перешли на Архивацию на базе Exchange Online для Exchange Server, то имеющие лицензию пользователи могут продолжать использовать службу Exchange Hosted Archive в соответствии с условиями документа «Права на использование продуктов» за март 2011 г. до перехода на Архивацию на базе Exchange Online для Exchange Server или окончания срока действия подписки на нее, в зависимости от того, какое из событий наступит раньше.</w:t>
      </w:r>
    </w:p>
    <w:p w:rsidR="00B23BE6" w:rsidRPr="005C254B" w:rsidRDefault="00B23BE6" w:rsidP="00E62BC4">
      <w:pPr>
        <w:ind w:left="720"/>
        <w:rPr>
          <w:rFonts w:cs="Tahoma"/>
          <w:szCs w:val="18"/>
        </w:rPr>
      </w:pPr>
    </w:p>
    <w:p w:rsidR="005C254B" w:rsidRPr="005C254B" w:rsidRDefault="005C254B" w:rsidP="00E62BC4">
      <w:pPr>
        <w:ind w:left="720"/>
        <w:rPr>
          <w:rFonts w:cs="Tahoma"/>
          <w:szCs w:val="18"/>
        </w:rPr>
      </w:pPr>
    </w:p>
    <w:p w:rsidR="005C254B" w:rsidRDefault="005C254B" w:rsidP="00E62BC4">
      <w:pPr>
        <w:ind w:left="720"/>
        <w:rPr>
          <w:rFonts w:cs="Tahoma"/>
        </w:rPr>
      </w:pPr>
    </w:p>
    <w:p w:rsidR="005C254B" w:rsidRDefault="005C254B" w:rsidP="00E62BC4">
      <w:pPr>
        <w:ind w:left="720"/>
        <w:rPr>
          <w:rFonts w:cs="Tahoma"/>
        </w:rPr>
      </w:pPr>
    </w:p>
    <w:p w:rsidR="005C254B" w:rsidRPr="00EF675E" w:rsidRDefault="005C254B" w:rsidP="00E62BC4">
      <w:pPr>
        <w:ind w:left="720"/>
        <w:rPr>
          <w:rFonts w:cs="Tahoma"/>
        </w:rPr>
      </w:pPr>
    </w:p>
    <w:p w:rsidR="00B23BE6" w:rsidRPr="00EF675E" w:rsidRDefault="00B23BE6" w:rsidP="0084072C">
      <w:pPr>
        <w:spacing w:after="60"/>
        <w:ind w:left="720"/>
        <w:rPr>
          <w:rFonts w:cs="Tahoma"/>
        </w:rPr>
      </w:pPr>
      <w:r w:rsidRPr="00EF675E">
        <w:rPr>
          <w:rFonts w:eastAsia="Calibri" w:cs="Tahoma"/>
          <w:b/>
          <w:color w:val="000000"/>
          <w:szCs w:val="18"/>
        </w:rPr>
        <w:lastRenderedPageBreak/>
        <w:t>Облако сообщества для государственных организаций (только США)</w:t>
      </w:r>
    </w:p>
    <w:p w:rsidR="00B23BE6" w:rsidRPr="00EF675E" w:rsidRDefault="00B23BE6" w:rsidP="005C254B">
      <w:pPr>
        <w:ind w:left="720"/>
        <w:rPr>
          <w:rFonts w:cs="Tahoma"/>
        </w:rPr>
      </w:pPr>
      <w:r w:rsidRPr="00EF675E">
        <w:rPr>
          <w:rFonts w:eastAsia="Calibri" w:cs="Tahoma"/>
          <w:color w:val="000000"/>
          <w:szCs w:val="18"/>
        </w:rPr>
        <w:t>Некоторые веб-службы из семейства продуктов Office 365 (включая Архивацию на базе Exchange Online для Exchange Server)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857E1B" w:rsidRPr="00EF675E">
        <w:rPr>
          <w:rFonts w:eastAsia="Calibri" w:cs="Tahoma"/>
          <w:color w:val="000000"/>
          <w:szCs w:val="18"/>
        </w:rPr>
        <w:t xml:space="preserve"> </w:t>
      </w:r>
      <w:r w:rsidRPr="00EF675E">
        <w:rPr>
          <w:rFonts w:eastAsia="Calibri" w:cs="Tahoma"/>
          <w:color w:val="000000"/>
          <w:szCs w:val="18"/>
        </w:rPr>
        <w:t>Клиенты могут быть подготовлены к работе в одной из таких служб, но не в комбинации обеих.</w:t>
      </w:r>
      <w:r w:rsidR="00857E1B" w:rsidRPr="00EF675E">
        <w:rPr>
          <w:rFonts w:eastAsia="Calibri" w:cs="Tahoma"/>
          <w:color w:val="000000"/>
          <w:szCs w:val="18"/>
        </w:rPr>
        <w:t xml:space="preserve"> </w:t>
      </w:r>
      <w:r w:rsidRPr="00EF675E">
        <w:rPr>
          <w:rFonts w:eastAsia="Calibri" w:cs="Tahoma"/>
          <w:color w:val="000000"/>
          <w:szCs w:val="18"/>
        </w:rPr>
        <w:t>Веб-службы, определенные как облако сообщества для государственных организаций, не могут быть развернуты в</w:t>
      </w:r>
      <w:r w:rsidR="005C254B">
        <w:rPr>
          <w:rFonts w:eastAsia="Calibri" w:cs="Tahoma"/>
          <w:color w:val="000000"/>
          <w:szCs w:val="18"/>
        </w:rPr>
        <w:t> </w:t>
      </w:r>
      <w:r w:rsidRPr="00EF675E">
        <w:rPr>
          <w:rFonts w:eastAsia="Calibri" w:cs="Tahoma"/>
          <w:color w:val="000000"/>
          <w:szCs w:val="18"/>
        </w:rPr>
        <w:t>том же домене, что и службы облака сообщества для негосударственных организаций.</w:t>
      </w:r>
      <w:r w:rsidR="00857E1B" w:rsidRPr="00EF675E">
        <w:rPr>
          <w:rFonts w:eastAsia="Calibri" w:cs="Tahoma"/>
          <w:color w:val="000000"/>
          <w:szCs w:val="18"/>
        </w:rPr>
        <w:t xml:space="preserve"> </w:t>
      </w:r>
      <w:r w:rsidRPr="00EF675E">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 Lync Online.</w:t>
      </w:r>
      <w:r w:rsidR="00857E1B" w:rsidRPr="00EF675E">
        <w:rPr>
          <w:rFonts w:eastAsia="Calibri" w:cs="Tahoma"/>
          <w:color w:val="000000"/>
          <w:szCs w:val="18"/>
        </w:rPr>
        <w:t xml:space="preserve"> </w:t>
      </w:r>
    </w:p>
    <w:p w:rsidR="00B23BE6" w:rsidRPr="00EF675E" w:rsidRDefault="00B23BE6" w:rsidP="00E62BC4">
      <w:pPr>
        <w:ind w:left="720"/>
        <w:rPr>
          <w:rFonts w:cs="Tahoma"/>
        </w:rPr>
      </w:pPr>
    </w:p>
    <w:p w:rsidR="00B23BE6" w:rsidRPr="00EF675E" w:rsidRDefault="00B23BE6" w:rsidP="005C254B">
      <w:pPr>
        <w:ind w:left="720"/>
        <w:rPr>
          <w:rFonts w:cs="Tahoma"/>
        </w:rPr>
      </w:pPr>
      <w:r w:rsidRPr="00EF675E">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857E1B" w:rsidRPr="00EF675E">
        <w:rPr>
          <w:rFonts w:eastAsia="Calibri" w:cs="Tahoma"/>
          <w:color w:val="000000"/>
          <w:szCs w:val="18"/>
        </w:rPr>
        <w:t xml:space="preserve"> </w:t>
      </w:r>
      <w:r w:rsidRPr="00EF675E">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5C254B">
        <w:rPr>
          <w:rFonts w:eastAsia="Calibri" w:cs="Tahoma"/>
          <w:color w:val="000000"/>
          <w:szCs w:val="18"/>
        </w:rPr>
        <w:t> </w:t>
      </w:r>
      <w:r w:rsidRPr="00EF675E">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857E1B" w:rsidRPr="00EF675E">
        <w:rPr>
          <w:rFonts w:eastAsia="Calibri" w:cs="Tahoma"/>
          <w:color w:val="000000"/>
          <w:szCs w:val="18"/>
        </w:rPr>
        <w:t xml:space="preserve"> </w:t>
      </w:r>
      <w:r w:rsidRPr="00EF675E">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857E1B" w:rsidRPr="00EF675E">
        <w:rPr>
          <w:rFonts w:eastAsia="Calibri" w:cs="Tahoma"/>
          <w:color w:val="000000"/>
          <w:szCs w:val="18"/>
        </w:rPr>
        <w:t xml:space="preserve"> </w:t>
      </w:r>
      <w:r w:rsidRPr="00EF675E">
        <w:rPr>
          <w:rFonts w:eastAsia="Calibri" w:cs="Tahoma"/>
          <w:color w:val="000000"/>
          <w:szCs w:val="18"/>
        </w:rPr>
        <w:t>На данный момент службы облака сообщества для государственных организаций не предоставляют право на Сохранение лицензий и Переходы.</w:t>
      </w:r>
    </w:p>
    <w:p w:rsidR="005D484B" w:rsidRPr="00EF675E" w:rsidRDefault="005D484B" w:rsidP="003C3A72">
      <w:pPr>
        <w:rPr>
          <w:rFonts w:cs="Tahoma"/>
        </w:rPr>
      </w:pPr>
    </w:p>
    <w:p w:rsidR="007B35CE" w:rsidRPr="00EF675E" w:rsidRDefault="007B35CE" w:rsidP="003C3A72">
      <w:pPr>
        <w:rPr>
          <w:rFonts w:cs="Tahoma"/>
        </w:rPr>
      </w:pPr>
    </w:p>
    <w:p w:rsidR="005D484B" w:rsidRPr="00EF675E" w:rsidRDefault="00A560B6" w:rsidP="005D484B">
      <w:pPr>
        <w:pStyle w:val="Heading2"/>
        <w:ind w:left="270" w:hanging="270"/>
        <w:rPr>
          <w:rFonts w:ascii="Tahoma" w:hAnsi="Tahoma" w:cs="Tahoma"/>
        </w:rPr>
      </w:pPr>
      <w:bookmarkStart w:id="1215" w:name="_47__Exchange"/>
      <w:bookmarkStart w:id="1216" w:name="_50__Exchange"/>
      <w:bookmarkStart w:id="1217" w:name="_Toc362006870"/>
      <w:bookmarkEnd w:id="1215"/>
      <w:bookmarkEnd w:id="1216"/>
      <w:r w:rsidRPr="00EF675E">
        <w:rPr>
          <w:rFonts w:ascii="Tahoma" w:hAnsi="Tahoma" w:cs="Tahoma"/>
          <w:color w:val="F26200"/>
          <w:sz w:val="20"/>
          <w:vertAlign w:val="superscript"/>
        </w:rPr>
        <w:t>51</w:t>
      </w:r>
      <w:r w:rsidR="00857E1B" w:rsidRPr="00EF675E">
        <w:rPr>
          <w:rFonts w:ascii="Tahoma" w:hAnsi="Tahoma" w:cs="Tahoma"/>
          <w:color w:val="F26200"/>
          <w:sz w:val="20"/>
          <w:vertAlign w:val="superscript"/>
        </w:rPr>
        <w:t xml:space="preserve"> </w:t>
      </w:r>
      <w:r w:rsidRPr="00EF675E">
        <w:rPr>
          <w:rFonts w:ascii="Tahoma" w:hAnsi="Tahoma" w:cs="Tahoma"/>
          <w:color w:val="F26200"/>
          <w:sz w:val="22"/>
        </w:rPr>
        <w:t>Архивация на базе Exchange Online для Exchange Server A (лицензия SL «на пользователя»)</w:t>
      </w:r>
      <w:bookmarkEnd w:id="1217"/>
    </w:p>
    <w:p w:rsidR="005D484B" w:rsidRPr="00EF675E" w:rsidRDefault="005D484B" w:rsidP="005D484B">
      <w:pPr>
        <w:ind w:left="900"/>
        <w:rPr>
          <w:rFonts w:cs="Tahoma"/>
        </w:rPr>
      </w:pPr>
    </w:p>
    <w:p w:rsidR="005D484B" w:rsidRPr="005C254B" w:rsidRDefault="005D484B" w:rsidP="005D484B">
      <w:pPr>
        <w:ind w:left="720"/>
        <w:rPr>
          <w:rFonts w:cs="Tahoma"/>
          <w:spacing w:val="-2"/>
        </w:rPr>
      </w:pPr>
      <w:r w:rsidRPr="005C254B">
        <w:rPr>
          <w:rFonts w:cs="Tahoma"/>
          <w:spacing w:val="-2"/>
          <w:szCs w:val="18"/>
        </w:rPr>
        <w:t>Образовательные учреждения, заключившие соглашение Enrollment for Education Solutions и Open Value Subscription Agreement for Education Solutions и лицензировавшие Enterprise CAL Suite на основе Количества сотрудников организации и Количества учащихся, имеют право на соответствующее число лицензий SL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Инструкции по предоставлению см. в примечании о продукте Enterprise CAL Suite.</w:t>
      </w:r>
    </w:p>
    <w:p w:rsidR="00B23BE6" w:rsidRPr="00EF675E" w:rsidRDefault="00B23BE6" w:rsidP="00D70D2C">
      <w:pPr>
        <w:ind w:left="540"/>
        <w:rPr>
          <w:rFonts w:cs="Tahoma"/>
        </w:rPr>
      </w:pPr>
    </w:p>
    <w:p w:rsidR="00EC1F23" w:rsidRPr="00EF675E" w:rsidRDefault="00EC1F23" w:rsidP="0084072C">
      <w:pPr>
        <w:pStyle w:val="Heading2"/>
        <w:ind w:left="0"/>
        <w:rPr>
          <w:rFonts w:ascii="Tahoma" w:hAnsi="Tahoma" w:cs="Tahoma"/>
        </w:rPr>
      </w:pPr>
    </w:p>
    <w:p w:rsidR="00EC1F23" w:rsidRPr="00EF675E" w:rsidRDefault="00A560B6" w:rsidP="00465757">
      <w:pPr>
        <w:pStyle w:val="Heading2"/>
        <w:ind w:left="270" w:hanging="270"/>
        <w:rPr>
          <w:rFonts w:ascii="Tahoma" w:hAnsi="Tahoma" w:cs="Tahoma"/>
        </w:rPr>
      </w:pPr>
      <w:bookmarkStart w:id="1218" w:name="_45_Exchange_Hosted"/>
      <w:bookmarkStart w:id="1219" w:name="_51_Exchange_Hosted"/>
      <w:bookmarkStart w:id="1220" w:name="_Toc336338306"/>
      <w:bookmarkStart w:id="1221" w:name="_Toc362006871"/>
      <w:bookmarkStart w:id="1222" w:name="Srv_44ExchHostArchiveandStorage"/>
      <w:bookmarkEnd w:id="1218"/>
      <w:bookmarkEnd w:id="1219"/>
      <w:r w:rsidRPr="00EF675E">
        <w:rPr>
          <w:rFonts w:ascii="Tahoma" w:hAnsi="Tahoma" w:cs="Tahoma"/>
          <w:color w:val="F26200"/>
          <w:sz w:val="20"/>
          <w:vertAlign w:val="superscript"/>
        </w:rPr>
        <w:t>52</w:t>
      </w:r>
      <w:r w:rsidRPr="00EF675E">
        <w:rPr>
          <w:rFonts w:ascii="Tahoma" w:hAnsi="Tahoma" w:cs="Tahoma"/>
          <w:color w:val="F26200"/>
        </w:rPr>
        <w:t xml:space="preserve"> </w:t>
      </w:r>
      <w:r w:rsidRPr="00EF675E">
        <w:rPr>
          <w:rFonts w:ascii="Tahoma" w:hAnsi="Tahoma" w:cs="Tahoma"/>
          <w:color w:val="F26200"/>
          <w:sz w:val="22"/>
        </w:rPr>
        <w:t>Exchange Hosted Archive (User SL), дополнительное хранилище для Exchange Hosted Archive (Add-on SL)</w:t>
      </w:r>
      <w:bookmarkEnd w:id="1220"/>
      <w:bookmarkEnd w:id="1221"/>
      <w:r w:rsidRPr="00EF675E">
        <w:rPr>
          <w:rFonts w:ascii="Tahoma" w:hAnsi="Tahoma" w:cs="Tahoma"/>
          <w:color w:val="F26200"/>
          <w:sz w:val="22"/>
        </w:rPr>
        <w:t xml:space="preserve"> </w:t>
      </w:r>
      <w:bookmarkEnd w:id="1222"/>
    </w:p>
    <w:p w:rsidR="00EC1F23" w:rsidRPr="00EF675E" w:rsidRDefault="00EC1F23" w:rsidP="00EC1F23">
      <w:pPr>
        <w:ind w:left="900"/>
        <w:rPr>
          <w:rFonts w:cs="Tahoma"/>
        </w:rPr>
      </w:pPr>
    </w:p>
    <w:p w:rsidR="00EC1F23" w:rsidRPr="00EF675E" w:rsidRDefault="00EC1F23" w:rsidP="0084072C">
      <w:pPr>
        <w:spacing w:after="60"/>
        <w:ind w:left="720"/>
        <w:rPr>
          <w:rFonts w:cs="Tahoma"/>
        </w:rPr>
      </w:pPr>
      <w:r w:rsidRPr="00EF675E">
        <w:rPr>
          <w:rFonts w:eastAsia="Calibri" w:cs="Tahoma"/>
          <w:b/>
          <w:bCs/>
          <w:iCs/>
          <w:color w:val="000000"/>
        </w:rPr>
        <w:t>1 мая, 2011 г. Предоставление лицензий клиентам с Exchange Hosted Archive</w:t>
      </w:r>
      <w:r w:rsidRPr="00EF675E">
        <w:rPr>
          <w:rFonts w:eastAsia="Calibri" w:cs="Tahoma"/>
          <w:b/>
          <w:iCs/>
          <w:color w:val="000000"/>
        </w:rPr>
        <w:t xml:space="preserve"> </w:t>
      </w:r>
    </w:p>
    <w:p w:rsidR="00EC1F23" w:rsidRPr="005C254B" w:rsidRDefault="00EC1F23" w:rsidP="00E62BC4">
      <w:pPr>
        <w:ind w:left="720"/>
        <w:rPr>
          <w:rFonts w:cs="Tahoma"/>
          <w:spacing w:val="-2"/>
        </w:rPr>
      </w:pPr>
      <w:r w:rsidRPr="005C254B">
        <w:rPr>
          <w:rFonts w:eastAsia="Calibri" w:cs="Tahoma"/>
          <w:iCs/>
          <w:color w:val="000000"/>
          <w:spacing w:val="-2"/>
        </w:rPr>
        <w:t>Клиентам выделяется дополнительное количество лицензий («бесплатные лицензии»), составляющее 15% от числа приобретенных лицензий на Exchange Hosted Archive (EHA), действительных на 1 мая 2011 года («соответствующие лицензии»).</w:t>
      </w:r>
      <w:r w:rsidR="00857E1B" w:rsidRPr="005C254B">
        <w:rPr>
          <w:rFonts w:eastAsia="Calibri" w:cs="Tahoma"/>
          <w:iCs/>
          <w:color w:val="000000"/>
          <w:spacing w:val="-2"/>
        </w:rPr>
        <w:t xml:space="preserve"> </w:t>
      </w:r>
      <w:r w:rsidRPr="005C254B">
        <w:rPr>
          <w:rFonts w:eastAsia="Calibri" w:cs="Tahoma"/>
          <w:iCs/>
          <w:color w:val="000000"/>
          <w:spacing w:val="-2"/>
        </w:rPr>
        <w:t>До тех пор, пока соответствующие лицензии клиента остаются активными, бесплатные лицензии будут действительны до конца периода подписки, который совпадает с переходом клиента с EHA на Веб-службы последующей версии, как указано в таблице переходов ниже.</w:t>
      </w:r>
      <w:r w:rsidR="00857E1B" w:rsidRPr="005C254B">
        <w:rPr>
          <w:rFonts w:eastAsia="Calibri" w:cs="Tahoma"/>
          <w:iCs/>
          <w:color w:val="000000"/>
          <w:spacing w:val="-2"/>
        </w:rPr>
        <w:t xml:space="preserve"> </w:t>
      </w:r>
      <w:r w:rsidRPr="005C254B">
        <w:rPr>
          <w:rFonts w:eastAsia="Calibri" w:cs="Tahoma"/>
          <w:iCs/>
          <w:color w:val="000000"/>
          <w:spacing w:val="-2"/>
        </w:rPr>
        <w:t xml:space="preserve">Если клиент желает продолжать использовать Веб-службы последующих версий после окончания срока действия бесплатных лицензий, он должен заказать лицензии на общее число пользователей, которым необходимо получить доступ к Веб-службе или использовать ее. </w:t>
      </w:r>
    </w:p>
    <w:p w:rsidR="00BA1490" w:rsidRPr="00EF675E" w:rsidRDefault="00BA1490" w:rsidP="0084072C">
      <w:pPr>
        <w:rPr>
          <w:rFonts w:cs="Tahoma"/>
        </w:rPr>
      </w:pPr>
    </w:p>
    <w:p w:rsidR="00EA6918" w:rsidRPr="00EF675E" w:rsidRDefault="00EC1F23" w:rsidP="0084072C">
      <w:pPr>
        <w:spacing w:after="60"/>
        <w:ind w:left="720"/>
        <w:rPr>
          <w:rFonts w:cs="Tahoma"/>
        </w:rPr>
      </w:pPr>
      <w:r w:rsidRPr="00EF675E">
        <w:rPr>
          <w:rFonts w:eastAsia="Calibri" w:cs="Tahoma"/>
          <w:b/>
          <w:bCs/>
          <w:iCs/>
          <w:color w:val="000000"/>
        </w:rPr>
        <w:t>Предоставление лицензий на переход клиентам с Exchange Hosted Archive</w:t>
      </w:r>
    </w:p>
    <w:p w:rsidR="00EC1F23" w:rsidRPr="00EF675E" w:rsidRDefault="00EC1F23" w:rsidP="005C254B">
      <w:pPr>
        <w:ind w:left="720"/>
        <w:rPr>
          <w:rFonts w:cs="Tahoma"/>
        </w:rPr>
      </w:pPr>
      <w:r w:rsidRPr="00EF675E">
        <w:rPr>
          <w:rFonts w:eastAsia="Calibri" w:cs="Tahoma"/>
          <w:iCs/>
          <w:color w:val="000000"/>
        </w:rPr>
        <w:t>Клиенты с EHA, которые осуществляют переход на Веб-службы последующих версий, получат общее</w:t>
      </w:r>
      <w:r w:rsidR="005C254B">
        <w:rPr>
          <w:rFonts w:eastAsia="Calibri" w:cs="Tahoma"/>
          <w:iCs/>
          <w:color w:val="000000"/>
        </w:rPr>
        <w:t> </w:t>
      </w:r>
      <w:r w:rsidRPr="00EF675E">
        <w:rPr>
          <w:rFonts w:eastAsia="Calibri" w:cs="Tahoma"/>
          <w:iCs/>
          <w:color w:val="000000"/>
        </w:rPr>
        <w:t>число заменяющих лицензий на последующую версию Веб-службы, соответствующее сумме соответствующих и бесплатных лицензий на EHA, как показано в таблице ниже.</w:t>
      </w:r>
      <w:r w:rsidR="00857E1B" w:rsidRPr="00EF675E">
        <w:rPr>
          <w:rFonts w:eastAsia="Calibri" w:cs="Tahoma"/>
          <w:iCs/>
          <w:color w:val="000000"/>
        </w:rPr>
        <w:t xml:space="preserve"> </w:t>
      </w:r>
      <w:r w:rsidRPr="00EF675E">
        <w:rPr>
          <w:rFonts w:eastAsia="Calibri" w:cs="Tahoma"/>
          <w:iCs/>
          <w:color w:val="000000"/>
        </w:rPr>
        <w:t xml:space="preserve">Срок действия этих заменяющих лицензий истечет в конце периода подписки, который совпадает с переходом клиента с EHA на Веб-службы последующей версии. </w:t>
      </w:r>
    </w:p>
    <w:p w:rsidR="00EC1F23" w:rsidRDefault="00EC1F23" w:rsidP="00E62BC4">
      <w:pPr>
        <w:ind w:left="720"/>
        <w:rPr>
          <w:rFonts w:cs="Tahoma"/>
        </w:rPr>
      </w:pPr>
    </w:p>
    <w:p w:rsidR="005C254B" w:rsidRDefault="005C254B" w:rsidP="00E62BC4">
      <w:pPr>
        <w:ind w:left="720"/>
        <w:rPr>
          <w:rFonts w:cs="Tahoma"/>
        </w:rPr>
      </w:pPr>
    </w:p>
    <w:p w:rsidR="005C254B" w:rsidRDefault="005C254B" w:rsidP="00E62BC4">
      <w:pPr>
        <w:ind w:left="720"/>
        <w:rPr>
          <w:rFonts w:cs="Tahoma"/>
        </w:rPr>
      </w:pPr>
    </w:p>
    <w:p w:rsidR="005C254B" w:rsidRDefault="005C254B" w:rsidP="00E62BC4">
      <w:pPr>
        <w:ind w:left="720"/>
        <w:rPr>
          <w:rFonts w:cs="Tahoma"/>
        </w:rPr>
      </w:pPr>
    </w:p>
    <w:p w:rsidR="005C254B" w:rsidRPr="00EF675E" w:rsidRDefault="005C254B" w:rsidP="00E62BC4">
      <w:pPr>
        <w:ind w:left="720"/>
        <w:rPr>
          <w:rFonts w:cs="Tahoma"/>
        </w:rPr>
      </w:pPr>
    </w:p>
    <w:p w:rsidR="002512D3" w:rsidRPr="00EF675E" w:rsidRDefault="00EC1F23" w:rsidP="003165D6">
      <w:pPr>
        <w:ind w:left="720"/>
        <w:rPr>
          <w:rFonts w:cs="Tahoma"/>
        </w:rPr>
      </w:pPr>
      <w:r w:rsidRPr="00EF675E">
        <w:rPr>
          <w:rFonts w:eastAsia="Calibri" w:cs="Tahoma"/>
          <w:iCs/>
          <w:color w:val="000000"/>
        </w:rPr>
        <w:lastRenderedPageBreak/>
        <w:t>Лицензии Exchange Online (план) 2 (User SL), выданные в рамках данного предложения по переходу, должны быть назначены пользователю, которому назначены соответствующие лицензии Exchange Online Standard, Exchange Online (план 2), BPOS Standard, Office 365 корпоративный E1, BPOS Deskless, Exchange Online Deskless или лицензии SL на базовую подписку на Exchange Online.</w:t>
      </w:r>
      <w:r w:rsidR="00857E1B" w:rsidRPr="00EF675E">
        <w:rPr>
          <w:rFonts w:eastAsia="Calibri" w:cs="Tahoma"/>
          <w:iCs/>
          <w:color w:val="000000"/>
        </w:rPr>
        <w:t xml:space="preserve"> </w:t>
      </w:r>
      <w:r w:rsidRPr="00EF675E">
        <w:rPr>
          <w:rFonts w:eastAsia="Calibri" w:cs="Tahoma"/>
          <w:iCs/>
          <w:color w:val="000000"/>
        </w:rPr>
        <w:t xml:space="preserve">Если связанная подписная лицензия «на пользователя» передается новому пользователю, лицензию Exchange Online Plan 2 также следует назначить этому новому пользователю. </w:t>
      </w:r>
    </w:p>
    <w:p w:rsidR="00EC1F23" w:rsidRPr="00EF675E" w:rsidRDefault="00EC1F23" w:rsidP="00EC1F23">
      <w:pPr>
        <w:rPr>
          <w:rFonts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870"/>
      </w:tblGrid>
      <w:tr w:rsidR="00EC1F23" w:rsidRPr="00EF675E" w:rsidTr="002D22CD">
        <w:trPr>
          <w:jc w:val="center"/>
        </w:trPr>
        <w:tc>
          <w:tcPr>
            <w:tcW w:w="7830" w:type="dxa"/>
            <w:gridSpan w:val="2"/>
            <w:shd w:val="clear" w:color="auto" w:fill="FABF8F"/>
          </w:tcPr>
          <w:p w:rsidR="00EC1F23" w:rsidRPr="00EF675E" w:rsidRDefault="00EC1F23" w:rsidP="00022FBE">
            <w:pPr>
              <w:jc w:val="center"/>
              <w:rPr>
                <w:rFonts w:eastAsia="Calibri" w:cs="Tahoma"/>
                <w:b/>
                <w:iCs/>
                <w:color w:val="000000"/>
              </w:rPr>
            </w:pPr>
            <w:r w:rsidRPr="00EF675E">
              <w:rPr>
                <w:rFonts w:eastAsia="Calibri" w:cs="Tahoma"/>
                <w:b/>
                <w:iCs/>
                <w:color w:val="000000"/>
              </w:rPr>
              <w:t>Предоставление лицензий на переход</w:t>
            </w:r>
          </w:p>
        </w:tc>
      </w:tr>
      <w:tr w:rsidR="00EC1F23" w:rsidRPr="00EF675E" w:rsidTr="002D22CD">
        <w:trPr>
          <w:jc w:val="center"/>
        </w:trPr>
        <w:tc>
          <w:tcPr>
            <w:tcW w:w="3960" w:type="dxa"/>
            <w:shd w:val="clear" w:color="auto" w:fill="auto"/>
          </w:tcPr>
          <w:p w:rsidR="00EC1F23" w:rsidRPr="00EF675E" w:rsidRDefault="00EC1F23" w:rsidP="00022FBE">
            <w:pPr>
              <w:jc w:val="center"/>
              <w:rPr>
                <w:rFonts w:eastAsia="Calibri" w:cs="Tahoma"/>
                <w:iCs/>
                <w:color w:val="000000"/>
              </w:rPr>
            </w:pPr>
            <w:r w:rsidRPr="00EF675E">
              <w:rPr>
                <w:rFonts w:eastAsia="Calibri" w:cs="Tahoma"/>
                <w:iCs/>
                <w:color w:val="000000"/>
              </w:rPr>
              <w:t>Позиция соответствующей лицензии</w:t>
            </w:r>
          </w:p>
        </w:tc>
        <w:tc>
          <w:tcPr>
            <w:tcW w:w="3870" w:type="dxa"/>
            <w:shd w:val="clear" w:color="auto" w:fill="auto"/>
          </w:tcPr>
          <w:p w:rsidR="00EC1F23" w:rsidRPr="00EF675E" w:rsidRDefault="00EC1F23" w:rsidP="00022FBE">
            <w:pPr>
              <w:jc w:val="center"/>
              <w:rPr>
                <w:rFonts w:eastAsia="Calibri" w:cs="Tahoma"/>
                <w:iCs/>
                <w:color w:val="000000"/>
              </w:rPr>
            </w:pPr>
            <w:r w:rsidRPr="00EF675E">
              <w:rPr>
                <w:rFonts w:eastAsia="Calibri" w:cs="Tahoma"/>
                <w:iCs/>
                <w:color w:val="000000"/>
              </w:rPr>
              <w:t>Предоставление лицензии</w:t>
            </w:r>
          </w:p>
        </w:tc>
      </w:tr>
      <w:tr w:rsidR="00EC1F23" w:rsidRPr="00EF675E" w:rsidTr="002D22CD">
        <w:trPr>
          <w:jc w:val="center"/>
        </w:trPr>
        <w:tc>
          <w:tcPr>
            <w:tcW w:w="3960" w:type="dxa"/>
            <w:shd w:val="clear" w:color="auto" w:fill="auto"/>
          </w:tcPr>
          <w:p w:rsidR="00EE53FF" w:rsidRPr="00EF675E" w:rsidRDefault="00EE53FF" w:rsidP="001051D1">
            <w:pPr>
              <w:spacing w:before="60" w:after="60"/>
              <w:ind w:left="158" w:right="346"/>
              <w:rPr>
                <w:rFonts w:cs="Tahoma"/>
              </w:rPr>
            </w:pPr>
            <w:r w:rsidRPr="00EF675E">
              <w:rPr>
                <w:rFonts w:eastAsia="Calibri" w:cs="Tahoma"/>
                <w:iCs/>
                <w:color w:val="000000"/>
              </w:rPr>
              <w:t>EHA User SL (используется вместе с лицензией Exchange CAL локально)</w:t>
            </w:r>
          </w:p>
          <w:p w:rsidR="00EC1F23" w:rsidRPr="00EF675E" w:rsidRDefault="00EC1F23" w:rsidP="001051D1">
            <w:pPr>
              <w:spacing w:before="60" w:after="60"/>
              <w:ind w:left="158" w:right="346"/>
              <w:rPr>
                <w:rFonts w:cs="Tahoma"/>
              </w:rPr>
            </w:pPr>
            <w:r w:rsidRPr="00EF675E">
              <w:rPr>
                <w:rFonts w:eastAsia="Calibri" w:cs="Tahoma"/>
                <w:iCs/>
                <w:color w:val="000000"/>
              </w:rPr>
              <w:t>EHA User SL (используется вместе с подписными лицензиями «на пользователя» на Exchange Online Standard, Exchange Online Plan</w:t>
            </w:r>
          </w:p>
          <w:p w:rsidR="00EC1F23" w:rsidRPr="00EF675E" w:rsidRDefault="00EC1F23" w:rsidP="001051D1">
            <w:pPr>
              <w:spacing w:before="60" w:after="60"/>
              <w:ind w:left="158" w:right="346"/>
              <w:rPr>
                <w:rFonts w:eastAsia="Calibri" w:cs="Tahoma"/>
                <w:iCs/>
                <w:color w:val="000000"/>
              </w:rPr>
            </w:pPr>
            <w:r w:rsidRPr="00EF675E">
              <w:rPr>
                <w:rFonts w:eastAsia="Calibri" w:cs="Tahoma"/>
                <w:iCs/>
                <w:color w:val="000000"/>
              </w:rPr>
              <w:t>2, BPOS Standard, Office 365 E1, BPOS Deskless, Exchange Online Deskless или Exchange Online Kiosk)</w:t>
            </w:r>
          </w:p>
        </w:tc>
        <w:tc>
          <w:tcPr>
            <w:tcW w:w="3870" w:type="dxa"/>
            <w:shd w:val="clear" w:color="auto" w:fill="auto"/>
          </w:tcPr>
          <w:p w:rsidR="00EC1F23" w:rsidRPr="00EF675E" w:rsidRDefault="00EC1F23" w:rsidP="00346F4B">
            <w:pPr>
              <w:numPr>
                <w:ilvl w:val="0"/>
                <w:numId w:val="46"/>
              </w:numPr>
              <w:spacing w:before="60" w:after="60"/>
              <w:ind w:right="342"/>
              <w:rPr>
                <w:rFonts w:eastAsia="Calibri" w:cs="Tahoma"/>
                <w:iCs/>
                <w:color w:val="000000"/>
              </w:rPr>
            </w:pPr>
            <w:r w:rsidRPr="00EF675E">
              <w:rPr>
                <w:rFonts w:eastAsia="Calibri" w:cs="Tahoma"/>
                <w:iCs/>
                <w:color w:val="000000"/>
              </w:rPr>
              <w:t>Exchange Online Plan 2 User SL</w:t>
            </w:r>
          </w:p>
        </w:tc>
      </w:tr>
    </w:tbl>
    <w:p w:rsidR="00D57009" w:rsidRPr="00EF675E" w:rsidRDefault="00D57009">
      <w:pPr>
        <w:rPr>
          <w:rFonts w:cs="Tahoma"/>
        </w:rPr>
      </w:pPr>
    </w:p>
    <w:p w:rsidR="00DD39C7" w:rsidRPr="00EF675E" w:rsidRDefault="00DD39C7" w:rsidP="0084072C">
      <w:pPr>
        <w:spacing w:after="60"/>
        <w:ind w:left="720"/>
        <w:rPr>
          <w:rFonts w:cs="Tahoma"/>
        </w:rPr>
      </w:pPr>
      <w:r w:rsidRPr="00EF675E">
        <w:rPr>
          <w:rFonts w:cs="Tahoma"/>
          <w:b/>
          <w:color w:val="000000"/>
        </w:rPr>
        <w:t>Продленное использование Exchange Hosted Archive (EHA) с действующими подписками на Business Productivity Online Subscription (BPOS) и Exchange Online Standard</w:t>
      </w:r>
    </w:p>
    <w:p w:rsidR="00DD39C7" w:rsidRPr="00EF675E" w:rsidRDefault="00DD39C7" w:rsidP="00DD39C7">
      <w:pPr>
        <w:ind w:left="720"/>
        <w:rPr>
          <w:rFonts w:cs="Tahoma"/>
        </w:rPr>
      </w:pPr>
      <w:r w:rsidRPr="00EF675E">
        <w:rPr>
          <w:rFonts w:cs="Tahoma"/>
          <w:iCs/>
          <w:color w:val="000000"/>
        </w:rPr>
        <w:t>Клиенты, у которых истекает срок действия подписок EHA и которые еще не перешли на Office 365, но имеют развернутые продукты BPOS или Exchange Online Standard, могут продолжить использование EHA после истечения срока действия подписки EHA до более ранней из двух следующих дат: (i) переход на Office 365, (ii) истечение срока действия подписки на BPOS или Exchange Online Standard.</w:t>
      </w:r>
      <w:r w:rsidR="00857E1B" w:rsidRPr="00EF675E">
        <w:rPr>
          <w:rFonts w:cs="Tahoma"/>
          <w:iCs/>
          <w:color w:val="000000"/>
        </w:rPr>
        <w:t xml:space="preserve"> </w:t>
      </w:r>
      <w:r w:rsidRPr="00EF675E">
        <w:rPr>
          <w:rFonts w:cs="Tahoma"/>
          <w:iCs/>
          <w:color w:val="000000"/>
        </w:rPr>
        <w:t>Использование клиентами EHA по данному предложению регулируется условиями их соглашения корпоративного лицензирования и условиями лицензии EHA в Правах на использование продуктов от января 2011 г. Будет считаться, что у клиента имеется одна временная подписная лицензия EHA «на пользователя» или «на устройство» для каждой лицензии EHA «на пользователя» или «на устройство» с истекающим сроком действия. Такие временные лицензии EHA «на пользователя» или «на устройство» могут назначаться только пользователям и устройствам, которым назначены лицензии BPOS или Exchange Online Standard.</w:t>
      </w:r>
      <w:r w:rsidR="00857E1B" w:rsidRPr="00EF675E">
        <w:rPr>
          <w:rFonts w:cs="Tahoma"/>
          <w:iCs/>
          <w:color w:val="000000"/>
        </w:rPr>
        <w:t xml:space="preserve"> </w:t>
      </w:r>
      <w:r w:rsidRPr="00EF675E">
        <w:rPr>
          <w:rFonts w:cs="Tahoma"/>
          <w:iCs/>
          <w:color w:val="000000"/>
        </w:rPr>
        <w:t>EHA лицензируется по принципу «как есть» и без какой-либо гарантии.</w:t>
      </w:r>
      <w:r w:rsidR="00857E1B" w:rsidRPr="00EF675E">
        <w:rPr>
          <w:rFonts w:cs="Tahoma"/>
          <w:iCs/>
          <w:color w:val="000000"/>
        </w:rPr>
        <w:t xml:space="preserve"> </w:t>
      </w:r>
    </w:p>
    <w:p w:rsidR="00DD39C7" w:rsidRPr="00EF675E" w:rsidRDefault="00DD39C7" w:rsidP="00DD39C7">
      <w:pPr>
        <w:ind w:left="720"/>
        <w:rPr>
          <w:rFonts w:cs="Tahoma"/>
        </w:rPr>
      </w:pPr>
    </w:p>
    <w:p w:rsidR="00023FE7" w:rsidRPr="00EF675E" w:rsidRDefault="00023FE7" w:rsidP="00B52F10">
      <w:pPr>
        <w:pStyle w:val="Heading2"/>
        <w:rPr>
          <w:rFonts w:ascii="Tahoma" w:hAnsi="Tahoma" w:cs="Tahoma"/>
        </w:rPr>
      </w:pPr>
    </w:p>
    <w:p w:rsidR="00827D38" w:rsidRPr="00EF675E" w:rsidRDefault="00A560B6" w:rsidP="00B52F10">
      <w:pPr>
        <w:pStyle w:val="Heading2"/>
        <w:ind w:left="0"/>
        <w:rPr>
          <w:rFonts w:ascii="Tahoma" w:hAnsi="Tahoma" w:cs="Tahoma"/>
        </w:rPr>
      </w:pPr>
      <w:bookmarkStart w:id="1223" w:name="_46_Exchange_Hosted"/>
      <w:bookmarkStart w:id="1224" w:name="_52_Exchange_Hosted"/>
      <w:bookmarkStart w:id="1225" w:name="_Toc336338307"/>
      <w:bookmarkStart w:id="1226" w:name="_Toc362006872"/>
      <w:bookmarkStart w:id="1227" w:name="Srv_39ExchangeOnDeskWork"/>
      <w:bookmarkEnd w:id="1223"/>
      <w:bookmarkEnd w:id="1224"/>
      <w:r w:rsidRPr="00EF675E">
        <w:rPr>
          <w:rFonts w:ascii="Tahoma" w:hAnsi="Tahoma" w:cs="Tahoma"/>
          <w:color w:val="E25B00"/>
          <w:sz w:val="22"/>
          <w:szCs w:val="22"/>
          <w:vertAlign w:val="superscript"/>
        </w:rPr>
        <w:t>53</w:t>
      </w:r>
      <w:r w:rsidRPr="00EF675E">
        <w:rPr>
          <w:rFonts w:ascii="Tahoma" w:hAnsi="Tahoma" w:cs="Tahoma"/>
          <w:sz w:val="22"/>
          <w:szCs w:val="22"/>
        </w:rPr>
        <w:t xml:space="preserve"> </w:t>
      </w:r>
      <w:r w:rsidRPr="00EF675E">
        <w:rPr>
          <w:rFonts w:ascii="Tahoma" w:hAnsi="Tahoma" w:cs="Tahoma"/>
          <w:color w:val="F66400"/>
          <w:sz w:val="22"/>
          <w:szCs w:val="22"/>
        </w:rPr>
        <w:t>Exchange Hosted Encryption (User SL)</w:t>
      </w:r>
      <w:bookmarkEnd w:id="1225"/>
      <w:bookmarkEnd w:id="1226"/>
    </w:p>
    <w:p w:rsidR="00827D38" w:rsidRPr="00EF675E" w:rsidRDefault="00827D38" w:rsidP="00827D38">
      <w:pPr>
        <w:ind w:left="900"/>
        <w:rPr>
          <w:rFonts w:cs="Tahoma"/>
        </w:rPr>
      </w:pPr>
    </w:p>
    <w:p w:rsidR="00827D38" w:rsidRPr="00EF675E" w:rsidRDefault="00827D38" w:rsidP="00E62BC4">
      <w:pPr>
        <w:ind w:left="720"/>
        <w:rPr>
          <w:rFonts w:cs="Tahoma"/>
        </w:rPr>
      </w:pPr>
      <w:r w:rsidRPr="00EF675E">
        <w:rPr>
          <w:rFonts w:cs="Tahoma"/>
        </w:rPr>
        <w:t>Клиенты должны использовать то же действующее соглашение о регистрации Select или Enterprise или соглашение Open Value для размещения заказов после первоначального заказа.</w:t>
      </w:r>
    </w:p>
    <w:p w:rsidR="00827D38" w:rsidRPr="00EF675E" w:rsidRDefault="00827D38" w:rsidP="00E62BC4">
      <w:pPr>
        <w:ind w:left="720"/>
        <w:rPr>
          <w:rFonts w:cs="Tahoma"/>
        </w:rPr>
      </w:pPr>
    </w:p>
    <w:p w:rsidR="00023FE7" w:rsidRPr="00EF675E" w:rsidRDefault="00827D38" w:rsidP="00E62BC4">
      <w:pPr>
        <w:ind w:left="720"/>
        <w:rPr>
          <w:rFonts w:cs="Tahoma"/>
        </w:rPr>
      </w:pPr>
      <w:r w:rsidRPr="00EF675E">
        <w:rPr>
          <w:rFonts w:cs="Tahoma"/>
        </w:rPr>
        <w:t xml:space="preserve">Цены и условия оплаты для веб-служб см. в </w:t>
      </w:r>
      <w:hyperlink w:anchor="_Section_10_–" w:history="1">
        <w:r w:rsidRPr="00EF675E">
          <w:rPr>
            <w:rStyle w:val="Hyperlink"/>
            <w:rFonts w:cs="Tahoma"/>
          </w:rPr>
          <w:t>Разделе 10</w:t>
        </w:r>
      </w:hyperlink>
      <w:r w:rsidRPr="00EF675E">
        <w:rPr>
          <w:rFonts w:cs="Tahoma"/>
        </w:rPr>
        <w:t>.</w:t>
      </w:r>
    </w:p>
    <w:p w:rsidR="00827D38" w:rsidRPr="00EF675E" w:rsidRDefault="00827D38" w:rsidP="00827D38">
      <w:pPr>
        <w:ind w:left="900"/>
        <w:rPr>
          <w:rFonts w:cs="Tahoma"/>
        </w:rPr>
      </w:pPr>
    </w:p>
    <w:p w:rsidR="00827D38" w:rsidRPr="00EF675E" w:rsidRDefault="00827D38" w:rsidP="00827D38">
      <w:pPr>
        <w:ind w:left="900"/>
        <w:rPr>
          <w:rFonts w:cs="Tahoma"/>
        </w:rPr>
      </w:pPr>
    </w:p>
    <w:p w:rsidR="00023FE7" w:rsidRPr="00EF675E" w:rsidRDefault="00A560B6">
      <w:pPr>
        <w:pStyle w:val="Heading3"/>
        <w:rPr>
          <w:rFonts w:ascii="Tahoma" w:hAnsi="Tahoma" w:cs="Tahoma"/>
        </w:rPr>
      </w:pPr>
      <w:bookmarkStart w:id="1228" w:name="_50_Exchange_Online"/>
      <w:bookmarkStart w:id="1229" w:name="_53_Exchange_Online"/>
      <w:bookmarkStart w:id="1230" w:name="_Toc336338308"/>
      <w:bookmarkStart w:id="1231" w:name="_Toc362006873"/>
      <w:bookmarkStart w:id="1232" w:name="Srv_40ExchangeOnDeskWork"/>
      <w:bookmarkStart w:id="1233" w:name="Srv_45ExchangeOnDeskWork"/>
      <w:bookmarkEnd w:id="1228"/>
      <w:bookmarkEnd w:id="1229"/>
      <w:r w:rsidRPr="00EF675E">
        <w:rPr>
          <w:rFonts w:ascii="Tahoma" w:hAnsi="Tahoma" w:cs="Tahoma"/>
          <w:caps/>
          <w:color w:val="F66400"/>
          <w:sz w:val="22"/>
          <w:vertAlign w:val="superscript"/>
        </w:rPr>
        <w:t>54</w:t>
      </w:r>
      <w:r w:rsidRPr="00EF675E">
        <w:rPr>
          <w:rFonts w:ascii="Tahoma" w:hAnsi="Tahoma" w:cs="Tahoma"/>
          <w:color w:val="F66400"/>
          <w:sz w:val="22"/>
        </w:rPr>
        <w:t xml:space="preserve"> Exchange Online Kiosk (User SL)</w:t>
      </w:r>
      <w:bookmarkEnd w:id="1230"/>
      <w:bookmarkEnd w:id="1231"/>
    </w:p>
    <w:bookmarkEnd w:id="1227"/>
    <w:bookmarkEnd w:id="1232"/>
    <w:bookmarkEnd w:id="1233"/>
    <w:p w:rsidR="00023FE7" w:rsidRPr="00EF675E" w:rsidRDefault="00023FE7">
      <w:pPr>
        <w:pStyle w:val="EndnoteText"/>
        <w:rPr>
          <w:rFonts w:ascii="Tahoma" w:hAnsi="Tahoma" w:cs="Tahoma"/>
        </w:rPr>
      </w:pPr>
    </w:p>
    <w:p w:rsidR="00040ADC" w:rsidRPr="00EF675E" w:rsidRDefault="00040ADC" w:rsidP="00E62BC4">
      <w:pPr>
        <w:ind w:left="720"/>
        <w:rPr>
          <w:rFonts w:cs="Tahoma"/>
        </w:rPr>
      </w:pPr>
      <w:r w:rsidRPr="00EF675E">
        <w:rPr>
          <w:rFonts w:cs="Tahoma"/>
          <w:color w:val="000000"/>
          <w:szCs w:val="18"/>
        </w:rPr>
        <w:t>Несмотря на любые противоречащие положения в лицензионных соглашениях клиентов, к соответствующим пользователям не относятся пользователи, лицензировавшие Exchange Online Kiosk.</w:t>
      </w:r>
    </w:p>
    <w:p w:rsidR="00040ADC" w:rsidRPr="00EF675E" w:rsidRDefault="00040ADC" w:rsidP="00E62BC4">
      <w:pPr>
        <w:ind w:left="720"/>
        <w:rPr>
          <w:rFonts w:cs="Tahoma"/>
        </w:rPr>
      </w:pPr>
    </w:p>
    <w:p w:rsidR="00040ADC" w:rsidRPr="00EF675E" w:rsidRDefault="00040ADC" w:rsidP="00E62BC4">
      <w:pPr>
        <w:ind w:left="720"/>
        <w:rPr>
          <w:rFonts w:cs="Tahoma"/>
        </w:rPr>
      </w:pPr>
      <w:r w:rsidRPr="00EF675E">
        <w:rPr>
          <w:rFonts w:cs="Tahoma"/>
          <w:color w:val="000000"/>
          <w:szCs w:val="18"/>
        </w:rPr>
        <w:t>Продукт Exchange Online Kiosk ранее назывался Exchange Online Deskless Worker.</w:t>
      </w:r>
    </w:p>
    <w:p w:rsidR="00352135" w:rsidRDefault="00352135" w:rsidP="00E62BC4">
      <w:pPr>
        <w:ind w:left="720"/>
        <w:rPr>
          <w:rFonts w:cs="Tahoma"/>
        </w:rPr>
      </w:pPr>
    </w:p>
    <w:p w:rsidR="002D22CD" w:rsidRDefault="002D22CD" w:rsidP="00E62BC4">
      <w:pPr>
        <w:ind w:left="720"/>
        <w:rPr>
          <w:rFonts w:cs="Tahoma"/>
        </w:rPr>
      </w:pPr>
    </w:p>
    <w:p w:rsidR="002D22CD" w:rsidRDefault="002D22CD" w:rsidP="00E62BC4">
      <w:pPr>
        <w:ind w:left="720"/>
        <w:rPr>
          <w:rFonts w:cs="Tahoma"/>
        </w:rPr>
      </w:pPr>
    </w:p>
    <w:p w:rsidR="002D22CD" w:rsidRDefault="002D22CD" w:rsidP="00E62BC4">
      <w:pPr>
        <w:ind w:left="720"/>
        <w:rPr>
          <w:rFonts w:cs="Tahoma"/>
        </w:rPr>
      </w:pPr>
    </w:p>
    <w:p w:rsidR="002D22CD" w:rsidRDefault="002D22CD" w:rsidP="00E62BC4">
      <w:pPr>
        <w:ind w:left="720"/>
        <w:rPr>
          <w:rFonts w:cs="Tahoma"/>
        </w:rPr>
      </w:pPr>
    </w:p>
    <w:p w:rsidR="002D22CD" w:rsidRDefault="002D22CD" w:rsidP="00E62BC4">
      <w:pPr>
        <w:ind w:left="720"/>
        <w:rPr>
          <w:rFonts w:cs="Tahoma"/>
        </w:rPr>
      </w:pPr>
    </w:p>
    <w:p w:rsidR="002D22CD" w:rsidRDefault="002D22CD" w:rsidP="00E62BC4">
      <w:pPr>
        <w:ind w:left="720"/>
        <w:rPr>
          <w:rFonts w:cs="Tahoma"/>
        </w:rPr>
      </w:pPr>
    </w:p>
    <w:p w:rsidR="002D22CD" w:rsidRPr="00EF675E" w:rsidRDefault="002D22CD" w:rsidP="00E62BC4">
      <w:pPr>
        <w:ind w:left="720"/>
        <w:rPr>
          <w:rFonts w:cs="Tahoma"/>
        </w:rPr>
      </w:pPr>
    </w:p>
    <w:p w:rsidR="00702931" w:rsidRPr="00EF675E" w:rsidRDefault="00702931" w:rsidP="00AF3B19">
      <w:pPr>
        <w:spacing w:after="60"/>
        <w:ind w:left="720"/>
        <w:rPr>
          <w:rFonts w:cs="Tahoma"/>
        </w:rPr>
      </w:pPr>
      <w:r w:rsidRPr="00EF675E">
        <w:rPr>
          <w:rFonts w:eastAsia="Calibri" w:cs="Tahoma"/>
          <w:b/>
          <w:color w:val="000000"/>
          <w:szCs w:val="18"/>
        </w:rPr>
        <w:lastRenderedPageBreak/>
        <w:t>Облако сообщества для государственных организаций (только США)</w:t>
      </w:r>
    </w:p>
    <w:p w:rsidR="00702931" w:rsidRPr="00EF675E" w:rsidRDefault="00702931" w:rsidP="002D22CD">
      <w:pPr>
        <w:ind w:left="720"/>
        <w:rPr>
          <w:rFonts w:cs="Tahoma"/>
        </w:rPr>
      </w:pPr>
      <w:r w:rsidRPr="00EF675E">
        <w:rPr>
          <w:rFonts w:eastAsia="Calibri" w:cs="Tahoma"/>
          <w:color w:val="000000"/>
          <w:szCs w:val="18"/>
        </w:rPr>
        <w:t>Некоторые веб-службы из семейства продуктов Office 365 (включая Exchange Online Kiosk)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857E1B" w:rsidRPr="00EF675E">
        <w:rPr>
          <w:rFonts w:eastAsia="Calibri" w:cs="Tahoma"/>
          <w:color w:val="000000"/>
          <w:szCs w:val="18"/>
        </w:rPr>
        <w:t xml:space="preserve"> </w:t>
      </w:r>
      <w:r w:rsidRPr="00EF675E">
        <w:rPr>
          <w:rFonts w:eastAsia="Calibri" w:cs="Tahoma"/>
          <w:color w:val="000000"/>
          <w:szCs w:val="18"/>
        </w:rPr>
        <w:t>Клиенты могут быть подготовлены к работе</w:t>
      </w:r>
      <w:r w:rsidR="002D22CD">
        <w:rPr>
          <w:rFonts w:eastAsia="Calibri" w:cs="Tahoma"/>
          <w:color w:val="000000"/>
          <w:szCs w:val="18"/>
        </w:rPr>
        <w:t> </w:t>
      </w:r>
      <w:r w:rsidRPr="00EF675E">
        <w:rPr>
          <w:rFonts w:eastAsia="Calibri" w:cs="Tahoma"/>
          <w:color w:val="000000"/>
          <w:szCs w:val="18"/>
        </w:rPr>
        <w:t>в одной из таких служб, но не в комбинации обеих.</w:t>
      </w:r>
      <w:r w:rsidR="00857E1B" w:rsidRPr="00EF675E">
        <w:rPr>
          <w:rFonts w:eastAsia="Calibri" w:cs="Tahoma"/>
          <w:color w:val="000000"/>
          <w:szCs w:val="18"/>
        </w:rPr>
        <w:t xml:space="preserve"> </w:t>
      </w:r>
      <w:r w:rsidRPr="00EF675E">
        <w:rPr>
          <w:rFonts w:eastAsia="Calibri" w:cs="Tahoma"/>
          <w:color w:val="000000"/>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857E1B" w:rsidRPr="00EF675E">
        <w:rPr>
          <w:rFonts w:eastAsia="Calibri" w:cs="Tahoma"/>
          <w:color w:val="000000"/>
          <w:szCs w:val="18"/>
        </w:rPr>
        <w:t xml:space="preserve"> </w:t>
      </w:r>
      <w:r w:rsidRPr="00EF675E">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 Lync Online.</w:t>
      </w:r>
      <w:r w:rsidR="00857E1B" w:rsidRPr="00EF675E">
        <w:rPr>
          <w:rFonts w:eastAsia="Calibri" w:cs="Tahoma"/>
          <w:color w:val="000000"/>
          <w:szCs w:val="18"/>
        </w:rPr>
        <w:t xml:space="preserve"> </w:t>
      </w:r>
    </w:p>
    <w:p w:rsidR="00702931" w:rsidRPr="00EF675E" w:rsidRDefault="00702931" w:rsidP="00E62BC4">
      <w:pPr>
        <w:ind w:left="720"/>
        <w:rPr>
          <w:rFonts w:cs="Tahoma"/>
        </w:rPr>
      </w:pPr>
    </w:p>
    <w:p w:rsidR="00702931" w:rsidRPr="00EF675E" w:rsidRDefault="00702931" w:rsidP="00736D60">
      <w:pPr>
        <w:ind w:left="720"/>
        <w:rPr>
          <w:rFonts w:cs="Tahoma"/>
        </w:rPr>
      </w:pPr>
      <w:r w:rsidRPr="00EF675E">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857E1B" w:rsidRPr="00EF675E">
        <w:rPr>
          <w:rFonts w:eastAsia="Calibri" w:cs="Tahoma"/>
          <w:color w:val="000000"/>
          <w:szCs w:val="18"/>
        </w:rPr>
        <w:t xml:space="preserve"> </w:t>
      </w:r>
      <w:r w:rsidRPr="00EF675E">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736D60">
        <w:rPr>
          <w:rFonts w:eastAsia="Calibri" w:cs="Tahoma"/>
          <w:color w:val="000000"/>
          <w:szCs w:val="18"/>
        </w:rPr>
        <w:t> </w:t>
      </w:r>
      <w:r w:rsidRPr="00EF675E">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857E1B" w:rsidRPr="00EF675E">
        <w:rPr>
          <w:rFonts w:eastAsia="Calibri" w:cs="Tahoma"/>
          <w:color w:val="000000"/>
          <w:szCs w:val="18"/>
        </w:rPr>
        <w:t xml:space="preserve"> </w:t>
      </w:r>
      <w:r w:rsidRPr="00EF675E">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857E1B" w:rsidRPr="00EF675E">
        <w:rPr>
          <w:rFonts w:eastAsia="Calibri" w:cs="Tahoma"/>
          <w:color w:val="000000"/>
          <w:szCs w:val="18"/>
        </w:rPr>
        <w:t xml:space="preserve"> </w:t>
      </w:r>
    </w:p>
    <w:p w:rsidR="00023FE7" w:rsidRPr="00EF675E" w:rsidRDefault="00023FE7" w:rsidP="00E62BC4">
      <w:pPr>
        <w:pStyle w:val="Heading2"/>
        <w:rPr>
          <w:rFonts w:ascii="Tahoma" w:hAnsi="Tahoma" w:cs="Tahoma"/>
        </w:rPr>
      </w:pPr>
      <w:bookmarkStart w:id="1234" w:name="Srv_41ExchangeSvr07EntCAL"/>
    </w:p>
    <w:p w:rsidR="00C066F9" w:rsidRPr="00EF675E" w:rsidRDefault="00C066F9" w:rsidP="00C066F9">
      <w:pPr>
        <w:ind w:left="720"/>
        <w:rPr>
          <w:rFonts w:cs="Tahoma"/>
        </w:rPr>
      </w:pPr>
    </w:p>
    <w:p w:rsidR="00371299" w:rsidRPr="00EF675E" w:rsidRDefault="00A560B6" w:rsidP="00B17EFB">
      <w:pPr>
        <w:pStyle w:val="Heading3"/>
        <w:rPr>
          <w:rFonts w:ascii="Tahoma" w:hAnsi="Tahoma" w:cs="Tahoma"/>
        </w:rPr>
      </w:pPr>
      <w:bookmarkStart w:id="1235" w:name="_48_Exchange_Online"/>
      <w:bookmarkStart w:id="1236" w:name="_54_Exchange_Online"/>
      <w:bookmarkStart w:id="1237" w:name="_Toc336338309"/>
      <w:bookmarkStart w:id="1238" w:name="_Toc362006874"/>
      <w:bookmarkStart w:id="1239" w:name="Srv_46ExhangeOnlinePlan1"/>
      <w:bookmarkStart w:id="1240" w:name="Srv_42ExchangeSvr2010EntCAL"/>
      <w:bookmarkStart w:id="1241" w:name="Srv_47ExchangeSvr2010EntCAL"/>
      <w:bookmarkEnd w:id="1235"/>
      <w:bookmarkEnd w:id="1236"/>
      <w:r w:rsidRPr="00EF675E">
        <w:rPr>
          <w:rFonts w:ascii="Tahoma" w:hAnsi="Tahoma" w:cs="Tahoma"/>
          <w:caps/>
          <w:color w:val="F66400"/>
          <w:sz w:val="22"/>
          <w:szCs w:val="22"/>
          <w:vertAlign w:val="superscript"/>
        </w:rPr>
        <w:t>55</w:t>
      </w:r>
      <w:r w:rsidRPr="00EF675E">
        <w:rPr>
          <w:rFonts w:ascii="Tahoma" w:hAnsi="Tahoma" w:cs="Tahoma"/>
          <w:color w:val="F66400"/>
          <w:sz w:val="22"/>
          <w:szCs w:val="22"/>
        </w:rPr>
        <w:t>Exchange Online Plan 1</w:t>
      </w:r>
      <w:bookmarkEnd w:id="1237"/>
      <w:bookmarkEnd w:id="1238"/>
    </w:p>
    <w:bookmarkEnd w:id="1239"/>
    <w:p w:rsidR="00371299" w:rsidRPr="00EF675E" w:rsidRDefault="00371299" w:rsidP="00371299">
      <w:pPr>
        <w:outlineLvl w:val="2"/>
        <w:rPr>
          <w:rFonts w:cs="Tahoma"/>
        </w:rPr>
      </w:pPr>
    </w:p>
    <w:p w:rsidR="00371299" w:rsidRPr="00EF675E" w:rsidRDefault="00371299" w:rsidP="00371299">
      <w:pPr>
        <w:ind w:left="720"/>
        <w:contextualSpacing/>
        <w:rPr>
          <w:rFonts w:cs="Tahoma"/>
        </w:rPr>
      </w:pPr>
      <w:r w:rsidRPr="00EF675E">
        <w:rPr>
          <w:rFonts w:cs="Tahoma"/>
          <w:szCs w:val="20"/>
        </w:rPr>
        <w:t>Продукт Exchange Online Plan 1 ранее назывался Exchange Online Standard.</w:t>
      </w:r>
    </w:p>
    <w:p w:rsidR="00A61080" w:rsidRPr="00EF675E" w:rsidRDefault="00A61080" w:rsidP="00C066F9">
      <w:pPr>
        <w:ind w:left="720"/>
        <w:contextualSpacing/>
        <w:rPr>
          <w:rFonts w:cs="Tahoma"/>
        </w:rPr>
      </w:pPr>
    </w:p>
    <w:p w:rsidR="00A61080" w:rsidRPr="00421FFB" w:rsidRDefault="00A61080" w:rsidP="00A61080">
      <w:pPr>
        <w:ind w:left="720"/>
        <w:rPr>
          <w:rFonts w:ascii="Arial" w:hAnsi="Arial" w:cs="Arial"/>
        </w:rPr>
      </w:pPr>
      <w:r w:rsidRPr="00421FFB">
        <w:rPr>
          <w:rFonts w:ascii="Arial" w:eastAsia="Calibri" w:hAnsi="Arial" w:cs="Arial"/>
          <w:color w:val="000000"/>
          <w:szCs w:val="18"/>
        </w:rPr>
        <w:t>Несмотря на любые положения об обратном, содержащиеся в Правах на использование продуктов, подписная лицензия «на пользователя» Exchange Online Plan 1, приобретенная в рамках Соглашения Campus and School, не дает право на доступ к серверу Exchange Server.</w:t>
      </w:r>
    </w:p>
    <w:p w:rsidR="00B23BE6" w:rsidRPr="00EF675E" w:rsidRDefault="00B23BE6" w:rsidP="00A61080">
      <w:pPr>
        <w:ind w:left="720"/>
        <w:rPr>
          <w:rFonts w:cs="Tahoma"/>
        </w:rPr>
      </w:pPr>
    </w:p>
    <w:p w:rsidR="00702931" w:rsidRPr="00EF675E" w:rsidRDefault="00702931" w:rsidP="0067725A">
      <w:pPr>
        <w:spacing w:after="60"/>
        <w:ind w:left="720"/>
        <w:rPr>
          <w:rFonts w:cs="Tahoma"/>
        </w:rPr>
      </w:pPr>
      <w:r w:rsidRPr="00EF675E">
        <w:rPr>
          <w:rFonts w:eastAsia="Calibri" w:cs="Tahoma"/>
          <w:b/>
          <w:color w:val="000000"/>
          <w:szCs w:val="18"/>
        </w:rPr>
        <w:t>Облако сообщества для государственных организаций (только США)</w:t>
      </w:r>
    </w:p>
    <w:p w:rsidR="00702931" w:rsidRPr="00EF675E" w:rsidRDefault="00702931" w:rsidP="00702931">
      <w:pPr>
        <w:ind w:left="720"/>
        <w:rPr>
          <w:rFonts w:cs="Tahoma"/>
        </w:rPr>
      </w:pPr>
      <w:r w:rsidRPr="00EF675E">
        <w:rPr>
          <w:rFonts w:eastAsia="Calibri" w:cs="Tahoma"/>
          <w:color w:val="000000"/>
          <w:szCs w:val="18"/>
        </w:rPr>
        <w:t>Некоторые веб-службы из семейства продуктов Office 365 (включая Exchange Online Plan 1) предлагаются как службы облака сообщества для государственных организаций и службы облака сообщества для негосударственных организаций.</w:t>
      </w:r>
      <w:r w:rsidR="00857E1B" w:rsidRPr="00EF675E">
        <w:rPr>
          <w:rFonts w:eastAsia="Calibri" w:cs="Tahoma"/>
          <w:color w:val="000000"/>
          <w:szCs w:val="18"/>
        </w:rPr>
        <w:t xml:space="preserve"> </w:t>
      </w:r>
      <w:r w:rsidRPr="00EF675E">
        <w:rPr>
          <w:rFonts w:eastAsia="Calibri" w:cs="Tahoma"/>
          <w:color w:val="000000"/>
          <w:szCs w:val="18"/>
        </w:rPr>
        <w:t>Клиенты могут быть подготовлены к работе в одной из таких служб, но не в комбинации обеих.</w:t>
      </w:r>
      <w:r w:rsidR="00857E1B" w:rsidRPr="00EF675E">
        <w:rPr>
          <w:rFonts w:eastAsia="Calibri" w:cs="Tahoma"/>
          <w:color w:val="000000"/>
          <w:szCs w:val="18"/>
        </w:rPr>
        <w:t xml:space="preserve"> </w:t>
      </w:r>
      <w:r w:rsidRPr="00EF675E">
        <w:rPr>
          <w:rFonts w:eastAsia="Calibri" w:cs="Tahoma"/>
          <w:color w:val="000000"/>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857E1B" w:rsidRPr="00EF675E">
        <w:rPr>
          <w:rFonts w:eastAsia="Calibri" w:cs="Tahoma"/>
          <w:color w:val="000000"/>
          <w:szCs w:val="18"/>
        </w:rPr>
        <w:t xml:space="preserve"> </w:t>
      </w:r>
      <w:r w:rsidRPr="00EF675E">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 Lync Online.</w:t>
      </w:r>
      <w:r w:rsidR="00857E1B" w:rsidRPr="00EF675E">
        <w:rPr>
          <w:rFonts w:eastAsia="Calibri" w:cs="Tahoma"/>
          <w:color w:val="000000"/>
          <w:szCs w:val="18"/>
        </w:rPr>
        <w:t xml:space="preserve"> </w:t>
      </w:r>
    </w:p>
    <w:p w:rsidR="00702931" w:rsidRPr="00EF675E" w:rsidRDefault="00702931" w:rsidP="00702931">
      <w:pPr>
        <w:ind w:left="720"/>
        <w:rPr>
          <w:rFonts w:cs="Tahoma"/>
        </w:rPr>
      </w:pPr>
    </w:p>
    <w:p w:rsidR="00702931" w:rsidRPr="00EF675E" w:rsidRDefault="00702931" w:rsidP="00702931">
      <w:pPr>
        <w:ind w:left="720"/>
        <w:rPr>
          <w:rFonts w:cs="Tahoma"/>
        </w:rPr>
      </w:pPr>
      <w:r w:rsidRPr="00EF675E">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857E1B" w:rsidRPr="00EF675E">
        <w:rPr>
          <w:rFonts w:eastAsia="Calibri" w:cs="Tahoma"/>
          <w:color w:val="000000"/>
          <w:szCs w:val="18"/>
        </w:rPr>
        <w:t xml:space="preserve"> </w:t>
      </w:r>
      <w:r w:rsidRPr="00EF675E">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 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857E1B" w:rsidRPr="00EF675E">
        <w:rPr>
          <w:rFonts w:eastAsia="Calibri" w:cs="Tahoma"/>
          <w:color w:val="000000"/>
          <w:szCs w:val="18"/>
        </w:rPr>
        <w:t xml:space="preserve"> </w:t>
      </w:r>
      <w:r w:rsidRPr="00EF675E">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857E1B" w:rsidRPr="00EF675E">
        <w:rPr>
          <w:rFonts w:eastAsia="Calibri" w:cs="Tahoma"/>
          <w:color w:val="000000"/>
          <w:szCs w:val="18"/>
        </w:rPr>
        <w:t xml:space="preserve"> </w:t>
      </w:r>
    </w:p>
    <w:p w:rsidR="00B23BE6" w:rsidRPr="00EF675E" w:rsidRDefault="00B23BE6" w:rsidP="00A61080">
      <w:pPr>
        <w:ind w:left="720"/>
        <w:rPr>
          <w:rFonts w:cs="Tahoma"/>
        </w:rPr>
      </w:pPr>
    </w:p>
    <w:p w:rsidR="00D70D2C" w:rsidRPr="00EF675E" w:rsidRDefault="00D70D2C" w:rsidP="00A61080">
      <w:pPr>
        <w:ind w:left="720"/>
        <w:rPr>
          <w:rFonts w:cs="Tahoma"/>
        </w:rPr>
      </w:pPr>
    </w:p>
    <w:p w:rsidR="00D70D2C" w:rsidRPr="00EF675E" w:rsidRDefault="00A560B6" w:rsidP="00D70D2C">
      <w:pPr>
        <w:pStyle w:val="Heading2"/>
        <w:ind w:left="0"/>
        <w:rPr>
          <w:rFonts w:ascii="Tahoma" w:hAnsi="Tahoma" w:cs="Tahoma"/>
        </w:rPr>
      </w:pPr>
      <w:bookmarkStart w:id="1242" w:name="_49_Exchange_Online"/>
      <w:bookmarkStart w:id="1243" w:name="_55_Exchange_Online"/>
      <w:bookmarkStart w:id="1244" w:name="_Toc362006875"/>
      <w:bookmarkStart w:id="1245" w:name="Srv_50ExchangeOnlinePlan2"/>
      <w:bookmarkEnd w:id="1242"/>
      <w:bookmarkEnd w:id="1243"/>
      <w:r w:rsidRPr="00EF675E">
        <w:rPr>
          <w:rFonts w:ascii="Tahoma" w:hAnsi="Tahoma" w:cs="Tahoma"/>
          <w:caps/>
          <w:color w:val="F66400"/>
          <w:sz w:val="22"/>
          <w:szCs w:val="20"/>
          <w:vertAlign w:val="superscript"/>
        </w:rPr>
        <w:t>56</w:t>
      </w:r>
      <w:r w:rsidRPr="00EF675E">
        <w:rPr>
          <w:rFonts w:ascii="Tahoma" w:hAnsi="Tahoma" w:cs="Tahoma"/>
          <w:color w:val="F66400"/>
          <w:sz w:val="22"/>
          <w:szCs w:val="20"/>
        </w:rPr>
        <w:t xml:space="preserve"> Exchange Online (план 2)</w:t>
      </w:r>
      <w:bookmarkEnd w:id="1244"/>
    </w:p>
    <w:bookmarkEnd w:id="1245"/>
    <w:p w:rsidR="00D70D2C" w:rsidRPr="00EF675E" w:rsidRDefault="00D70D2C" w:rsidP="00D70D2C">
      <w:pPr>
        <w:outlineLvl w:val="2"/>
        <w:rPr>
          <w:rFonts w:cs="Tahoma"/>
        </w:rPr>
      </w:pPr>
    </w:p>
    <w:p w:rsidR="00D70D2C" w:rsidRPr="00EF675E" w:rsidRDefault="00D70D2C" w:rsidP="00D70D2C">
      <w:pPr>
        <w:pStyle w:val="ListParagraph"/>
        <w:rPr>
          <w:rFonts w:ascii="Tahoma" w:hAnsi="Tahoma" w:cs="Tahoma"/>
        </w:rPr>
      </w:pPr>
      <w:r w:rsidRPr="00EF675E">
        <w:rPr>
          <w:rFonts w:ascii="Tahoma" w:hAnsi="Tahoma" w:cs="Tahoma"/>
          <w:color w:val="000000"/>
          <w:sz w:val="18"/>
          <w:szCs w:val="18"/>
        </w:rPr>
        <w:t>Exchange Online Plan 2 — это веб-служба последующей версии для Exchange Hosted Archive.</w:t>
      </w:r>
    </w:p>
    <w:p w:rsidR="00D70D2C" w:rsidRPr="00EF675E" w:rsidRDefault="00D70D2C" w:rsidP="00D70D2C">
      <w:pPr>
        <w:pStyle w:val="ListParagraph"/>
        <w:rPr>
          <w:rFonts w:ascii="Tahoma" w:hAnsi="Tahoma" w:cs="Tahoma"/>
        </w:rPr>
      </w:pPr>
    </w:p>
    <w:p w:rsidR="00D70D2C" w:rsidRPr="00EF675E" w:rsidRDefault="00D70D2C" w:rsidP="00D70D2C">
      <w:pPr>
        <w:ind w:left="720"/>
        <w:rPr>
          <w:rFonts w:cs="Tahoma"/>
        </w:rPr>
      </w:pPr>
      <w:r w:rsidRPr="00EF675E">
        <w:rPr>
          <w:rFonts w:cs="Tahoma"/>
          <w:color w:val="000000"/>
          <w:szCs w:val="18"/>
        </w:rPr>
        <w:t>Если вы продлеваете переход с Exchange Hosted Archive на Exchange Online (план 2), но еще не перешли на службу Exchange Online (план 2),</w:t>
      </w:r>
      <w:r w:rsidRPr="00EF675E">
        <w:rPr>
          <w:rFonts w:cs="Tahoma"/>
          <w:color w:val="000000"/>
        </w:rPr>
        <w:t xml:space="preserve"> то имеющие лицензию пользователи могут продолжать использовать службу Exchange Hosted Archive в соответствии с условиями документа «Права на использование продуктов» за март 2011 г. до истечения срока действия предыдущего перехода на использование службы и подписки на Exchange Online (план 2).</w:t>
      </w:r>
    </w:p>
    <w:p w:rsidR="00702931" w:rsidRDefault="00702931" w:rsidP="00D70D2C">
      <w:pPr>
        <w:ind w:left="720"/>
        <w:rPr>
          <w:rFonts w:cs="Tahoma"/>
        </w:rPr>
      </w:pPr>
    </w:p>
    <w:p w:rsidR="002D22CD" w:rsidRDefault="002D22CD" w:rsidP="00D70D2C">
      <w:pPr>
        <w:ind w:left="720"/>
        <w:rPr>
          <w:rFonts w:cs="Tahoma"/>
        </w:rPr>
      </w:pPr>
    </w:p>
    <w:p w:rsidR="00E6031D" w:rsidRPr="00EF675E" w:rsidRDefault="00E6031D" w:rsidP="00D70D2C">
      <w:pPr>
        <w:ind w:left="720"/>
        <w:rPr>
          <w:rFonts w:cs="Tahoma"/>
        </w:rPr>
      </w:pPr>
    </w:p>
    <w:p w:rsidR="00702931" w:rsidRPr="00EF675E" w:rsidRDefault="00702931" w:rsidP="0067725A">
      <w:pPr>
        <w:spacing w:after="60"/>
        <w:ind w:left="720"/>
        <w:rPr>
          <w:rFonts w:cs="Tahoma"/>
        </w:rPr>
      </w:pPr>
      <w:r w:rsidRPr="00EF675E">
        <w:rPr>
          <w:rFonts w:eastAsia="Calibri" w:cs="Tahoma"/>
          <w:b/>
          <w:color w:val="000000"/>
          <w:szCs w:val="18"/>
        </w:rPr>
        <w:lastRenderedPageBreak/>
        <w:t>Облако сообщества для государственных организаций (только США)</w:t>
      </w:r>
    </w:p>
    <w:p w:rsidR="00702931" w:rsidRPr="00EF675E" w:rsidRDefault="00702931" w:rsidP="00702931">
      <w:pPr>
        <w:ind w:left="720"/>
        <w:rPr>
          <w:rFonts w:cs="Tahoma"/>
        </w:rPr>
      </w:pPr>
      <w:r w:rsidRPr="00EF675E">
        <w:rPr>
          <w:rFonts w:eastAsia="Calibri" w:cs="Tahoma"/>
          <w:color w:val="000000"/>
          <w:szCs w:val="18"/>
        </w:rPr>
        <w:t>Некоторые веб-службы из семейства продуктов Office 365 (включая Exchange Online Plan 2) предлагаются как службы облака сообщества для государственных организаций и службы облака сообщества для негосударственных организаций.</w:t>
      </w:r>
      <w:r w:rsidR="00857E1B" w:rsidRPr="00EF675E">
        <w:rPr>
          <w:rFonts w:eastAsia="Calibri" w:cs="Tahoma"/>
          <w:color w:val="000000"/>
          <w:szCs w:val="18"/>
        </w:rPr>
        <w:t xml:space="preserve"> </w:t>
      </w:r>
      <w:r w:rsidRPr="00EF675E">
        <w:rPr>
          <w:rFonts w:eastAsia="Calibri" w:cs="Tahoma"/>
          <w:color w:val="000000"/>
          <w:szCs w:val="18"/>
        </w:rPr>
        <w:t>Клиенты могут быть подготовлены к работе в одной из таких служб, но не в комбинации обеих.</w:t>
      </w:r>
      <w:r w:rsidR="00857E1B" w:rsidRPr="00EF675E">
        <w:rPr>
          <w:rFonts w:eastAsia="Calibri" w:cs="Tahoma"/>
          <w:color w:val="000000"/>
          <w:szCs w:val="18"/>
        </w:rPr>
        <w:t xml:space="preserve"> </w:t>
      </w:r>
      <w:r w:rsidRPr="00EF675E">
        <w:rPr>
          <w:rFonts w:eastAsia="Calibri" w:cs="Tahoma"/>
          <w:color w:val="000000"/>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857E1B" w:rsidRPr="00EF675E">
        <w:rPr>
          <w:rFonts w:eastAsia="Calibri" w:cs="Tahoma"/>
          <w:color w:val="000000"/>
          <w:szCs w:val="18"/>
        </w:rPr>
        <w:t xml:space="preserve"> </w:t>
      </w:r>
      <w:r w:rsidRPr="00EF675E">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 Lync Online.</w:t>
      </w:r>
      <w:r w:rsidR="00857E1B" w:rsidRPr="00EF675E">
        <w:rPr>
          <w:rFonts w:eastAsia="Calibri" w:cs="Tahoma"/>
          <w:color w:val="000000"/>
          <w:szCs w:val="18"/>
        </w:rPr>
        <w:t xml:space="preserve"> </w:t>
      </w:r>
    </w:p>
    <w:p w:rsidR="00702931" w:rsidRPr="00EF675E" w:rsidRDefault="00702931" w:rsidP="00702931">
      <w:pPr>
        <w:ind w:left="720"/>
        <w:rPr>
          <w:rFonts w:cs="Tahoma"/>
        </w:rPr>
      </w:pPr>
    </w:p>
    <w:p w:rsidR="00B2460D" w:rsidRPr="00EF675E" w:rsidRDefault="00702931" w:rsidP="00697E59">
      <w:pPr>
        <w:ind w:left="720"/>
        <w:rPr>
          <w:rFonts w:cs="Tahoma"/>
        </w:rPr>
      </w:pPr>
      <w:r w:rsidRPr="00EF675E">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857E1B" w:rsidRPr="00EF675E">
        <w:rPr>
          <w:rFonts w:eastAsia="Calibri" w:cs="Tahoma"/>
          <w:color w:val="000000"/>
          <w:szCs w:val="18"/>
        </w:rPr>
        <w:t xml:space="preserve"> </w:t>
      </w:r>
      <w:r w:rsidRPr="00EF675E">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 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857E1B" w:rsidRPr="00EF675E">
        <w:rPr>
          <w:rFonts w:eastAsia="Calibri" w:cs="Tahoma"/>
          <w:color w:val="000000"/>
          <w:szCs w:val="18"/>
        </w:rPr>
        <w:t xml:space="preserve"> </w:t>
      </w:r>
      <w:r w:rsidRPr="00EF675E">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857E1B" w:rsidRPr="00EF675E">
        <w:rPr>
          <w:rFonts w:eastAsia="Calibri" w:cs="Tahoma"/>
          <w:color w:val="000000"/>
          <w:szCs w:val="18"/>
        </w:rPr>
        <w:t xml:space="preserve"> </w:t>
      </w:r>
      <w:bookmarkStart w:id="1246" w:name="_51_Exchange_Server"/>
      <w:bookmarkEnd w:id="1234"/>
      <w:bookmarkEnd w:id="1240"/>
      <w:bookmarkEnd w:id="1241"/>
      <w:bookmarkEnd w:id="1246"/>
    </w:p>
    <w:p w:rsidR="00023FE7" w:rsidRPr="00EF675E" w:rsidRDefault="00023FE7" w:rsidP="00C066F9">
      <w:pPr>
        <w:pStyle w:val="EndnoteText"/>
        <w:ind w:left="1620" w:hanging="900"/>
        <w:rPr>
          <w:rFonts w:ascii="Tahoma" w:hAnsi="Tahoma" w:cs="Tahoma"/>
        </w:rPr>
      </w:pPr>
      <w:bookmarkStart w:id="1247" w:name="Srv_43ExchangeSvr2010"/>
    </w:p>
    <w:p w:rsidR="00C066F9" w:rsidRPr="00EF675E" w:rsidRDefault="00C066F9" w:rsidP="00C066F9">
      <w:pPr>
        <w:pStyle w:val="EndnoteText"/>
        <w:ind w:left="1620" w:hanging="900"/>
        <w:rPr>
          <w:rFonts w:ascii="Tahoma" w:hAnsi="Tahoma" w:cs="Tahoma"/>
        </w:rPr>
      </w:pPr>
    </w:p>
    <w:p w:rsidR="00453CAC" w:rsidRPr="00EF675E" w:rsidRDefault="00A560B6" w:rsidP="009D3013">
      <w:pPr>
        <w:pStyle w:val="Heading2"/>
        <w:ind w:left="0"/>
        <w:rPr>
          <w:rFonts w:ascii="Tahoma" w:hAnsi="Tahoma" w:cs="Tahoma"/>
        </w:rPr>
      </w:pPr>
      <w:bookmarkStart w:id="1248" w:name="_49_Exchange_Server"/>
      <w:bookmarkStart w:id="1249" w:name="_51_50_Exchange"/>
      <w:bookmarkStart w:id="1250" w:name="_56_Exchange_Online"/>
      <w:bookmarkStart w:id="1251" w:name="_Toc362006876"/>
      <w:bookmarkStart w:id="1252" w:name="_Toc336338311"/>
      <w:bookmarkStart w:id="1253" w:name="Srv_50ExchangeServer2010StdCAL"/>
      <w:bookmarkEnd w:id="1247"/>
      <w:bookmarkEnd w:id="1248"/>
      <w:bookmarkEnd w:id="1249"/>
      <w:bookmarkEnd w:id="1250"/>
      <w:r w:rsidRPr="00EF675E">
        <w:rPr>
          <w:rFonts w:ascii="Tahoma" w:hAnsi="Tahoma" w:cs="Tahoma"/>
          <w:caps/>
          <w:color w:val="FA6500"/>
          <w:sz w:val="22"/>
          <w:vertAlign w:val="superscript"/>
        </w:rPr>
        <w:t xml:space="preserve">57 </w:t>
      </w:r>
      <w:r w:rsidRPr="00EF675E">
        <w:rPr>
          <w:rFonts w:ascii="Tahoma" w:hAnsi="Tahoma" w:cs="Tahoma"/>
          <w:color w:val="F66400"/>
          <w:sz w:val="22"/>
          <w:szCs w:val="20"/>
        </w:rPr>
        <w:t>Exchange Online Protection (User SL)</w:t>
      </w:r>
      <w:bookmarkEnd w:id="1251"/>
    </w:p>
    <w:p w:rsidR="00453CAC" w:rsidRPr="00EF675E" w:rsidRDefault="00453CAC" w:rsidP="00453CAC">
      <w:pPr>
        <w:ind w:left="720"/>
        <w:rPr>
          <w:rFonts w:cs="Tahoma"/>
        </w:rPr>
      </w:pPr>
    </w:p>
    <w:p w:rsidR="007D4770" w:rsidRPr="00EF675E" w:rsidRDefault="007D4770" w:rsidP="00453CAC">
      <w:pPr>
        <w:ind w:left="720"/>
        <w:rPr>
          <w:rFonts w:cs="Tahoma"/>
        </w:rPr>
      </w:pPr>
      <w:r w:rsidRPr="00EF675E">
        <w:rPr>
          <w:rFonts w:cs="Tahoma"/>
          <w:color w:val="444444"/>
          <w:szCs w:val="18"/>
        </w:rPr>
        <w:t>Поскольку эта веб-служба предоставляется для доменов, все пользователи любого соответствующего домена должны иметь лицензии User SL.</w:t>
      </w:r>
      <w:r w:rsidR="00857E1B" w:rsidRPr="00EF675E">
        <w:rPr>
          <w:rFonts w:cs="Tahoma"/>
          <w:color w:val="444444"/>
          <w:szCs w:val="18"/>
        </w:rPr>
        <w:t xml:space="preserve"> </w:t>
      </w:r>
      <w:r w:rsidRPr="00EF675E">
        <w:rPr>
          <w:rFonts w:cs="Tahoma"/>
          <w:color w:val="444444"/>
          <w:szCs w:val="18"/>
        </w:rPr>
        <w:t>Клиенты, желающие использовать веб-службу для части своих пользователей, могут создать поддомены для целевого предоставления веб-службы.</w:t>
      </w:r>
      <w:r w:rsidR="00857E1B" w:rsidRPr="00EF675E">
        <w:rPr>
          <w:rFonts w:cs="Tahoma"/>
          <w:color w:val="444444"/>
          <w:szCs w:val="18"/>
        </w:rPr>
        <w:t xml:space="preserve"> </w:t>
      </w:r>
      <w:r w:rsidRPr="00EF675E">
        <w:rPr>
          <w:rFonts w:cs="Tahoma"/>
          <w:color w:val="444444"/>
          <w:szCs w:val="18"/>
        </w:rPr>
        <w:t>В этом случае лицензии User SL необходимы только для пользователей внутри соответствующего поддомена.</w:t>
      </w:r>
    </w:p>
    <w:p w:rsidR="005D484B" w:rsidRPr="00EF675E" w:rsidRDefault="005D484B" w:rsidP="00453CAC">
      <w:pPr>
        <w:ind w:left="720"/>
        <w:rPr>
          <w:rFonts w:cs="Tahoma"/>
        </w:rPr>
      </w:pPr>
    </w:p>
    <w:p w:rsidR="005D484B" w:rsidRPr="00EF675E" w:rsidRDefault="005D484B" w:rsidP="005D484B">
      <w:pPr>
        <w:ind w:left="720"/>
        <w:rPr>
          <w:rFonts w:cs="Tahoma"/>
        </w:rPr>
      </w:pPr>
      <w:r w:rsidRPr="00EF675E">
        <w:rPr>
          <w:rFonts w:cs="Tahoma"/>
          <w:szCs w:val="18"/>
        </w:rPr>
        <w:t>Образовательные учреждения, заключившие соглашение Enrollment for Education Solutions и Open Value Subscription Agreement for Education Solutions и лицензировавшие Enterprise CAL Suite или Exchange Enterprise CAL со службами с действующим покрытием Software Assurance, полностью лицензированы для Exchange Online Protection, вне зависимости от числа лицензий Enterprise CAL Suite или Exchange Enterprise CAL со службами.</w:t>
      </w:r>
      <w:r w:rsidR="00857E1B" w:rsidRPr="00EF675E">
        <w:rPr>
          <w:rFonts w:cs="Tahoma"/>
          <w:szCs w:val="18"/>
        </w:rPr>
        <w:t xml:space="preserve"> </w:t>
      </w:r>
      <w:r w:rsidRPr="00EF675E">
        <w:rPr>
          <w:rFonts w:cs="Tahoma"/>
          <w:szCs w:val="18"/>
        </w:rPr>
        <w:t>Инструкции по предоставлению см. в примечании о продукте Enterprise CAL Suite или Exchange Enterprise CAL со службами.</w:t>
      </w:r>
    </w:p>
    <w:p w:rsidR="00453CAC" w:rsidRPr="00EF675E" w:rsidRDefault="00453CAC" w:rsidP="00453CAC">
      <w:pPr>
        <w:pStyle w:val="EndnoteText"/>
        <w:ind w:hanging="900"/>
        <w:rPr>
          <w:rFonts w:ascii="Tahoma" w:hAnsi="Tahoma" w:cs="Tahoma"/>
        </w:rPr>
      </w:pPr>
    </w:p>
    <w:p w:rsidR="0004051B" w:rsidRPr="00EF675E" w:rsidRDefault="0004051B">
      <w:pPr>
        <w:rPr>
          <w:rFonts w:cs="Tahoma"/>
        </w:rPr>
      </w:pPr>
    </w:p>
    <w:p w:rsidR="009D3013" w:rsidRPr="00EF675E" w:rsidRDefault="00A560B6" w:rsidP="009D3013">
      <w:pPr>
        <w:pStyle w:val="Heading2"/>
        <w:ind w:left="0"/>
        <w:rPr>
          <w:rFonts w:ascii="Tahoma" w:hAnsi="Tahoma" w:cs="Tahoma"/>
        </w:rPr>
      </w:pPr>
      <w:bookmarkStart w:id="1254" w:name="_52_51_Exchange"/>
      <w:bookmarkStart w:id="1255" w:name="_57_Exchange_Server"/>
      <w:bookmarkStart w:id="1256" w:name="_Toc362006877"/>
      <w:bookmarkEnd w:id="1254"/>
      <w:bookmarkEnd w:id="1255"/>
      <w:r w:rsidRPr="00EF675E">
        <w:rPr>
          <w:rFonts w:ascii="Tahoma" w:hAnsi="Tahoma" w:cs="Tahoma"/>
          <w:caps/>
          <w:color w:val="FA6500"/>
          <w:sz w:val="22"/>
          <w:vertAlign w:val="superscript"/>
        </w:rPr>
        <w:t xml:space="preserve">58 </w:t>
      </w:r>
      <w:r w:rsidRPr="00EF675E">
        <w:rPr>
          <w:rFonts w:ascii="Tahoma" w:hAnsi="Tahoma" w:cs="Tahoma"/>
          <w:color w:val="FA6500"/>
          <w:sz w:val="22"/>
        </w:rPr>
        <w:t xml:space="preserve">Exchange Server 2013, выпуски Enterprise и </w:t>
      </w:r>
      <w:bookmarkEnd w:id="1252"/>
      <w:r w:rsidRPr="00EF675E">
        <w:rPr>
          <w:rFonts w:ascii="Tahoma" w:hAnsi="Tahoma" w:cs="Tahoma"/>
          <w:color w:val="FA6500"/>
          <w:sz w:val="22"/>
        </w:rPr>
        <w:t>Standard</w:t>
      </w:r>
      <w:bookmarkEnd w:id="1256"/>
    </w:p>
    <w:p w:rsidR="009D3013" w:rsidRPr="00EF675E" w:rsidRDefault="009D3013" w:rsidP="009D3013">
      <w:pPr>
        <w:ind w:left="720"/>
        <w:rPr>
          <w:rFonts w:cs="Tahoma"/>
        </w:rPr>
      </w:pPr>
    </w:p>
    <w:p w:rsidR="009D3013" w:rsidRPr="00EF675E" w:rsidRDefault="009D3013" w:rsidP="009D3013">
      <w:pPr>
        <w:ind w:left="720"/>
        <w:rPr>
          <w:rFonts w:cs="Tahoma"/>
        </w:rPr>
      </w:pPr>
      <w:r w:rsidRPr="00EF675E">
        <w:rPr>
          <w:rFonts w:cs="Tahoma"/>
          <w:color w:val="000000"/>
          <w:szCs w:val="18"/>
        </w:rPr>
        <w:t>Exchange Server 2013 — это последняя версия Exchange Server.</w:t>
      </w:r>
    </w:p>
    <w:p w:rsidR="009D3013" w:rsidRPr="00EF675E" w:rsidRDefault="009D3013" w:rsidP="0067725A">
      <w:pPr>
        <w:rPr>
          <w:rFonts w:cs="Tahoma"/>
        </w:rPr>
      </w:pPr>
    </w:p>
    <w:p w:rsidR="009D3013" w:rsidRPr="00EF675E" w:rsidRDefault="009D3013" w:rsidP="0067725A">
      <w:pPr>
        <w:spacing w:after="60"/>
        <w:ind w:left="720"/>
        <w:rPr>
          <w:rFonts w:cs="Tahoma"/>
        </w:rPr>
      </w:pPr>
      <w:r w:rsidRPr="00EF675E">
        <w:rPr>
          <w:rFonts w:cs="Tahoma"/>
          <w:b/>
          <w:color w:val="000000"/>
          <w:szCs w:val="18"/>
        </w:rPr>
        <w:t>Предоставление лицензий для клиентов Exchange Server 2010 External Connector</w:t>
      </w:r>
    </w:p>
    <w:p w:rsidR="009D3013" w:rsidRPr="00EF675E" w:rsidRDefault="009D3013" w:rsidP="002D22CD">
      <w:pPr>
        <w:ind w:left="720"/>
        <w:rPr>
          <w:rFonts w:cs="Tahoma"/>
        </w:rPr>
      </w:pPr>
      <w:r w:rsidRPr="00EF675E">
        <w:rPr>
          <w:rFonts w:cs="Tahoma"/>
          <w:color w:val="000000"/>
          <w:szCs w:val="18"/>
        </w:rPr>
        <w:t xml:space="preserve">Версия 2010 лицензии Exchange Server 2010 </w:t>
      </w:r>
      <w:bookmarkStart w:id="1257" w:name="Srv_42ExchangeSvr07"/>
      <w:bookmarkStart w:id="1258" w:name="Srv_48ExchangeSvr2010"/>
      <w:r w:rsidRPr="00EF675E">
        <w:rPr>
          <w:rFonts w:cs="Tahoma"/>
          <w:color w:val="000000"/>
          <w:szCs w:val="18"/>
        </w:rPr>
        <w:t>External Connector</w:t>
      </w:r>
      <w:bookmarkEnd w:id="1257"/>
      <w:bookmarkEnd w:id="1258"/>
      <w:r w:rsidRPr="00EF675E">
        <w:rPr>
          <w:rFonts w:cs="Tahoma"/>
          <w:color w:val="000000"/>
          <w:szCs w:val="18"/>
        </w:rPr>
        <w:t xml:space="preserve"> является окончательной версией этой</w:t>
      </w:r>
      <w:r w:rsidR="002D22CD">
        <w:rPr>
          <w:rFonts w:cs="Tahoma"/>
          <w:color w:val="000000"/>
          <w:szCs w:val="18"/>
        </w:rPr>
        <w:t> </w:t>
      </w:r>
      <w:r w:rsidRPr="00EF675E">
        <w:rPr>
          <w:rFonts w:cs="Tahoma"/>
          <w:color w:val="000000"/>
          <w:szCs w:val="18"/>
        </w:rPr>
        <w:t>лицензии.</w:t>
      </w:r>
      <w:r w:rsidR="00857E1B" w:rsidRPr="00EF675E">
        <w:rPr>
          <w:rFonts w:cs="Tahoma"/>
          <w:color w:val="000000"/>
          <w:szCs w:val="18"/>
        </w:rPr>
        <w:t xml:space="preserve"> </w:t>
      </w:r>
      <w:r w:rsidRPr="00EF675E">
        <w:rPr>
          <w:rFonts w:cs="Tahoma"/>
          <w:color w:val="000000"/>
          <w:szCs w:val="18"/>
        </w:rPr>
        <w:t>В свете этого клиенты с лицензиями Exchange Server 2010 External Connector с действующим покрытием Software Assurance на 1 октября 2012 г. имеют право на следующую лицензию.</w:t>
      </w:r>
    </w:p>
    <w:p w:rsidR="009D3013" w:rsidRPr="00EF675E" w:rsidRDefault="009D3013" w:rsidP="009D3013">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EF675E" w:rsidTr="002C3AB1">
        <w:trPr>
          <w:trHeight w:val="332"/>
        </w:trPr>
        <w:tc>
          <w:tcPr>
            <w:tcW w:w="4500" w:type="dxa"/>
            <w:shd w:val="clear" w:color="auto" w:fill="FABF8F"/>
          </w:tcPr>
          <w:p w:rsidR="009D3013" w:rsidRPr="00EF675E" w:rsidRDefault="009D3013" w:rsidP="002C3AB1">
            <w:pPr>
              <w:rPr>
                <w:rFonts w:cs="Tahoma"/>
                <w:b/>
                <w:color w:val="000000"/>
                <w:szCs w:val="18"/>
              </w:rPr>
            </w:pPr>
            <w:r w:rsidRPr="00EF675E">
              <w:rPr>
                <w:rFonts w:cs="Tahoma"/>
                <w:b/>
                <w:color w:val="000000"/>
                <w:szCs w:val="18"/>
              </w:rPr>
              <w:t>Соответствующая лицензия</w:t>
            </w:r>
          </w:p>
        </w:tc>
        <w:tc>
          <w:tcPr>
            <w:tcW w:w="3600" w:type="dxa"/>
            <w:shd w:val="clear" w:color="auto" w:fill="FABF8F"/>
          </w:tcPr>
          <w:p w:rsidR="009D3013" w:rsidRPr="00EF675E" w:rsidRDefault="009D3013" w:rsidP="002C3AB1">
            <w:pPr>
              <w:rPr>
                <w:rFonts w:cs="Tahoma"/>
                <w:b/>
                <w:color w:val="000000"/>
                <w:szCs w:val="18"/>
              </w:rPr>
            </w:pPr>
            <w:r w:rsidRPr="00EF675E">
              <w:rPr>
                <w:rFonts w:cs="Tahoma"/>
                <w:b/>
                <w:color w:val="000000"/>
                <w:szCs w:val="18"/>
              </w:rPr>
              <w:t>Бесплатная лицензия и преимущества</w:t>
            </w:r>
          </w:p>
        </w:tc>
      </w:tr>
      <w:tr w:rsidR="009D3013" w:rsidRPr="00EF675E" w:rsidTr="002C3AB1">
        <w:trPr>
          <w:trHeight w:val="70"/>
        </w:trPr>
        <w:tc>
          <w:tcPr>
            <w:tcW w:w="4500" w:type="dxa"/>
            <w:shd w:val="clear" w:color="auto" w:fill="auto"/>
          </w:tcPr>
          <w:p w:rsidR="009D3013" w:rsidRPr="00EF675E" w:rsidRDefault="009D3013" w:rsidP="003678D7">
            <w:pPr>
              <w:rPr>
                <w:rFonts w:cs="Tahoma"/>
                <w:color w:val="000000"/>
                <w:szCs w:val="18"/>
              </w:rPr>
            </w:pPr>
            <w:r w:rsidRPr="00EF675E">
              <w:rPr>
                <w:rFonts w:cs="Tahoma"/>
                <w:color w:val="000000"/>
                <w:szCs w:val="18"/>
              </w:rPr>
              <w:t>Exchange Server 2010 External Connector с действующим покрытием Software Assurance на 1 октября 2012 г.</w:t>
            </w:r>
          </w:p>
        </w:tc>
        <w:tc>
          <w:tcPr>
            <w:tcW w:w="3600" w:type="dxa"/>
            <w:shd w:val="clear" w:color="auto" w:fill="auto"/>
          </w:tcPr>
          <w:p w:rsidR="009D3013" w:rsidRPr="00EF675E" w:rsidRDefault="009D3013" w:rsidP="002C3AB1">
            <w:pPr>
              <w:rPr>
                <w:rFonts w:cs="Tahoma"/>
                <w:color w:val="000000"/>
                <w:szCs w:val="18"/>
              </w:rPr>
            </w:pPr>
            <w:r w:rsidRPr="00EF675E">
              <w:rPr>
                <w:rFonts w:cs="Tahoma"/>
                <w:color w:val="000000"/>
                <w:szCs w:val="18"/>
              </w:rPr>
              <w:t>Лицензия Exchange Server 2013 Enterprise</w:t>
            </w:r>
          </w:p>
        </w:tc>
      </w:tr>
    </w:tbl>
    <w:p w:rsidR="009D3013" w:rsidRPr="00EF675E" w:rsidRDefault="009D3013" w:rsidP="0067725A">
      <w:pPr>
        <w:rPr>
          <w:rFonts w:cs="Tahoma"/>
        </w:rPr>
      </w:pPr>
    </w:p>
    <w:p w:rsidR="009D3013" w:rsidRPr="00EF675E" w:rsidRDefault="009D3013" w:rsidP="009D3013">
      <w:pPr>
        <w:ind w:left="720"/>
        <w:rPr>
          <w:rFonts w:cs="Tahoma"/>
        </w:rPr>
      </w:pPr>
      <w:r w:rsidRPr="00EF675E">
        <w:rPr>
          <w:rFonts w:cs="Tahoma"/>
          <w:color w:val="000000"/>
          <w:szCs w:val="18"/>
        </w:rPr>
        <w:t>К этому предоставлению лицензий применяются следующие условия.</w:t>
      </w:r>
    </w:p>
    <w:p w:rsidR="009D3013" w:rsidRPr="00EF675E" w:rsidRDefault="009D3013" w:rsidP="009D3013">
      <w:pPr>
        <w:ind w:left="720"/>
        <w:rPr>
          <w:rFonts w:cs="Tahoma"/>
        </w:rPr>
      </w:pPr>
    </w:p>
    <w:p w:rsidR="009D3013" w:rsidRPr="00EF675E" w:rsidRDefault="009D3013" w:rsidP="00157BDC">
      <w:pPr>
        <w:numPr>
          <w:ilvl w:val="0"/>
          <w:numId w:val="100"/>
        </w:numPr>
        <w:spacing w:after="60"/>
        <w:ind w:left="1440"/>
        <w:rPr>
          <w:rFonts w:cs="Tahoma"/>
        </w:rPr>
      </w:pPr>
      <w:r w:rsidRPr="00EF675E">
        <w:rPr>
          <w:rFonts w:cs="Tahoma"/>
          <w:bCs/>
          <w:color w:val="000000"/>
          <w:szCs w:val="18"/>
        </w:rPr>
        <w:t>Схема перехода.</w:t>
      </w:r>
      <w:r w:rsidRPr="00EF675E">
        <w:rPr>
          <w:rFonts w:cs="Tahoma"/>
          <w:color w:val="000000"/>
          <w:szCs w:val="18"/>
        </w:rPr>
        <w:t xml:space="preserve"> Клиенты с действующим покрытием Software Assurance для определенной Соответствующей лицензии на 1 октября 2012 г. и после выпуска Exchange Server 2013 имеют право на обновление программного обеспечения до Exchange Server 2013 и его использование по Бесплатной лицензии вместо программного обеспечения Exchange Server 2010 по имеющейся у них соответствующей лицензии External Connector.</w:t>
      </w:r>
      <w:r w:rsidR="00857E1B" w:rsidRPr="00EF675E">
        <w:rPr>
          <w:rFonts w:cs="Tahoma"/>
          <w:color w:val="000000"/>
          <w:szCs w:val="18"/>
        </w:rPr>
        <w:t xml:space="preserve"> </w:t>
      </w:r>
    </w:p>
    <w:p w:rsidR="009D3013" w:rsidRPr="00EF675E" w:rsidRDefault="009D3013" w:rsidP="00157BDC">
      <w:pPr>
        <w:numPr>
          <w:ilvl w:val="0"/>
          <w:numId w:val="100"/>
        </w:numPr>
        <w:spacing w:after="60"/>
        <w:ind w:left="1440"/>
        <w:rPr>
          <w:rFonts w:cs="Tahoma"/>
        </w:rPr>
      </w:pPr>
      <w:r w:rsidRPr="00EF675E">
        <w:rPr>
          <w:rFonts w:cs="Tahoma"/>
          <w:color w:val="000000"/>
          <w:szCs w:val="18"/>
        </w:rPr>
        <w:lastRenderedPageBreak/>
        <w:t>Права на использование. Право на использование программного обеспечения по Бесплатной</w:t>
      </w:r>
      <w:r w:rsidR="002D22CD">
        <w:rPr>
          <w:rFonts w:cs="Tahoma"/>
          <w:color w:val="000000"/>
          <w:szCs w:val="18"/>
        </w:rPr>
        <w:t> </w:t>
      </w:r>
      <w:r w:rsidRPr="00EF675E">
        <w:rPr>
          <w:rFonts w:cs="Tahoma"/>
          <w:color w:val="000000"/>
          <w:szCs w:val="18"/>
        </w:rPr>
        <w:t>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857E1B" w:rsidRPr="00EF675E">
        <w:rPr>
          <w:rFonts w:cs="Tahoma"/>
          <w:color w:val="000000"/>
          <w:szCs w:val="18"/>
        </w:rPr>
        <w:t xml:space="preserve"> </w:t>
      </w:r>
      <w:r w:rsidRPr="00EF675E">
        <w:rPr>
          <w:rFonts w:cs="Tahoma"/>
          <w:color w:val="000000"/>
          <w:szCs w:val="18"/>
        </w:rPr>
        <w:t>Использование этого программного обеспечения регулируется правами на использование для программного обеспечения и условиями Соглашения о корпоративном лицензировании клиента.</w:t>
      </w:r>
      <w:r w:rsidR="00857E1B" w:rsidRPr="00EF675E">
        <w:rPr>
          <w:rFonts w:cs="Tahoma"/>
          <w:color w:val="000000"/>
          <w:szCs w:val="18"/>
        </w:rPr>
        <w:t xml:space="preserve"> </w:t>
      </w:r>
      <w:r w:rsidRPr="00EF675E">
        <w:rPr>
          <w:rFonts w:cs="Tahoma"/>
          <w:color w:val="000000"/>
          <w:szCs w:val="18"/>
        </w:rPr>
        <w:t>Право на</w:t>
      </w:r>
      <w:r w:rsidR="002D22CD">
        <w:rPr>
          <w:rFonts w:cs="Tahoma"/>
          <w:color w:val="000000"/>
          <w:szCs w:val="18"/>
        </w:rPr>
        <w:t> </w:t>
      </w:r>
      <w:r w:rsidRPr="00EF675E">
        <w:rPr>
          <w:rFonts w:cs="Tahoma"/>
          <w:color w:val="000000"/>
          <w:szCs w:val="18"/>
        </w:rPr>
        <w:t>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Software Assurance.</w:t>
      </w:r>
      <w:r w:rsidR="00857E1B" w:rsidRPr="00EF675E">
        <w:rPr>
          <w:rFonts w:cs="Tahoma"/>
          <w:color w:val="000000"/>
          <w:szCs w:val="18"/>
        </w:rPr>
        <w:t xml:space="preserve"> </w:t>
      </w:r>
    </w:p>
    <w:p w:rsidR="009D3013" w:rsidRPr="00EF675E" w:rsidRDefault="009D3013" w:rsidP="005427B6">
      <w:pPr>
        <w:numPr>
          <w:ilvl w:val="0"/>
          <w:numId w:val="8"/>
        </w:numPr>
        <w:spacing w:after="60"/>
        <w:ind w:left="1440"/>
        <w:rPr>
          <w:rFonts w:cs="Tahoma"/>
        </w:rPr>
      </w:pPr>
      <w:r w:rsidRPr="00EF675E">
        <w:rPr>
          <w:rFonts w:cs="Tahoma"/>
          <w:color w:val="000000"/>
          <w:szCs w:val="18"/>
        </w:rPr>
        <w:t>Лицензия и Software Assurance. Бесплатная лицензия включает в себя и покрытие Software Assurance.</w:t>
      </w:r>
      <w:r w:rsidR="00857E1B" w:rsidRPr="00EF675E">
        <w:rPr>
          <w:rFonts w:cs="Tahoma"/>
          <w:color w:val="000000"/>
          <w:szCs w:val="18"/>
        </w:rPr>
        <w:t xml:space="preserve"> </w:t>
      </w:r>
      <w:r w:rsidRPr="00EF675E">
        <w:rPr>
          <w:rFonts w:cs="Tahoma"/>
          <w:color w:val="000000"/>
          <w:szCs w:val="18"/>
        </w:rPr>
        <w:t>Срок действия покрытия Software Assurance по Бесплатной лицензии истекает после окончания срока действия Соответствующей лицензии.</w:t>
      </w:r>
      <w:r w:rsidR="00857E1B" w:rsidRPr="00EF675E">
        <w:rPr>
          <w:rFonts w:cs="Tahoma"/>
          <w:color w:val="000000"/>
          <w:szCs w:val="18"/>
        </w:rPr>
        <w:t xml:space="preserve"> </w:t>
      </w:r>
      <w:r w:rsidRPr="00EF675E">
        <w:rPr>
          <w:rFonts w:cs="Tahoma"/>
          <w:color w:val="000000"/>
          <w:szCs w:val="18"/>
        </w:rPr>
        <w:t>После окончания срока действия покрытия Software Assurance для Соответствующей лицензии клиент может возобновить действие Software Assurance для Бесплатной лицензии, не приобретая при этом новую лицензию.</w:t>
      </w:r>
    </w:p>
    <w:p w:rsidR="009D3013" w:rsidRPr="00EF675E" w:rsidRDefault="009D3013" w:rsidP="00157BDC">
      <w:pPr>
        <w:numPr>
          <w:ilvl w:val="0"/>
          <w:numId w:val="101"/>
        </w:numPr>
        <w:spacing w:after="60"/>
        <w:ind w:left="1440"/>
        <w:rPr>
          <w:rFonts w:cs="Tahoma"/>
        </w:rPr>
      </w:pPr>
      <w:r w:rsidRPr="00EF675E">
        <w:rPr>
          <w:rFonts w:eastAsia="Calibri" w:cs="Tahoma"/>
          <w:color w:val="000000"/>
          <w:szCs w:val="18"/>
        </w:rPr>
        <w:t>Сверка</w:t>
      </w:r>
      <w:r w:rsidRPr="00EF675E">
        <w:rPr>
          <w:rFonts w:eastAsia="Calibri" w:cs="Tahoma"/>
          <w:b/>
          <w:color w:val="000000"/>
          <w:szCs w:val="18"/>
        </w:rPr>
        <w:t>.</w:t>
      </w:r>
      <w:r w:rsidR="00857E1B" w:rsidRPr="00EF675E">
        <w:rPr>
          <w:rFonts w:eastAsia="Calibri" w:cs="Tahoma"/>
          <w:color w:val="000000"/>
          <w:szCs w:val="18"/>
        </w:rPr>
        <w:t xml:space="preserve"> </w:t>
      </w:r>
      <w:r w:rsidRPr="00EF675E">
        <w:rPr>
          <w:rFonts w:eastAsia="Calibri" w:cs="Tahoma"/>
          <w:color w:val="000000"/>
          <w:szCs w:val="18"/>
        </w:rPr>
        <w:t>Для клиентов с Соглашением Enterprise, имеющих право на эти бесплатные лицензии</w:t>
      </w:r>
      <w:r w:rsidR="002D22CD">
        <w:rPr>
          <w:rFonts w:eastAsia="Calibri" w:cs="Tahoma"/>
          <w:color w:val="000000"/>
          <w:szCs w:val="18"/>
        </w:rPr>
        <w:t> </w:t>
      </w:r>
      <w:r w:rsidRPr="00EF675E">
        <w:rPr>
          <w:rFonts w:eastAsia="Calibri" w:cs="Tahoma"/>
          <w:color w:val="000000"/>
          <w:szCs w:val="18"/>
        </w:rPr>
        <w:t xml:space="preserve">и права в соответствии с положением выше, лицензии Exchange Server 2010 External Connector, приобретенные в составе ежегодного сверочного заказа </w:t>
      </w:r>
      <w:r w:rsidRPr="00EF675E">
        <w:rPr>
          <w:rFonts w:cs="Tahoma"/>
          <w:color w:val="000000"/>
          <w:szCs w:val="18"/>
        </w:rPr>
        <w:t>клиента, также являются Соответствующими лицензиями.</w:t>
      </w:r>
    </w:p>
    <w:p w:rsidR="009D3013" w:rsidRPr="00EF675E" w:rsidRDefault="009D3013" w:rsidP="00157BDC">
      <w:pPr>
        <w:numPr>
          <w:ilvl w:val="0"/>
          <w:numId w:val="101"/>
        </w:numPr>
        <w:spacing w:after="60"/>
        <w:ind w:left="1440"/>
        <w:rPr>
          <w:rFonts w:cs="Tahoma"/>
        </w:rPr>
      </w:pPr>
      <w:r w:rsidRPr="00EF675E">
        <w:rPr>
          <w:rFonts w:cs="Tahoma"/>
          <w:color w:val="000000"/>
          <w:szCs w:val="18"/>
        </w:rPr>
        <w:t>Соглашения о подписке.</w:t>
      </w:r>
      <w:r w:rsidR="00857E1B" w:rsidRPr="00EF675E">
        <w:rPr>
          <w:rFonts w:cs="Tahoma"/>
          <w:color w:val="000000"/>
          <w:szCs w:val="18"/>
        </w:rPr>
        <w:t xml:space="preserve"> </w:t>
      </w:r>
      <w:r w:rsidRPr="00EF675E">
        <w:rPr>
          <w:rFonts w:cs="Tahoma"/>
          <w:color w:val="000000"/>
          <w:szCs w:val="18"/>
        </w:rPr>
        <w:t xml:space="preserve">Для Enterprise Subscription, </w:t>
      </w:r>
      <w:r w:rsidRPr="00EF675E">
        <w:rPr>
          <w:rFonts w:cs="Tahoma"/>
          <w:szCs w:val="18"/>
        </w:rPr>
        <w:t>Open Value Subscription, Campus and School, Enrollment for Education Solutions и Open Value Subscription—Education Solutions такие же права предоставляются на временной основе с теми же условиями</w:t>
      </w:r>
      <w:r w:rsidRPr="00EF675E">
        <w:rPr>
          <w:rFonts w:cs="Tahoma"/>
          <w:color w:val="000000"/>
          <w:szCs w:val="18"/>
        </w:rPr>
        <w:t xml:space="preserve"> до окончания срока действия текущего соглашения о регистрации (или срока действия соглашения для Open Value).</w:t>
      </w:r>
      <w:r w:rsidR="00857E1B" w:rsidRPr="00EF675E">
        <w:rPr>
          <w:rFonts w:cs="Tahoma"/>
          <w:color w:val="000000"/>
          <w:szCs w:val="18"/>
        </w:rPr>
        <w:t xml:space="preserve"> </w:t>
      </w:r>
      <w:r w:rsidRPr="00EF675E">
        <w:rPr>
          <w:rFonts w:cs="Tahoma"/>
          <w:color w:val="000000"/>
          <w:szCs w:val="18"/>
        </w:rPr>
        <w:t>Клиент должен поддерживать непрерывную подписку.</w:t>
      </w:r>
      <w:r w:rsidR="00857E1B" w:rsidRPr="00EF675E">
        <w:rPr>
          <w:rFonts w:cs="Tahoma"/>
          <w:color w:val="000000"/>
          <w:szCs w:val="18"/>
        </w:rPr>
        <w:t xml:space="preserve"> </w:t>
      </w:r>
      <w:bookmarkStart w:id="1259" w:name="_Toc336338313"/>
      <w:r w:rsidRPr="00EF675E">
        <w:rPr>
          <w:rFonts w:cs="Tahoma"/>
          <w:color w:val="000000"/>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9D3013" w:rsidRPr="00EF675E" w:rsidRDefault="009D3013" w:rsidP="00157BDC">
      <w:pPr>
        <w:numPr>
          <w:ilvl w:val="0"/>
          <w:numId w:val="102"/>
        </w:numPr>
        <w:spacing w:after="60"/>
        <w:ind w:left="1440"/>
        <w:rPr>
          <w:rFonts w:cs="Tahoma"/>
        </w:rPr>
      </w:pPr>
      <w:r w:rsidRPr="00EF675E">
        <w:rPr>
          <w:rFonts w:cs="Tahoma"/>
          <w:szCs w:val="18"/>
        </w:rPr>
        <w:t>Переходы для соглашения Campus and School. Для клиентов, которые в середине срока действия соглашений Campus and School переходят на соглашение Enrollment for Education Solutions или Open Value Subscription—Education Solutions, сохраняя при этом непрерывное покрытие по подписке:</w:t>
      </w:r>
    </w:p>
    <w:p w:rsidR="009D3013" w:rsidRPr="00EF675E" w:rsidRDefault="009D3013" w:rsidP="00157BDC">
      <w:pPr>
        <w:pStyle w:val="ListParagraph"/>
        <w:numPr>
          <w:ilvl w:val="0"/>
          <w:numId w:val="86"/>
        </w:numPr>
        <w:spacing w:after="60"/>
        <w:ind w:left="1980"/>
        <w:contextualSpacing w:val="0"/>
        <w:rPr>
          <w:rFonts w:ascii="Tahoma" w:hAnsi="Tahoma" w:cs="Tahoma"/>
        </w:rPr>
      </w:pPr>
      <w:r w:rsidRPr="00EF675E">
        <w:rPr>
          <w:rFonts w:ascii="Tahoma" w:hAnsi="Tahoma" w:cs="Tahoma"/>
          <w:sz w:val="18"/>
          <w:szCs w:val="18"/>
        </w:rPr>
        <w:t xml:space="preserve">такие же права предоставляются на временной основе с теми же условиями до окончания срока действия соглашения Enrollment for Education Solutions или Open Value Subscription—Education Solutions, соответственно. </w:t>
      </w:r>
    </w:p>
    <w:p w:rsidR="0073424F" w:rsidRPr="00EF675E" w:rsidRDefault="0073424F" w:rsidP="00157BDC">
      <w:pPr>
        <w:pStyle w:val="ListParagraph"/>
        <w:numPr>
          <w:ilvl w:val="0"/>
          <w:numId w:val="86"/>
        </w:numPr>
        <w:spacing w:after="60"/>
        <w:ind w:left="1980"/>
        <w:contextualSpacing w:val="0"/>
        <w:rPr>
          <w:rFonts w:ascii="Tahoma" w:hAnsi="Tahoma" w:cs="Tahoma"/>
        </w:rPr>
      </w:pPr>
      <w:r w:rsidRPr="00EF675E">
        <w:rPr>
          <w:rFonts w:ascii="Tahoma" w:hAnsi="Tahoma" w:cs="Tahoma"/>
          <w:sz w:val="18"/>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4069A4" w:rsidRPr="00EF675E" w:rsidRDefault="004069A4" w:rsidP="009D3013">
      <w:pPr>
        <w:pStyle w:val="EndnoteText"/>
        <w:ind w:left="540"/>
        <w:rPr>
          <w:rFonts w:ascii="Tahoma" w:hAnsi="Tahoma" w:cs="Tahoma"/>
        </w:rPr>
      </w:pPr>
    </w:p>
    <w:p w:rsidR="009D3013" w:rsidRPr="00EF675E" w:rsidRDefault="009D3013" w:rsidP="009D3013">
      <w:pPr>
        <w:pStyle w:val="EndnoteText"/>
        <w:ind w:left="540"/>
        <w:rPr>
          <w:rFonts w:ascii="Tahoma" w:hAnsi="Tahoma" w:cs="Tahoma"/>
        </w:rPr>
      </w:pPr>
    </w:p>
    <w:p w:rsidR="004069A4" w:rsidRPr="00EF675E" w:rsidRDefault="00A560B6" w:rsidP="004069A4">
      <w:pPr>
        <w:pStyle w:val="Heading3"/>
        <w:rPr>
          <w:rFonts w:ascii="Tahoma" w:hAnsi="Tahoma" w:cs="Tahoma"/>
        </w:rPr>
      </w:pPr>
      <w:bookmarkStart w:id="1260" w:name="_50_Exchange_Server"/>
      <w:bookmarkStart w:id="1261" w:name="_53_52_Exchange"/>
      <w:bookmarkStart w:id="1262" w:name="_58_Exchange_Server"/>
      <w:bookmarkStart w:id="1263" w:name="_Toc362006878"/>
      <w:bookmarkEnd w:id="1260"/>
      <w:bookmarkEnd w:id="1261"/>
      <w:bookmarkEnd w:id="1262"/>
      <w:r w:rsidRPr="00EF675E">
        <w:rPr>
          <w:rFonts w:ascii="Tahoma" w:hAnsi="Tahoma" w:cs="Tahoma"/>
          <w:caps/>
          <w:color w:val="F66400"/>
          <w:sz w:val="22"/>
          <w:vertAlign w:val="superscript"/>
        </w:rPr>
        <w:t>59</w:t>
      </w:r>
      <w:r w:rsidRPr="00EF675E">
        <w:rPr>
          <w:rFonts w:ascii="Tahoma" w:hAnsi="Tahoma" w:cs="Tahoma"/>
          <w:color w:val="F66400"/>
          <w:sz w:val="22"/>
        </w:rPr>
        <w:t xml:space="preserve"> Exchange Server 2010 Standard CAL</w:t>
      </w:r>
      <w:bookmarkEnd w:id="1259"/>
      <w:bookmarkEnd w:id="1263"/>
    </w:p>
    <w:bookmarkEnd w:id="1253"/>
    <w:p w:rsidR="004069A4" w:rsidRPr="00EF675E" w:rsidRDefault="004069A4" w:rsidP="004069A4">
      <w:pPr>
        <w:rPr>
          <w:rFonts w:cs="Tahoma"/>
        </w:rPr>
      </w:pPr>
    </w:p>
    <w:p w:rsidR="004069A4" w:rsidRPr="00EF675E" w:rsidRDefault="004069A4" w:rsidP="005427B6">
      <w:pPr>
        <w:spacing w:after="60"/>
        <w:ind w:left="720"/>
        <w:rPr>
          <w:rFonts w:cs="Tahoma"/>
        </w:rPr>
      </w:pPr>
      <w:r w:rsidRPr="00EF675E">
        <w:rPr>
          <w:rFonts w:cs="Tahoma"/>
          <w:b/>
          <w:color w:val="000000"/>
          <w:szCs w:val="18"/>
        </w:rPr>
        <w:t>Управляемые папки по умолчанию с лицензией Exchange Server 2010 Standard CAL</w:t>
      </w:r>
    </w:p>
    <w:p w:rsidR="004069A4" w:rsidRPr="00EF675E" w:rsidRDefault="004069A4" w:rsidP="00E62BC4">
      <w:pPr>
        <w:ind w:left="720"/>
        <w:rPr>
          <w:rFonts w:cs="Tahoma"/>
        </w:rPr>
      </w:pPr>
      <w:r w:rsidRPr="00EF675E">
        <w:rPr>
          <w:rFonts w:cs="Tahoma"/>
          <w:color w:val="000000"/>
          <w:szCs w:val="18"/>
        </w:rPr>
        <w:t>Право на использование функции «Управляемая папка по умолчанию» в Exchange Server 2010 предоставляется по лицензии Exchange Server 2010 Standard и эквивалентным клиентским лицензиям.</w:t>
      </w:r>
      <w:r w:rsidR="00857E1B" w:rsidRPr="00EF675E">
        <w:rPr>
          <w:rFonts w:cs="Tahoma"/>
          <w:color w:val="000000"/>
          <w:szCs w:val="18"/>
        </w:rPr>
        <w:t xml:space="preserve"> </w:t>
      </w:r>
      <w:r w:rsidRPr="00EF675E">
        <w:rPr>
          <w:rFonts w:cs="Tahoma"/>
          <w:color w:val="000000"/>
          <w:szCs w:val="18"/>
        </w:rPr>
        <w:t xml:space="preserve">Клиентская лицензия Exchange Server 2010 Enterprise CAL или эквивалентная клиентская лицензия необходима для использования функции «Управляемая настраиваемая папка», а не «Управляемая папка по умолчанию». </w:t>
      </w:r>
    </w:p>
    <w:p w:rsidR="004069A4" w:rsidRPr="00EF675E" w:rsidRDefault="004069A4" w:rsidP="00E62BC4">
      <w:pPr>
        <w:ind w:left="720"/>
        <w:rPr>
          <w:rFonts w:cs="Tahoma"/>
        </w:rPr>
      </w:pPr>
    </w:p>
    <w:p w:rsidR="00031547" w:rsidRPr="00EF675E" w:rsidRDefault="00031547" w:rsidP="005427B6">
      <w:pPr>
        <w:spacing w:after="60"/>
        <w:ind w:left="720"/>
        <w:rPr>
          <w:rFonts w:cs="Tahoma"/>
        </w:rPr>
      </w:pPr>
      <w:r w:rsidRPr="00EF675E">
        <w:rPr>
          <w:rFonts w:cs="Tahoma"/>
          <w:b/>
          <w:color w:val="000000"/>
          <w:szCs w:val="18"/>
        </w:rPr>
        <w:t>Поиск по нескольким почтовым ящикам с лицензией Exchange Server 2010 Standard CAL</w:t>
      </w:r>
    </w:p>
    <w:p w:rsidR="00031547" w:rsidRPr="00EF675E" w:rsidRDefault="00031547" w:rsidP="00BA1490">
      <w:pPr>
        <w:ind w:left="720"/>
        <w:rPr>
          <w:rFonts w:cs="Tahoma"/>
        </w:rPr>
      </w:pPr>
      <w:r w:rsidRPr="00EF675E">
        <w:rPr>
          <w:rFonts w:cs="Tahoma"/>
          <w:bCs/>
          <w:szCs w:val="20"/>
        </w:rPr>
        <w:t>Мы обновляем права на использование Exchange Server 2010, чтобы отразить, что право доступа к функциональности поиска по нескольким почтовым ящикам в Exchange Server 2010 предоставляется по лицензии Exchange Server 2010 Standard и эквивалентным клиентским лицензиям CAL. Это обновление относится ко всем лицензиям Exchange Server 2010.</w:t>
      </w:r>
    </w:p>
    <w:p w:rsidR="004D0019" w:rsidRPr="00EF675E" w:rsidRDefault="004D0019" w:rsidP="00E62BC4">
      <w:pPr>
        <w:ind w:left="720"/>
        <w:rPr>
          <w:rFonts w:cs="Tahoma"/>
        </w:rPr>
      </w:pPr>
    </w:p>
    <w:p w:rsidR="004069A4" w:rsidRPr="00EF675E" w:rsidRDefault="004069A4" w:rsidP="005427B6">
      <w:pPr>
        <w:spacing w:after="60"/>
        <w:ind w:left="720"/>
        <w:rPr>
          <w:rFonts w:cs="Tahoma"/>
        </w:rPr>
      </w:pPr>
      <w:r w:rsidRPr="00EF675E">
        <w:rPr>
          <w:rFonts w:cs="Tahoma"/>
          <w:b/>
          <w:color w:val="000000"/>
          <w:szCs w:val="18"/>
        </w:rPr>
        <w:t>Клиентские лицензии только для учащихся (Лицензия Academic Open и Academic Select)</w:t>
      </w:r>
    </w:p>
    <w:p w:rsidR="004069A4" w:rsidRPr="00EF675E" w:rsidRDefault="004069A4" w:rsidP="00E62BC4">
      <w:pPr>
        <w:ind w:left="720"/>
        <w:rPr>
          <w:rFonts w:cs="Tahoma"/>
        </w:rPr>
      </w:pPr>
      <w:r w:rsidRPr="00EF675E">
        <w:rPr>
          <w:rFonts w:cs="Tahoma"/>
          <w:szCs w:val="20"/>
        </w:rP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DD14E6" w:rsidRPr="00EF675E" w:rsidRDefault="00DD14E6" w:rsidP="005427B6">
      <w:pPr>
        <w:rPr>
          <w:rFonts w:cs="Tahoma"/>
        </w:rPr>
      </w:pPr>
      <w:bookmarkStart w:id="1264" w:name="Srv_43ExchangeSvr07StdCAL"/>
      <w:bookmarkStart w:id="1265" w:name="Srv_44ExchangeSvr2010StdCAL"/>
    </w:p>
    <w:p w:rsidR="00CC1B99" w:rsidRPr="00EF675E" w:rsidRDefault="00A560B6" w:rsidP="00CC1B99">
      <w:pPr>
        <w:pStyle w:val="Heading3"/>
        <w:rPr>
          <w:rFonts w:ascii="Tahoma" w:hAnsi="Tahoma" w:cs="Tahoma"/>
        </w:rPr>
      </w:pPr>
      <w:bookmarkStart w:id="1266" w:name="_53_Forefront_Endpoint"/>
      <w:bookmarkStart w:id="1267" w:name="_59_Forefront_Endpoint"/>
      <w:bookmarkStart w:id="1268" w:name="_Toc336338314"/>
      <w:bookmarkStart w:id="1269" w:name="_Toc362006879"/>
      <w:bookmarkStart w:id="1270" w:name="Srv_51ForfrontEndpointProtection"/>
      <w:bookmarkStart w:id="1271" w:name="Srv_50ForfrontEndpointProtection"/>
      <w:bookmarkStart w:id="1272" w:name="Srv_42ExchangeSvr07StdCAL"/>
      <w:bookmarkEnd w:id="1266"/>
      <w:bookmarkEnd w:id="1267"/>
      <w:r w:rsidRPr="00EF675E">
        <w:rPr>
          <w:rFonts w:ascii="Tahoma" w:hAnsi="Tahoma" w:cs="Tahoma"/>
          <w:caps/>
          <w:color w:val="F66400"/>
          <w:sz w:val="22"/>
          <w:vertAlign w:val="superscript"/>
        </w:rPr>
        <w:lastRenderedPageBreak/>
        <w:t>60</w:t>
      </w:r>
      <w:r w:rsidRPr="00EF675E">
        <w:rPr>
          <w:rFonts w:ascii="Tahoma" w:hAnsi="Tahoma" w:cs="Tahoma"/>
          <w:color w:val="F66400"/>
          <w:sz w:val="22"/>
        </w:rPr>
        <w:t xml:space="preserve"> Forefront Endpoint Protection</w:t>
      </w:r>
      <w:bookmarkEnd w:id="1268"/>
      <w:bookmarkEnd w:id="1269"/>
    </w:p>
    <w:bookmarkEnd w:id="1270"/>
    <w:bookmarkEnd w:id="1271"/>
    <w:p w:rsidR="00CC1B99" w:rsidRPr="00EF675E" w:rsidRDefault="00CC1B99" w:rsidP="00E62BC4">
      <w:pPr>
        <w:ind w:left="720"/>
        <w:rPr>
          <w:rFonts w:cs="Tahoma"/>
        </w:rPr>
      </w:pPr>
    </w:p>
    <w:p w:rsidR="008A1A57" w:rsidRPr="00EF675E" w:rsidRDefault="008A1A57" w:rsidP="00E62BC4">
      <w:pPr>
        <w:tabs>
          <w:tab w:val="left" w:pos="1920"/>
        </w:tabs>
        <w:ind w:left="720"/>
        <w:rPr>
          <w:rFonts w:cs="Tahoma"/>
        </w:rPr>
      </w:pPr>
      <w:r w:rsidRPr="00EF675E">
        <w:rPr>
          <w:rFonts w:cs="Tahoma"/>
        </w:rPr>
        <w:t xml:space="preserve">С 1 апреля 2012 г. предложение клиентской безопасности </w:t>
      </w:r>
      <w:r w:rsidRPr="00EF675E">
        <w:rPr>
          <w:rFonts w:eastAsia="Calibri" w:cs="Tahoma"/>
          <w:szCs w:val="18"/>
        </w:rPr>
        <w:t xml:space="preserve">Forefront Endpoint Protection будет заменено на </w:t>
      </w:r>
      <w:r w:rsidRPr="00EF675E">
        <w:rPr>
          <w:rFonts w:cs="Tahoma"/>
        </w:rPr>
        <w:t>System Center 2012 Endpoint Protection. System Center 2012 Endpoint Protection в качестве отдельного предложения предоставляет права на использование только для защиты клиентских устройств. Права на использование для защиты серверных устройств можно получить только путем приобретения лицензий на управление для System Center 2012 Standard или Datacenter.</w:t>
      </w:r>
    </w:p>
    <w:p w:rsidR="008A1A57" w:rsidRPr="00EF675E" w:rsidRDefault="008A1A57" w:rsidP="00E62BC4">
      <w:pPr>
        <w:tabs>
          <w:tab w:val="left" w:pos="1920"/>
        </w:tabs>
        <w:ind w:left="720"/>
        <w:rPr>
          <w:rFonts w:cs="Tahoma"/>
        </w:rPr>
      </w:pPr>
    </w:p>
    <w:p w:rsidR="008A1A57" w:rsidRPr="00EF675E" w:rsidRDefault="008A1A57" w:rsidP="00E62BC4">
      <w:pPr>
        <w:tabs>
          <w:tab w:val="left" w:pos="1920"/>
        </w:tabs>
        <w:ind w:left="720"/>
        <w:rPr>
          <w:rFonts w:cs="Tahoma"/>
        </w:rPr>
      </w:pPr>
      <w:r w:rsidRPr="00EF675E">
        <w:rPr>
          <w:rFonts w:eastAsia="Calibri" w:cs="Tahoma"/>
          <w:szCs w:val="18"/>
        </w:rPr>
        <w:t>Пользователи с действующими подписками Forefront Endpoint Protection</w:t>
      </w:r>
      <w:r w:rsidRPr="00EF675E">
        <w:rPr>
          <w:rFonts w:cs="Tahoma"/>
        </w:rPr>
        <w:t>, использующие службу для защиты клиентских устройств, могут выполнить обновление до System Center 2012 Endpoint Protection в тех же целях.</w:t>
      </w:r>
    </w:p>
    <w:p w:rsidR="008A1A57" w:rsidRPr="00EF675E" w:rsidRDefault="008A1A57" w:rsidP="00E62BC4">
      <w:pPr>
        <w:tabs>
          <w:tab w:val="left" w:pos="1920"/>
        </w:tabs>
        <w:ind w:left="720"/>
        <w:rPr>
          <w:rFonts w:cs="Tahoma"/>
        </w:rPr>
      </w:pPr>
    </w:p>
    <w:p w:rsidR="008A1A57" w:rsidRPr="00EF675E" w:rsidRDefault="008A1A57" w:rsidP="00E62BC4">
      <w:pPr>
        <w:tabs>
          <w:tab w:val="left" w:pos="1920"/>
        </w:tabs>
        <w:ind w:left="720"/>
        <w:rPr>
          <w:rFonts w:cs="Tahoma"/>
        </w:rPr>
      </w:pPr>
      <w:r w:rsidRPr="00EF675E">
        <w:rPr>
          <w:rFonts w:eastAsia="Calibri" w:cs="Tahoma"/>
          <w:szCs w:val="18"/>
        </w:rPr>
        <w:t>Пользователи с действующими подписками Forefront Endpoint Protection</w:t>
      </w:r>
      <w:r w:rsidRPr="00EF675E">
        <w:rPr>
          <w:rFonts w:cs="Tahoma"/>
        </w:rPr>
        <w:t>, использующие службу для защиты серверных устройств, могут продолжить использовать службу Forefront Endpoint Protection.</w:t>
      </w:r>
    </w:p>
    <w:p w:rsidR="008A1A57" w:rsidRPr="00EF675E" w:rsidRDefault="008A1A57" w:rsidP="00E62BC4">
      <w:pPr>
        <w:ind w:left="720"/>
        <w:rPr>
          <w:rFonts w:cs="Tahoma"/>
        </w:rPr>
      </w:pPr>
    </w:p>
    <w:p w:rsidR="008A1A57" w:rsidRPr="00EF675E" w:rsidRDefault="008A1A57" w:rsidP="00E62BC4">
      <w:pPr>
        <w:ind w:left="720"/>
        <w:rPr>
          <w:rFonts w:cs="Tahoma"/>
        </w:rPr>
      </w:pPr>
      <w:r w:rsidRPr="00EF675E">
        <w:rPr>
          <w:rFonts w:eastAsia="Calibri" w:cs="Tahoma"/>
          <w:szCs w:val="18"/>
        </w:rPr>
        <w:t>System Center Configuration Manager 2007 R2 или R3 — это консоль управления для Forefront Endpoint Protection 2010. Клиенты должны иметь лицензии на System Center Configuration Manager 2007 R2 или R3, чтобы управлять Forefront Endpoint Protection 2010. Forefront Endpoint Protection 2010 можно использовать без специального средства управления, то есть приобретение лицензии на System Center Configuration Manager не обязательно.</w:t>
      </w:r>
      <w:r w:rsidR="00857E1B" w:rsidRPr="00EF675E">
        <w:rPr>
          <w:rFonts w:eastAsia="Calibri" w:cs="Tahoma"/>
          <w:szCs w:val="18"/>
        </w:rPr>
        <w:t xml:space="preserve"> </w:t>
      </w:r>
    </w:p>
    <w:p w:rsidR="008A1A57" w:rsidRPr="00EF675E" w:rsidRDefault="008A1A57" w:rsidP="00E62BC4">
      <w:pPr>
        <w:ind w:left="720"/>
        <w:rPr>
          <w:rFonts w:cs="Tahoma"/>
        </w:rPr>
      </w:pPr>
    </w:p>
    <w:p w:rsidR="008A1A57" w:rsidRPr="00EF675E" w:rsidRDefault="005427B6" w:rsidP="005427B6">
      <w:pPr>
        <w:spacing w:after="60"/>
        <w:ind w:left="720"/>
        <w:rPr>
          <w:rFonts w:cs="Tahoma"/>
        </w:rPr>
      </w:pPr>
      <w:r w:rsidRPr="00EF675E">
        <w:rPr>
          <w:rFonts w:eastAsia="Calibri" w:cs="Tahoma"/>
          <w:b/>
          <w:szCs w:val="18"/>
        </w:rPr>
        <w:t>Домашнее использование</w:t>
      </w:r>
    </w:p>
    <w:p w:rsidR="008A1A57" w:rsidRPr="00EF675E" w:rsidRDefault="008A1A57" w:rsidP="00E62BC4">
      <w:pPr>
        <w:ind w:left="720"/>
        <w:rPr>
          <w:rFonts w:cs="Tahoma"/>
        </w:rPr>
      </w:pPr>
      <w:r w:rsidRPr="00EF675E">
        <w:rPr>
          <w:rFonts w:eastAsia="Calibri" w:cs="Tahoma"/>
          <w:szCs w:val="18"/>
        </w:rPr>
        <w:t>Клиенты, располагающие текущими Лицензиями User SL для Forefront Endpoint Protection 2010, имеют право на участие в программе домашнего использования.</w:t>
      </w:r>
    </w:p>
    <w:p w:rsidR="00BA1490" w:rsidRPr="00EF675E" w:rsidRDefault="00BA1490" w:rsidP="00BA1490">
      <w:pPr>
        <w:rPr>
          <w:rFonts w:cs="Tahoma"/>
        </w:rPr>
      </w:pPr>
      <w:bookmarkStart w:id="1273" w:name="_Toc254758297"/>
      <w:bookmarkStart w:id="1274" w:name="Srv_44ForefrontOnSecforExch"/>
      <w:bookmarkStart w:id="1275" w:name="Srv_43ForefrontOnSecforExch"/>
      <w:bookmarkEnd w:id="1264"/>
      <w:bookmarkEnd w:id="1265"/>
      <w:bookmarkEnd w:id="1272"/>
    </w:p>
    <w:p w:rsidR="00BA1490" w:rsidRPr="00EF675E" w:rsidRDefault="00BA1490" w:rsidP="00BA1490">
      <w:pPr>
        <w:rPr>
          <w:rFonts w:cs="Tahoma"/>
        </w:rPr>
      </w:pPr>
    </w:p>
    <w:p w:rsidR="009E4FDD" w:rsidRPr="00EF675E" w:rsidRDefault="00A560B6" w:rsidP="009E4FDD">
      <w:pPr>
        <w:pStyle w:val="Heading3"/>
        <w:rPr>
          <w:rFonts w:ascii="Tahoma" w:hAnsi="Tahoma" w:cs="Tahoma"/>
        </w:rPr>
      </w:pPr>
      <w:bookmarkStart w:id="1276" w:name="_54_Forefront_Identity"/>
      <w:bookmarkStart w:id="1277" w:name="_60_Forefront_Identity"/>
      <w:bookmarkStart w:id="1278" w:name="_Toc336338315"/>
      <w:bookmarkStart w:id="1279" w:name="_Toc362006880"/>
      <w:bookmarkStart w:id="1280" w:name="Srv_43ForefrontIdMgr2010"/>
      <w:bookmarkStart w:id="1281" w:name="Srv_48ForefrontIdMgr2010"/>
      <w:bookmarkStart w:id="1282" w:name="Srv_45ForefrontIdMgr2010"/>
      <w:bookmarkEnd w:id="1276"/>
      <w:bookmarkEnd w:id="1277"/>
      <w:r w:rsidRPr="00EF675E">
        <w:rPr>
          <w:rFonts w:ascii="Tahoma" w:hAnsi="Tahoma" w:cs="Tahoma"/>
          <w:caps/>
          <w:color w:val="F66400"/>
          <w:sz w:val="22"/>
          <w:vertAlign w:val="superscript"/>
        </w:rPr>
        <w:t xml:space="preserve">61 </w:t>
      </w:r>
      <w:r w:rsidRPr="00EF675E">
        <w:rPr>
          <w:rFonts w:ascii="Tahoma" w:hAnsi="Tahoma" w:cs="Tahoma"/>
          <w:color w:val="F66400"/>
          <w:sz w:val="22"/>
        </w:rPr>
        <w:t>Forefront Identity Manager 2010</w:t>
      </w:r>
      <w:bookmarkEnd w:id="1273"/>
      <w:r w:rsidRPr="00EF675E">
        <w:rPr>
          <w:rFonts w:ascii="Tahoma" w:hAnsi="Tahoma" w:cs="Tahoma"/>
          <w:color w:val="F66400"/>
          <w:sz w:val="22"/>
        </w:rPr>
        <w:t xml:space="preserve"> R2</w:t>
      </w:r>
      <w:bookmarkEnd w:id="1278"/>
      <w:bookmarkEnd w:id="1279"/>
    </w:p>
    <w:bookmarkEnd w:id="1280"/>
    <w:bookmarkEnd w:id="1281"/>
    <w:bookmarkEnd w:id="1282"/>
    <w:p w:rsidR="009E4FDD" w:rsidRPr="00EF675E" w:rsidRDefault="009E4FDD" w:rsidP="009E4FDD">
      <w:pPr>
        <w:ind w:left="720"/>
        <w:rPr>
          <w:rFonts w:cs="Tahoma"/>
        </w:rPr>
      </w:pPr>
    </w:p>
    <w:p w:rsidR="009E4FDD" w:rsidRPr="00EF675E" w:rsidRDefault="009E4FDD" w:rsidP="005427B6">
      <w:pPr>
        <w:spacing w:after="60"/>
        <w:ind w:left="720"/>
        <w:rPr>
          <w:rFonts w:cs="Tahoma"/>
        </w:rPr>
      </w:pPr>
      <w:r w:rsidRPr="00EF675E">
        <w:rPr>
          <w:rFonts w:cs="Tahoma"/>
          <w:b/>
          <w:color w:val="000000"/>
          <w:szCs w:val="18"/>
        </w:rPr>
        <w:t>Версия</w:t>
      </w:r>
    </w:p>
    <w:p w:rsidR="009E4FDD" w:rsidRPr="00EF675E" w:rsidRDefault="009E4FDD" w:rsidP="002D22CD">
      <w:pPr>
        <w:ind w:left="720"/>
        <w:rPr>
          <w:rFonts w:cs="Tahoma"/>
        </w:rPr>
      </w:pPr>
      <w:r w:rsidRPr="00EF675E">
        <w:rPr>
          <w:rFonts w:cs="Tahoma"/>
          <w:color w:val="000000"/>
          <w:szCs w:val="18"/>
        </w:rPr>
        <w:t>Forefront Identity Manager 2010 R2 является следующей версией продукта Forefront Identity Manager</w:t>
      </w:r>
      <w:r w:rsidR="002D22CD">
        <w:rPr>
          <w:rFonts w:cs="Tahoma"/>
          <w:color w:val="000000"/>
          <w:szCs w:val="18"/>
        </w:rPr>
        <w:t> </w:t>
      </w:r>
      <w:r w:rsidRPr="00EF675E">
        <w:rPr>
          <w:rFonts w:cs="Tahoma"/>
          <w:color w:val="000000"/>
          <w:szCs w:val="18"/>
        </w:rPr>
        <w:t>2010.</w:t>
      </w:r>
    </w:p>
    <w:p w:rsidR="005427B6" w:rsidRPr="00EF675E" w:rsidRDefault="005427B6" w:rsidP="005427B6">
      <w:pPr>
        <w:rPr>
          <w:rFonts w:cs="Tahoma"/>
        </w:rPr>
      </w:pPr>
    </w:p>
    <w:p w:rsidR="005427B6" w:rsidRPr="00EF675E" w:rsidRDefault="005427B6" w:rsidP="005427B6">
      <w:pPr>
        <w:rPr>
          <w:rFonts w:cs="Tahoma"/>
        </w:rPr>
      </w:pPr>
    </w:p>
    <w:p w:rsidR="00936C19" w:rsidRPr="00EF675E" w:rsidRDefault="00A560B6" w:rsidP="005427B6">
      <w:pPr>
        <w:pStyle w:val="Heading2"/>
        <w:ind w:left="0"/>
        <w:rPr>
          <w:rFonts w:ascii="Tahoma" w:hAnsi="Tahoma" w:cs="Tahoma"/>
        </w:rPr>
      </w:pPr>
      <w:bookmarkStart w:id="1283" w:name="_55_Forefront_Identity"/>
      <w:bookmarkStart w:id="1284" w:name="_61_Forefront_Identity"/>
      <w:bookmarkStart w:id="1285" w:name="_Toc336338316"/>
      <w:bookmarkStart w:id="1286" w:name="Srv_54ForefrontIDMgrWinLiveEd"/>
      <w:bookmarkStart w:id="1287" w:name="_Toc362006881"/>
      <w:bookmarkStart w:id="1288" w:name="Srv_46ForefrontOnlineProforExch"/>
      <w:bookmarkEnd w:id="1283"/>
      <w:bookmarkEnd w:id="1284"/>
      <w:r w:rsidRPr="00EF675E">
        <w:rPr>
          <w:rFonts w:ascii="Tahoma" w:hAnsi="Tahoma" w:cs="Tahoma"/>
          <w:caps/>
          <w:color w:val="F26200"/>
          <w:sz w:val="20"/>
          <w:vertAlign w:val="superscript"/>
        </w:rPr>
        <w:t>62</w:t>
      </w:r>
      <w:r w:rsidRPr="00EF675E">
        <w:rPr>
          <w:rFonts w:ascii="Tahoma" w:hAnsi="Tahoma" w:cs="Tahoma"/>
          <w:color w:val="F26200"/>
        </w:rPr>
        <w:t xml:space="preserve"> </w:t>
      </w:r>
      <w:r w:rsidRPr="00EF675E">
        <w:rPr>
          <w:rFonts w:ascii="Tahoma" w:hAnsi="Tahoma" w:cs="Tahoma"/>
          <w:color w:val="F26200"/>
          <w:sz w:val="22"/>
        </w:rPr>
        <w:t>Forefront Identity Manager 2010 – Windows Live Edition</w:t>
      </w:r>
      <w:bookmarkEnd w:id="1285"/>
      <w:bookmarkEnd w:id="1286"/>
      <w:bookmarkEnd w:id="1287"/>
    </w:p>
    <w:p w:rsidR="005427B6" w:rsidRPr="00EF675E" w:rsidRDefault="005427B6" w:rsidP="005427B6">
      <w:pPr>
        <w:rPr>
          <w:rFonts w:cs="Tahoma"/>
        </w:rPr>
      </w:pPr>
    </w:p>
    <w:p w:rsidR="005D346C" w:rsidRPr="00EF675E" w:rsidRDefault="005D346C" w:rsidP="005427B6">
      <w:pPr>
        <w:spacing w:after="60"/>
        <w:ind w:left="720"/>
        <w:rPr>
          <w:rFonts w:cs="Tahoma"/>
        </w:rPr>
      </w:pPr>
      <w:r w:rsidRPr="00EF675E">
        <w:rPr>
          <w:rFonts w:cs="Tahoma"/>
          <w:b/>
          <w:color w:val="000000"/>
          <w:szCs w:val="18"/>
        </w:rPr>
        <w:t>Версия</w:t>
      </w:r>
    </w:p>
    <w:p w:rsidR="005D346C" w:rsidRPr="00EF675E" w:rsidRDefault="005D346C" w:rsidP="00E62BC4">
      <w:pPr>
        <w:ind w:left="720"/>
        <w:rPr>
          <w:rFonts w:cs="Tahoma"/>
        </w:rPr>
      </w:pPr>
      <w:r w:rsidRPr="00EF675E">
        <w:rPr>
          <w:rFonts w:cs="Tahoma"/>
          <w:color w:val="000000"/>
        </w:rPr>
        <w:t>Forefront Identity Manager 2010 – Windows Live Edition представляет собой следующую версию Identity Lifecycle Manager 2007 – Windows Live Edition</w:t>
      </w:r>
    </w:p>
    <w:p w:rsidR="005D484B" w:rsidRPr="00EF675E" w:rsidRDefault="005D484B" w:rsidP="003C3A72">
      <w:pPr>
        <w:rPr>
          <w:rFonts w:cs="Tahoma"/>
        </w:rPr>
      </w:pPr>
    </w:p>
    <w:p w:rsidR="007B35CE" w:rsidRPr="00EF675E" w:rsidRDefault="007B35CE" w:rsidP="003C3A72">
      <w:pPr>
        <w:rPr>
          <w:rFonts w:cs="Tahoma"/>
        </w:rPr>
      </w:pPr>
    </w:p>
    <w:p w:rsidR="005D484B" w:rsidRPr="00EF675E" w:rsidRDefault="00A560B6" w:rsidP="005D484B">
      <w:pPr>
        <w:pStyle w:val="Heading3"/>
        <w:rPr>
          <w:rFonts w:ascii="Tahoma" w:hAnsi="Tahoma" w:cs="Tahoma"/>
        </w:rPr>
      </w:pPr>
      <w:bookmarkStart w:id="1289" w:name="_59_Forefront_Online"/>
      <w:bookmarkStart w:id="1290" w:name="_62_Forefront_Online"/>
      <w:bookmarkStart w:id="1291" w:name="_Toc336338317"/>
      <w:bookmarkStart w:id="1292" w:name="_Toc343596542"/>
      <w:bookmarkStart w:id="1293" w:name="_Toc362006882"/>
      <w:bookmarkEnd w:id="1289"/>
      <w:bookmarkEnd w:id="1290"/>
      <w:r w:rsidRPr="00EF675E">
        <w:rPr>
          <w:rFonts w:ascii="Tahoma" w:hAnsi="Tahoma" w:cs="Tahoma"/>
          <w:caps/>
          <w:color w:val="F66400"/>
          <w:sz w:val="22"/>
          <w:vertAlign w:val="superscript"/>
        </w:rPr>
        <w:t>63</w:t>
      </w:r>
      <w:r w:rsidRPr="00EF675E">
        <w:rPr>
          <w:rFonts w:ascii="Tahoma" w:hAnsi="Tahoma" w:cs="Tahoma"/>
          <w:color w:val="F66400"/>
          <w:sz w:val="22"/>
        </w:rPr>
        <w:t xml:space="preserve"> Forefront Online Protection для Exchange (Device SL и User SL)</w:t>
      </w:r>
      <w:bookmarkEnd w:id="1291"/>
      <w:bookmarkEnd w:id="1292"/>
      <w:bookmarkEnd w:id="1293"/>
    </w:p>
    <w:p w:rsidR="005D484B" w:rsidRPr="00EF675E" w:rsidRDefault="005D484B" w:rsidP="005D484B">
      <w:pPr>
        <w:pStyle w:val="EndnoteText"/>
        <w:tabs>
          <w:tab w:val="center" w:pos="5306"/>
        </w:tabs>
        <w:ind w:left="0"/>
        <w:rPr>
          <w:rFonts w:ascii="Tahoma" w:hAnsi="Tahoma" w:cs="Tahoma"/>
        </w:rPr>
      </w:pPr>
    </w:p>
    <w:p w:rsidR="005D484B" w:rsidRPr="00EF675E" w:rsidRDefault="005D484B" w:rsidP="005D484B">
      <w:pPr>
        <w:spacing w:after="200" w:line="276" w:lineRule="auto"/>
        <w:ind w:left="720"/>
        <w:rPr>
          <w:rFonts w:cs="Tahoma"/>
        </w:rPr>
      </w:pPr>
      <w:r w:rsidRPr="00EF675E">
        <w:rPr>
          <w:rFonts w:eastAsia="Calibri" w:cs="Tahoma"/>
          <w:bCs/>
          <w:color w:val="000000"/>
          <w:szCs w:val="18"/>
        </w:rPr>
        <w:t>Для Forefront Online Security для Exchange (прежнее название — Exchange Hosted Filtering)</w:t>
      </w:r>
      <w:r w:rsidRPr="00EF675E">
        <w:rPr>
          <w:rFonts w:eastAsia="Calibri" w:cs="Tahoma"/>
          <w:bCs/>
          <w:color w:val="FF0000"/>
          <w:szCs w:val="18"/>
        </w:rPr>
        <w:t xml:space="preserve"> </w:t>
      </w:r>
      <w:r w:rsidRPr="00EF675E">
        <w:rPr>
          <w:rFonts w:eastAsia="Calibri" w:cs="Tahoma"/>
          <w:bCs/>
          <w:color w:val="000000"/>
          <w:szCs w:val="18"/>
        </w:rPr>
        <w:t>клиенты должны использовать то же действующее соглашение о регистрации Select, Enterprise или соглашение Open Value для размещения заказов после первоначального заказа.</w:t>
      </w:r>
    </w:p>
    <w:p w:rsidR="005D484B" w:rsidRPr="00EF675E" w:rsidRDefault="005D484B" w:rsidP="002D22CD">
      <w:pPr>
        <w:ind w:left="720"/>
        <w:rPr>
          <w:rFonts w:cs="Tahoma"/>
        </w:rPr>
      </w:pPr>
      <w:r w:rsidRPr="00EF675E">
        <w:rPr>
          <w:rFonts w:cs="Tahoma"/>
          <w:bCs/>
          <w:color w:val="000000"/>
          <w:szCs w:val="18"/>
        </w:rPr>
        <w:t>Поскольку эта веб-служба предоставляется для доменов, все пользователи (или устройства) любого</w:t>
      </w:r>
      <w:r w:rsidR="002D22CD">
        <w:rPr>
          <w:rFonts w:cs="Tahoma"/>
          <w:bCs/>
          <w:color w:val="000000"/>
          <w:szCs w:val="18"/>
        </w:rPr>
        <w:t> </w:t>
      </w:r>
      <w:r w:rsidRPr="00EF675E">
        <w:rPr>
          <w:rFonts w:cs="Tahoma"/>
          <w:bCs/>
          <w:color w:val="000000"/>
          <w:szCs w:val="18"/>
        </w:rPr>
        <w:t>соответствующего домена должны иметь лицензии User SL или Device SL.</w:t>
      </w:r>
      <w:r w:rsidR="00857E1B" w:rsidRPr="00EF675E">
        <w:rPr>
          <w:rFonts w:cs="Tahoma"/>
          <w:bCs/>
          <w:color w:val="000000"/>
          <w:szCs w:val="18"/>
        </w:rPr>
        <w:t xml:space="preserve"> </w:t>
      </w:r>
      <w:r w:rsidRPr="00EF675E">
        <w:rPr>
          <w:rFonts w:cs="Tahoma"/>
          <w:bCs/>
          <w:color w:val="000000"/>
          <w:szCs w:val="18"/>
        </w:rPr>
        <w:t>Клиенты, желающие использовать веб-службу для части своих пользователей (или устройств), могут создать поддомены для целевого предоставления веб-службы.</w:t>
      </w:r>
      <w:r w:rsidR="00857E1B" w:rsidRPr="00EF675E">
        <w:rPr>
          <w:rFonts w:cs="Tahoma"/>
          <w:bCs/>
          <w:color w:val="000000"/>
          <w:szCs w:val="18"/>
        </w:rPr>
        <w:t xml:space="preserve"> </w:t>
      </w:r>
      <w:r w:rsidRPr="00EF675E">
        <w:rPr>
          <w:rFonts w:cs="Tahoma"/>
          <w:bCs/>
          <w:color w:val="000000"/>
          <w:szCs w:val="18"/>
        </w:rPr>
        <w:t>В этом случае лицензии User SL и Device SL необходимы только для пользователей (или устройств) внутри соответствующего поддомена.</w:t>
      </w:r>
    </w:p>
    <w:p w:rsidR="005D484B" w:rsidRPr="00EF675E" w:rsidRDefault="005D484B" w:rsidP="005D484B">
      <w:pPr>
        <w:pStyle w:val="EndnoteText"/>
        <w:ind w:left="720"/>
        <w:rPr>
          <w:rFonts w:ascii="Tahoma" w:hAnsi="Tahoma" w:cs="Tahoma"/>
        </w:rPr>
      </w:pPr>
    </w:p>
    <w:p w:rsidR="005D484B" w:rsidRPr="00EF675E" w:rsidRDefault="005D484B" w:rsidP="003C3A72">
      <w:pPr>
        <w:pStyle w:val="PlainText"/>
        <w:ind w:left="720"/>
        <w:rPr>
          <w:rFonts w:ascii="Tahoma" w:hAnsi="Tahoma" w:cs="Tahoma"/>
        </w:rPr>
      </w:pPr>
      <w:r w:rsidRPr="00EF675E">
        <w:rPr>
          <w:rFonts w:ascii="Tahoma" w:hAnsi="Tahoma" w:cs="Tahoma"/>
          <w:bCs/>
          <w:color w:val="000000"/>
          <w:sz w:val="18"/>
          <w:szCs w:val="20"/>
        </w:rPr>
        <w:t xml:space="preserve">Цены и условия оплаты для веб-служб см. в </w:t>
      </w:r>
      <w:hyperlink w:anchor="_Section_10_–" w:history="1">
        <w:r w:rsidRPr="00EF675E">
          <w:rPr>
            <w:rStyle w:val="Hyperlink"/>
            <w:rFonts w:ascii="Tahoma" w:hAnsi="Tahoma" w:cs="Tahoma"/>
            <w:sz w:val="18"/>
          </w:rPr>
          <w:t>Разделе 10</w:t>
        </w:r>
      </w:hyperlink>
      <w:r w:rsidRPr="00EF675E">
        <w:rPr>
          <w:rFonts w:ascii="Tahoma" w:hAnsi="Tahoma" w:cs="Tahoma"/>
          <w:bCs/>
          <w:color w:val="000000"/>
          <w:sz w:val="18"/>
          <w:szCs w:val="20"/>
        </w:rPr>
        <w:t xml:space="preserve">. </w:t>
      </w:r>
    </w:p>
    <w:p w:rsidR="005D346C" w:rsidRPr="00EF675E" w:rsidRDefault="005D346C" w:rsidP="005D346C">
      <w:pPr>
        <w:rPr>
          <w:rFonts w:cs="Tahoma"/>
        </w:rPr>
      </w:pPr>
    </w:p>
    <w:p w:rsidR="00BF1889" w:rsidRPr="00EF675E" w:rsidRDefault="00BF1889" w:rsidP="00697E59">
      <w:pPr>
        <w:pStyle w:val="EndnoteText"/>
        <w:ind w:left="0"/>
        <w:rPr>
          <w:rFonts w:ascii="Tahoma" w:hAnsi="Tahoma" w:cs="Tahoma"/>
        </w:rPr>
      </w:pPr>
      <w:bookmarkStart w:id="1294" w:name="Srv_47ForefrontProforExcSvrandShare"/>
      <w:bookmarkEnd w:id="1274"/>
      <w:bookmarkEnd w:id="1275"/>
      <w:bookmarkEnd w:id="1288"/>
    </w:p>
    <w:p w:rsidR="00273685" w:rsidRPr="00EF675E" w:rsidRDefault="00A560B6" w:rsidP="00273685">
      <w:pPr>
        <w:pStyle w:val="Heading3"/>
        <w:ind w:left="270" w:hanging="270"/>
        <w:rPr>
          <w:rFonts w:ascii="Tahoma" w:hAnsi="Tahoma" w:cs="Tahoma"/>
        </w:rPr>
      </w:pPr>
      <w:bookmarkStart w:id="1295" w:name="_54_Forefront_Protection"/>
      <w:bookmarkStart w:id="1296" w:name="_55_Forefront_Protection"/>
      <w:bookmarkStart w:id="1297" w:name="_60_Forefront_Protection"/>
      <w:bookmarkStart w:id="1298" w:name="_63_Forefront_Protection"/>
      <w:bookmarkStart w:id="1299" w:name="_Toc336338318"/>
      <w:bookmarkStart w:id="1300" w:name="_Toc362006883"/>
      <w:bookmarkStart w:id="1301" w:name="Srv_44ForefrontSecforExcSharep"/>
      <w:bookmarkStart w:id="1302" w:name="Srv_45ForefrontSecforExcSharep"/>
      <w:bookmarkStart w:id="1303" w:name="Srv_48ForefrontProtectionSuite"/>
      <w:bookmarkEnd w:id="1294"/>
      <w:bookmarkEnd w:id="1295"/>
      <w:bookmarkEnd w:id="1296"/>
      <w:bookmarkEnd w:id="1297"/>
      <w:bookmarkEnd w:id="1298"/>
      <w:r w:rsidRPr="00EF675E">
        <w:rPr>
          <w:rFonts w:ascii="Tahoma" w:hAnsi="Tahoma" w:cs="Tahoma"/>
          <w:caps/>
          <w:color w:val="F66400"/>
          <w:sz w:val="22"/>
          <w:vertAlign w:val="superscript"/>
        </w:rPr>
        <w:lastRenderedPageBreak/>
        <w:t>64</w:t>
      </w:r>
      <w:r w:rsidRPr="00EF675E">
        <w:rPr>
          <w:rFonts w:ascii="Tahoma" w:hAnsi="Tahoma" w:cs="Tahoma"/>
          <w:color w:val="F66400"/>
          <w:sz w:val="22"/>
        </w:rPr>
        <w:t xml:space="preserve"> Forefront Protection 2010 для Exchange Server (Device SL и User SL), Forefront Protection 2010 для SharePoint (Device SL и User SL)</w:t>
      </w:r>
      <w:bookmarkEnd w:id="1299"/>
      <w:r w:rsidRPr="00EF675E">
        <w:rPr>
          <w:rFonts w:ascii="Tahoma" w:hAnsi="Tahoma" w:cs="Tahoma"/>
          <w:color w:val="F66400"/>
          <w:sz w:val="22"/>
        </w:rPr>
        <w:t>, а также Forefront Protection 2010 для интернет-сайтов (Add-on SL)</w:t>
      </w:r>
      <w:bookmarkEnd w:id="1300"/>
    </w:p>
    <w:bookmarkEnd w:id="1301"/>
    <w:bookmarkEnd w:id="1302"/>
    <w:p w:rsidR="00273685" w:rsidRPr="00EF675E" w:rsidRDefault="00273685" w:rsidP="00273685">
      <w:pPr>
        <w:ind w:left="720"/>
        <w:rPr>
          <w:rFonts w:cs="Tahoma"/>
        </w:rPr>
      </w:pPr>
    </w:p>
    <w:p w:rsidR="00273685" w:rsidRPr="00EF675E" w:rsidRDefault="00273685" w:rsidP="00273685">
      <w:pPr>
        <w:ind w:left="720"/>
        <w:rPr>
          <w:rFonts w:cs="Tahoma"/>
        </w:rPr>
      </w:pPr>
      <w:r w:rsidRPr="00EF675E">
        <w:rPr>
          <w:rFonts w:cs="Tahoma"/>
          <w:bCs/>
          <w:color w:val="000000"/>
          <w:szCs w:val="18"/>
        </w:rPr>
        <w:t xml:space="preserve">Forefront Protection 2010 для SharePoint, Forefront Protection 2010 для Exchange Server и Forefront Protection 2010 для интернет-сайтов перестанут быть доступными с 1 декабря 2012 г. Существующие клиенты с действующими на 30 ноября 2012 г. подписками на эти веб-службы могут продолжать использовать веб-службы до 31 декабря 2015 г. </w:t>
      </w:r>
      <w:r w:rsidRPr="00EF675E">
        <w:rPr>
          <w:rFonts w:cs="Tahoma"/>
        </w:rPr>
        <w:t>Существующие клиенты могут также продолжать добавлять новых пользователей по мере необходимости без приобретения дополнительных Лицензий User SL.</w:t>
      </w:r>
      <w:r w:rsidR="00857E1B" w:rsidRPr="00EF675E">
        <w:rPr>
          <w:rFonts w:cs="Tahoma"/>
        </w:rPr>
        <w:t xml:space="preserve"> </w:t>
      </w:r>
      <w:r w:rsidRPr="00EF675E">
        <w:rPr>
          <w:rFonts w:cs="Tahoma"/>
          <w:bCs/>
          <w:color w:val="000000"/>
          <w:szCs w:val="18"/>
        </w:rPr>
        <w:t xml:space="preserve">Последующее использование этих веб-служб регулируется условиями Соглашения о корпоративном лицензировании клиента, правами на использование этих веб-служб, а также условиями, указанными в настоящем документе. </w:t>
      </w:r>
    </w:p>
    <w:p w:rsidR="00273685" w:rsidRPr="00EF675E" w:rsidRDefault="00273685" w:rsidP="00273685">
      <w:pPr>
        <w:ind w:left="720"/>
        <w:rPr>
          <w:rFonts w:cs="Tahoma"/>
        </w:rPr>
      </w:pPr>
    </w:p>
    <w:p w:rsidR="00273685" w:rsidRPr="00EF675E" w:rsidRDefault="00273685" w:rsidP="00221A57">
      <w:pPr>
        <w:spacing w:after="60"/>
        <w:ind w:left="720"/>
        <w:rPr>
          <w:rFonts w:cs="Tahoma"/>
        </w:rPr>
      </w:pPr>
      <w:r w:rsidRPr="00EF675E">
        <w:rPr>
          <w:rFonts w:cs="Tahoma"/>
          <w:b/>
          <w:szCs w:val="20"/>
        </w:rPr>
        <w:t>Право на переход для Forefront Protection 2010 для Exchange Server</w:t>
      </w:r>
    </w:p>
    <w:p w:rsidR="00273685" w:rsidRPr="00EF675E" w:rsidRDefault="00273685" w:rsidP="00221A57">
      <w:pPr>
        <w:ind w:left="720"/>
        <w:rPr>
          <w:rFonts w:cs="Tahoma"/>
        </w:rPr>
      </w:pPr>
      <w:r w:rsidRPr="00EF675E">
        <w:rPr>
          <w:rFonts w:cs="Tahoma"/>
          <w:color w:val="000000"/>
          <w:szCs w:val="20"/>
        </w:rPr>
        <w:t>Клиенты Программ корпоративного лицензирования, которые приобрели лицензию на Forefront Protection 2010 для Exchange Server, имеют право использовать Antigen для Exchange, Antigen для SMTP Gateways и Antigen Spam Manager вместо Forefront Protection 2010 для Exchange Server.</w:t>
      </w:r>
      <w:r w:rsidR="00857E1B" w:rsidRPr="00EF675E">
        <w:rPr>
          <w:rFonts w:cs="Tahoma"/>
          <w:color w:val="000000"/>
          <w:szCs w:val="20"/>
        </w:rPr>
        <w:t xml:space="preserve"> </w:t>
      </w:r>
      <w:r w:rsidRPr="00EF675E">
        <w:rPr>
          <w:rFonts w:cs="Tahoma"/>
          <w:color w:val="000000"/>
          <w:szCs w:val="20"/>
        </w:rPr>
        <w:t>Использование Antigen for Exchange, Antigen for SMTP Gateways и Antigen Spam Manager регулируется условиями их лицензионных соглашений и правами на использование для Forefront Protection 2010 для Exchange Server.* Права клиентов на использование Antigen for Exchange, Antigen for SMTP Gateways и Antigen Spam Manager заканчиваются после окончания действия прав по их лицензии Forefront Protection 2010 для Exchange Server.</w:t>
      </w:r>
    </w:p>
    <w:p w:rsidR="00273685" w:rsidRPr="00EF675E" w:rsidRDefault="00273685" w:rsidP="00221A57">
      <w:pPr>
        <w:ind w:left="720"/>
        <w:rPr>
          <w:rFonts w:cs="Tahoma"/>
        </w:rPr>
      </w:pPr>
    </w:p>
    <w:p w:rsidR="00273685" w:rsidRPr="00EF675E" w:rsidRDefault="00273685" w:rsidP="00221A57">
      <w:pPr>
        <w:ind w:left="720"/>
        <w:rPr>
          <w:rFonts w:cs="Tahoma"/>
        </w:rPr>
      </w:pPr>
      <w:r w:rsidRPr="00EF675E">
        <w:rPr>
          <w:rFonts w:cs="Tahoma"/>
          <w:color w:val="000000"/>
          <w:szCs w:val="20"/>
        </w:rPr>
        <w:t>*Право на использование Antigen вместо Forefront Security не применяется к клиентам, которые первоначально приобрели лицензии для одной или нескольких служб Antigen и переходят к Forefront Protection 2010 для Exchange Server.</w:t>
      </w:r>
      <w:r w:rsidR="00857E1B" w:rsidRPr="00EF675E">
        <w:rPr>
          <w:rFonts w:cs="Tahoma"/>
          <w:color w:val="000000"/>
          <w:szCs w:val="20"/>
        </w:rPr>
        <w:t xml:space="preserve"> </w:t>
      </w:r>
      <w:r w:rsidRPr="00EF675E">
        <w:rPr>
          <w:rFonts w:cs="Tahoma"/>
          <w:color w:val="000000"/>
          <w:szCs w:val="20"/>
        </w:rPr>
        <w:t>Например, клиенты, лицензировавшие Antigen for Exchange, не имеют права использовать Antigen for SMTP Gateways или Antigen Spam Manager по своим лицензиям Antigen for Exchange на основании прав на переход по этой лицензии к Forefront Protection 2010 for Exchange Server.</w:t>
      </w:r>
      <w:r w:rsidR="00857E1B" w:rsidRPr="00EF675E">
        <w:rPr>
          <w:rFonts w:cs="Tahoma"/>
          <w:color w:val="000000"/>
          <w:szCs w:val="20"/>
        </w:rPr>
        <w:t xml:space="preserve"> </w:t>
      </w:r>
    </w:p>
    <w:p w:rsidR="00D57009" w:rsidRPr="00EF675E" w:rsidRDefault="00D57009">
      <w:pPr>
        <w:rPr>
          <w:rFonts w:cs="Tahoma"/>
        </w:rPr>
      </w:pPr>
    </w:p>
    <w:p w:rsidR="00273685" w:rsidRPr="00EF675E" w:rsidRDefault="00273685" w:rsidP="007B35CE">
      <w:pPr>
        <w:keepNext/>
        <w:spacing w:after="60"/>
        <w:ind w:left="720"/>
        <w:rPr>
          <w:rFonts w:cs="Tahoma"/>
        </w:rPr>
      </w:pPr>
      <w:r w:rsidRPr="00EF675E">
        <w:rPr>
          <w:rFonts w:cs="Tahoma"/>
          <w:b/>
          <w:szCs w:val="20"/>
        </w:rPr>
        <w:t>Право на переход к использованию более ранней версии для Forefront Security для SharePoint</w:t>
      </w:r>
    </w:p>
    <w:p w:rsidR="00273685" w:rsidRPr="00EF675E" w:rsidRDefault="00273685" w:rsidP="00221A57">
      <w:pPr>
        <w:ind w:left="720"/>
        <w:rPr>
          <w:rFonts w:cs="Tahoma"/>
        </w:rPr>
      </w:pPr>
      <w:r w:rsidRPr="00EF675E">
        <w:rPr>
          <w:rFonts w:cs="Tahoma"/>
          <w:szCs w:val="20"/>
        </w:rPr>
        <w:t>Клиенты Программы корпоративного лицензирования, которые приобрели лицензию на Forefront Protection 2010 для SharePoint, имеют право перейти к использованию более ранней версии и использовать Antigen для SharePoint вместо своих лицензий на Forefront Protection 2010 для SharePoint.</w:t>
      </w:r>
      <w:r w:rsidR="00857E1B" w:rsidRPr="00EF675E">
        <w:rPr>
          <w:rFonts w:cs="Tahoma"/>
          <w:szCs w:val="20"/>
        </w:rPr>
        <w:t xml:space="preserve"> </w:t>
      </w:r>
      <w:r w:rsidRPr="00EF675E">
        <w:rPr>
          <w:rFonts w:cs="Tahoma"/>
          <w:szCs w:val="20"/>
        </w:rPr>
        <w:t>Использование Antigen for SharePoint регулируется условиями их лицензионного соглашения клиента и правами на использование Forefront Protection 2010 для SharePoint. Права клиентов на использование Antigen for SharePoint истекают после окончания прав по лицензии на Forefront Protection 2010 для SharePoint.</w:t>
      </w:r>
    </w:p>
    <w:p w:rsidR="00273685" w:rsidRPr="00EF675E" w:rsidRDefault="00273685" w:rsidP="00221A57">
      <w:pPr>
        <w:ind w:left="720"/>
        <w:rPr>
          <w:rFonts w:cs="Tahoma"/>
        </w:rPr>
      </w:pPr>
    </w:p>
    <w:p w:rsidR="00273685" w:rsidRPr="00EF675E" w:rsidRDefault="00273685" w:rsidP="00221A57">
      <w:pPr>
        <w:ind w:left="720"/>
        <w:rPr>
          <w:rFonts w:cs="Tahoma"/>
        </w:rPr>
      </w:pPr>
      <w:r w:rsidRPr="00EF675E">
        <w:rPr>
          <w:rFonts w:cs="Tahoma"/>
          <w:bCs/>
          <w:color w:val="000000"/>
          <w:szCs w:val="20"/>
        </w:rPr>
        <w:t>Всем пользователям (или устройствам), обращающимся к защищенному серверу, необходимы лицензии User SL или Device SL, если только у них нет соответствующих прав по лицензии Forefront for Exchange External Connector или Forefront Security для SharePoint для интернет-сайтов Add-on SL.</w:t>
      </w:r>
    </w:p>
    <w:p w:rsidR="00273685" w:rsidRPr="00EF675E" w:rsidRDefault="00273685" w:rsidP="00221A57">
      <w:pPr>
        <w:pStyle w:val="EndnoteText"/>
        <w:ind w:left="720"/>
        <w:rPr>
          <w:rFonts w:ascii="Tahoma" w:hAnsi="Tahoma" w:cs="Tahoma"/>
        </w:rPr>
      </w:pPr>
    </w:p>
    <w:p w:rsidR="00023FE7" w:rsidRPr="00EF675E" w:rsidRDefault="00273685" w:rsidP="00221A57">
      <w:pPr>
        <w:pStyle w:val="EndnoteText"/>
        <w:ind w:left="720"/>
        <w:rPr>
          <w:rFonts w:ascii="Tahoma" w:hAnsi="Tahoma" w:cs="Tahoma"/>
        </w:rPr>
      </w:pPr>
      <w:r w:rsidRPr="00EF675E">
        <w:rPr>
          <w:rFonts w:ascii="Tahoma" w:hAnsi="Tahoma" w:cs="Tahoma"/>
          <w:bCs/>
          <w:color w:val="000000"/>
          <w:sz w:val="18"/>
          <w:szCs w:val="20"/>
        </w:rPr>
        <w:t xml:space="preserve">Цены и условия оплаты для веб-служб см. в </w:t>
      </w:r>
      <w:hyperlink w:anchor="_Section_10_–" w:history="1">
        <w:r w:rsidRPr="00EF675E">
          <w:rPr>
            <w:rStyle w:val="Hyperlink"/>
            <w:rFonts w:ascii="Tahoma" w:hAnsi="Tahoma" w:cs="Tahoma"/>
            <w:sz w:val="18"/>
          </w:rPr>
          <w:t>Разделе 10</w:t>
        </w:r>
      </w:hyperlink>
      <w:r w:rsidRPr="00EF675E">
        <w:rPr>
          <w:rFonts w:ascii="Tahoma" w:hAnsi="Tahoma" w:cs="Tahoma"/>
          <w:bCs/>
          <w:color w:val="000000"/>
          <w:sz w:val="18"/>
          <w:szCs w:val="20"/>
        </w:rPr>
        <w:t>.</w:t>
      </w:r>
    </w:p>
    <w:p w:rsidR="00273685" w:rsidRPr="00EF675E" w:rsidRDefault="00273685" w:rsidP="00273685">
      <w:pPr>
        <w:pStyle w:val="EndnoteText"/>
        <w:rPr>
          <w:rFonts w:ascii="Tahoma" w:hAnsi="Tahoma" w:cs="Tahoma"/>
        </w:rPr>
      </w:pPr>
    </w:p>
    <w:p w:rsidR="00586FCE" w:rsidRPr="00EF675E" w:rsidRDefault="00586FCE" w:rsidP="00273685">
      <w:pPr>
        <w:pStyle w:val="EndnoteText"/>
        <w:rPr>
          <w:rFonts w:ascii="Tahoma" w:hAnsi="Tahoma" w:cs="Tahoma"/>
        </w:rPr>
      </w:pPr>
    </w:p>
    <w:p w:rsidR="00796FF5" w:rsidRPr="00EF675E" w:rsidRDefault="00A560B6" w:rsidP="00796FF5">
      <w:pPr>
        <w:pStyle w:val="Heading3"/>
        <w:rPr>
          <w:rFonts w:ascii="Tahoma" w:hAnsi="Tahoma" w:cs="Tahoma"/>
        </w:rPr>
      </w:pPr>
      <w:bookmarkStart w:id="1304" w:name="_61_Forefront_Protection"/>
      <w:bookmarkStart w:id="1305" w:name="_64_Forefront_Protection"/>
      <w:bookmarkStart w:id="1306" w:name="_65_Forefront_Protection"/>
      <w:bookmarkStart w:id="1307" w:name="_Toc336338319"/>
      <w:bookmarkStart w:id="1308" w:name="_Toc362006884"/>
      <w:bookmarkStart w:id="1309" w:name="Srv_45ForefrontSecfoOffComm"/>
      <w:bookmarkStart w:id="1310" w:name="Srv_46ForefrontSecfoOffComm"/>
      <w:bookmarkEnd w:id="1304"/>
      <w:bookmarkEnd w:id="1305"/>
      <w:bookmarkEnd w:id="1306"/>
      <w:r w:rsidRPr="00EF675E">
        <w:rPr>
          <w:rFonts w:ascii="Tahoma" w:hAnsi="Tahoma" w:cs="Tahoma"/>
          <w:caps/>
          <w:color w:val="F66400"/>
          <w:sz w:val="22"/>
          <w:vertAlign w:val="superscript"/>
        </w:rPr>
        <w:t>65</w:t>
      </w:r>
      <w:r w:rsidRPr="00EF675E">
        <w:rPr>
          <w:rFonts w:ascii="Tahoma" w:hAnsi="Tahoma" w:cs="Tahoma"/>
          <w:color w:val="F66400"/>
          <w:sz w:val="22"/>
        </w:rPr>
        <w:t xml:space="preserve"> Forefront Protection Suite (Device и User)</w:t>
      </w:r>
      <w:bookmarkEnd w:id="1307"/>
      <w:bookmarkEnd w:id="1308"/>
    </w:p>
    <w:bookmarkEnd w:id="1303"/>
    <w:p w:rsidR="00796FF5" w:rsidRPr="00EF675E" w:rsidRDefault="00796FF5" w:rsidP="00796FF5">
      <w:pPr>
        <w:rPr>
          <w:rFonts w:cs="Tahoma"/>
        </w:rPr>
      </w:pPr>
    </w:p>
    <w:p w:rsidR="009115D6" w:rsidRPr="00EF675E" w:rsidRDefault="009115D6" w:rsidP="00796FF5">
      <w:pPr>
        <w:ind w:left="720"/>
        <w:rPr>
          <w:rFonts w:cs="Tahoma"/>
        </w:rPr>
      </w:pPr>
      <w:r w:rsidRPr="00EF675E">
        <w:rPr>
          <w:rFonts w:cs="Tahoma"/>
          <w:bCs/>
          <w:color w:val="000000"/>
          <w:szCs w:val="18"/>
        </w:rPr>
        <w:t>Доступ к Forefront Protection Suite будет прекращен с 1 декабря 2012 г. Клиенты с действующими подписками на веб-службу на 30 ноября 2012 г. могут продолжать использовать эти веб-службы компонентов до истечения срока действия их подписки.</w:t>
      </w:r>
      <w:r w:rsidR="00857E1B" w:rsidRPr="00EF675E">
        <w:rPr>
          <w:rFonts w:cs="Tahoma"/>
          <w:bCs/>
          <w:color w:val="000000"/>
          <w:szCs w:val="18"/>
        </w:rPr>
        <w:t xml:space="preserve"> </w:t>
      </w:r>
      <w:r w:rsidRPr="00EF675E">
        <w:rPr>
          <w:rFonts w:cs="Tahoma"/>
          <w:bCs/>
          <w:color w:val="000000"/>
          <w:szCs w:val="18"/>
        </w:rPr>
        <w:t xml:space="preserve">Такие клиенты также могут продолжать использовать компоненты </w:t>
      </w:r>
      <w:r w:rsidRPr="00EF675E">
        <w:rPr>
          <w:rFonts w:cs="Tahoma"/>
          <w:color w:val="000000"/>
          <w:szCs w:val="20"/>
        </w:rPr>
        <w:t xml:space="preserve">Forefront Security для Office Communications Server, Forefront Protection 2010 для Exchange Server, Forefront Threat Management Gateway Web Protection Service и Forefront Protection 2010 для SharePoint Server </w:t>
      </w:r>
      <w:r w:rsidRPr="00EF675E">
        <w:rPr>
          <w:rFonts w:cs="Tahoma"/>
          <w:bCs/>
          <w:color w:val="000000"/>
          <w:szCs w:val="18"/>
        </w:rPr>
        <w:t xml:space="preserve">этого набора до 31 декабря 2015 г. </w:t>
      </w:r>
      <w:r w:rsidRPr="00EF675E">
        <w:rPr>
          <w:rFonts w:cs="Tahoma"/>
        </w:rPr>
        <w:t xml:space="preserve">Существующие клиенты также могут по мере необходимости добавлять новых пользователей Forefront Security для Office Communications Server, Forefront Protection 2010 для Exchange Server, Forefront Threat Management Gateway Web </w:t>
      </w:r>
      <w:r w:rsidRPr="00EF675E">
        <w:rPr>
          <w:rFonts w:cs="Tahoma"/>
        </w:rPr>
        <w:lastRenderedPageBreak/>
        <w:t>Protection Service и Forefront Protection для SharePoint Server без приобретения дополнительных Лицензий User SL.</w:t>
      </w:r>
      <w:r w:rsidRPr="00EF675E">
        <w:rPr>
          <w:rFonts w:cs="Tahoma"/>
          <w:bCs/>
          <w:szCs w:val="18"/>
        </w:rPr>
        <w:t xml:space="preserve"> </w:t>
      </w:r>
      <w:r w:rsidRPr="00EF675E">
        <w:rPr>
          <w:rFonts w:cs="Tahoma"/>
          <w:bCs/>
          <w:color w:val="000000"/>
          <w:szCs w:val="18"/>
        </w:rPr>
        <w:t>Последующее использование веб-служб компонентов регулируется условиями Соглашения о корпоративном лицензировании клиента, правами на использование этих веб-служб, а также условиями, указанными в настоящем документе.</w:t>
      </w:r>
    </w:p>
    <w:p w:rsidR="009115D6" w:rsidRPr="00EF675E" w:rsidRDefault="009115D6" w:rsidP="00796FF5">
      <w:pPr>
        <w:ind w:left="720"/>
        <w:rPr>
          <w:rFonts w:cs="Tahoma"/>
        </w:rPr>
      </w:pPr>
    </w:p>
    <w:p w:rsidR="00796FF5" w:rsidRPr="00EF675E" w:rsidRDefault="00796FF5" w:rsidP="00796FF5">
      <w:pPr>
        <w:ind w:left="720"/>
        <w:rPr>
          <w:rFonts w:cs="Tahoma"/>
        </w:rPr>
      </w:pPr>
      <w:r w:rsidRPr="00EF675E">
        <w:rPr>
          <w:rFonts w:cs="Tahoma"/>
          <w:color w:val="000000"/>
          <w:szCs w:val="20"/>
        </w:rPr>
        <w:t xml:space="preserve">Подписка на Forefront Protection Suite состоит из следующих веб-служб: Forefront Endpoint Protection, Forefront для Office Communications Server (прежнее название Antigen for Instant Messaging), Forefront Online Protection для Exchange (прежнее название Exchange Hosted Filtering), Forefront Protection 2010 для Exchange Server, веб-служба защиты Forefront Threat Management Gateway и Forefront Protection 2010 для SharePoint Server. </w:t>
      </w:r>
    </w:p>
    <w:p w:rsidR="00796FF5" w:rsidRPr="00EF675E" w:rsidRDefault="00796FF5" w:rsidP="00796FF5">
      <w:pPr>
        <w:ind w:left="720"/>
        <w:rPr>
          <w:rFonts w:cs="Tahoma"/>
        </w:rPr>
      </w:pPr>
    </w:p>
    <w:p w:rsidR="006E5A58" w:rsidRPr="00EF675E" w:rsidRDefault="00796FF5" w:rsidP="00221A57">
      <w:pPr>
        <w:ind w:left="720"/>
        <w:rPr>
          <w:rFonts w:cs="Tahoma"/>
        </w:rPr>
      </w:pPr>
      <w:r w:rsidRPr="00EF675E">
        <w:rPr>
          <w:rFonts w:cs="Tahoma"/>
          <w:bCs/>
          <w:color w:val="000000"/>
          <w:szCs w:val="20"/>
        </w:rPr>
        <w:t xml:space="preserve">Цены и условия оплаты для веб-служб см. в </w:t>
      </w:r>
      <w:r w:rsidRPr="00EF675E">
        <w:rPr>
          <w:rFonts w:cs="Tahoma"/>
        </w:rPr>
        <w:t>Разделе 5.</w:t>
      </w:r>
      <w:r w:rsidRPr="00EF675E">
        <w:rPr>
          <w:rFonts w:cs="Tahoma"/>
          <w:bCs/>
          <w:color w:val="000000"/>
          <w:szCs w:val="20"/>
        </w:rPr>
        <w:t xml:space="preserve"> </w:t>
      </w:r>
    </w:p>
    <w:p w:rsidR="00796FF5" w:rsidRPr="00EF675E" w:rsidRDefault="00796FF5" w:rsidP="00221A57">
      <w:pPr>
        <w:rPr>
          <w:rFonts w:cs="Tahoma"/>
        </w:rPr>
      </w:pPr>
    </w:p>
    <w:p w:rsidR="009C2B6B" w:rsidRPr="00EF675E" w:rsidRDefault="009C2B6B" w:rsidP="00221A57">
      <w:pPr>
        <w:rPr>
          <w:rFonts w:cs="Tahoma"/>
        </w:rPr>
      </w:pPr>
    </w:p>
    <w:p w:rsidR="00023FE7" w:rsidRPr="00EF675E" w:rsidRDefault="00A560B6">
      <w:pPr>
        <w:pStyle w:val="Heading3"/>
        <w:rPr>
          <w:rFonts w:ascii="Tahoma" w:hAnsi="Tahoma" w:cs="Tahoma"/>
        </w:rPr>
      </w:pPr>
      <w:bookmarkStart w:id="1311" w:name="_65_Forefront_Security"/>
      <w:bookmarkStart w:id="1312" w:name="_Toc336338320"/>
      <w:bookmarkStart w:id="1313" w:name="_Toc362006885"/>
      <w:bookmarkStart w:id="1314" w:name="Srv_49ForefrontSecfoOffComm"/>
      <w:bookmarkEnd w:id="1311"/>
      <w:r w:rsidRPr="00EF675E">
        <w:rPr>
          <w:rFonts w:ascii="Tahoma" w:hAnsi="Tahoma" w:cs="Tahoma"/>
          <w:caps/>
          <w:color w:val="F66400"/>
          <w:sz w:val="22"/>
          <w:vertAlign w:val="superscript"/>
        </w:rPr>
        <w:t xml:space="preserve">66 </w:t>
      </w:r>
      <w:r w:rsidRPr="00EF675E">
        <w:rPr>
          <w:rFonts w:ascii="Tahoma" w:hAnsi="Tahoma" w:cs="Tahoma"/>
          <w:color w:val="F66400"/>
          <w:sz w:val="22"/>
        </w:rPr>
        <w:t>Forefront Security для Office Communications Server (User SL и Device SL)</w:t>
      </w:r>
      <w:bookmarkEnd w:id="1312"/>
      <w:bookmarkEnd w:id="1313"/>
    </w:p>
    <w:bookmarkEnd w:id="1314"/>
    <w:p w:rsidR="00023FE7" w:rsidRPr="00EF675E" w:rsidRDefault="00023FE7">
      <w:pPr>
        <w:pStyle w:val="EndnoteText"/>
        <w:ind w:left="0"/>
        <w:rPr>
          <w:rFonts w:ascii="Tahoma" w:hAnsi="Tahoma" w:cs="Tahoma"/>
        </w:rPr>
      </w:pPr>
    </w:p>
    <w:bookmarkEnd w:id="1309"/>
    <w:bookmarkEnd w:id="1310"/>
    <w:p w:rsidR="009115D6" w:rsidRPr="00EF675E" w:rsidRDefault="009115D6" w:rsidP="002D22CD">
      <w:pPr>
        <w:ind w:left="720"/>
        <w:rPr>
          <w:rFonts w:cs="Tahoma"/>
        </w:rPr>
      </w:pPr>
      <w:r w:rsidRPr="00EF675E">
        <w:rPr>
          <w:rFonts w:cs="Tahoma"/>
          <w:bCs/>
          <w:color w:val="000000"/>
          <w:szCs w:val="18"/>
        </w:rPr>
        <w:t>Forefront Security для Office Communications Server перестанет быть доступным с 1 декабря 2012 г. Клиенты с действующими на 30 ноября 2012 г. подписками на эту веб-службу могут продолжать использовать веб-службу до 31 декабря 2015 г.</w:t>
      </w:r>
      <w:r w:rsidR="00857E1B" w:rsidRPr="00EF675E">
        <w:rPr>
          <w:rFonts w:cs="Tahoma"/>
          <w:bCs/>
          <w:color w:val="000000"/>
          <w:szCs w:val="18"/>
        </w:rPr>
        <w:t xml:space="preserve"> </w:t>
      </w:r>
      <w:r w:rsidRPr="00EF675E">
        <w:rPr>
          <w:rFonts w:cs="Tahoma"/>
        </w:rPr>
        <w:t>Существующие клиенты могут также продолжать добавлять новых пользователей по мере необходимости без приобретения дополнительных Лицензий</w:t>
      </w:r>
      <w:r w:rsidR="002D22CD">
        <w:rPr>
          <w:rFonts w:cs="Tahoma"/>
        </w:rPr>
        <w:t> </w:t>
      </w:r>
      <w:r w:rsidRPr="00EF675E">
        <w:rPr>
          <w:rFonts w:cs="Tahoma"/>
        </w:rPr>
        <w:t>User SL.</w:t>
      </w:r>
      <w:r w:rsidR="00857E1B" w:rsidRPr="00EF675E">
        <w:rPr>
          <w:rFonts w:cs="Tahoma"/>
        </w:rPr>
        <w:t xml:space="preserve"> </w:t>
      </w:r>
      <w:r w:rsidRPr="00EF675E">
        <w:rPr>
          <w:rFonts w:cs="Tahoma"/>
          <w:bCs/>
          <w:color w:val="000000"/>
          <w:szCs w:val="18"/>
        </w:rPr>
        <w:t>Последующее использование веб-службы регулируется условиями Соглашения о</w:t>
      </w:r>
      <w:r w:rsidR="002D22CD">
        <w:rPr>
          <w:rFonts w:cs="Tahoma"/>
          <w:bCs/>
          <w:color w:val="000000"/>
          <w:szCs w:val="18"/>
        </w:rPr>
        <w:t> </w:t>
      </w:r>
      <w:r w:rsidRPr="00EF675E">
        <w:rPr>
          <w:rFonts w:cs="Tahoma"/>
          <w:bCs/>
          <w:color w:val="000000"/>
          <w:szCs w:val="18"/>
        </w:rPr>
        <w:t xml:space="preserve">корпоративном лицензировании клиента, правами на использование этой веб-службы, а также условиями, указанными в настоящем документе. </w:t>
      </w:r>
    </w:p>
    <w:p w:rsidR="009115D6" w:rsidRPr="00EF675E" w:rsidRDefault="009115D6" w:rsidP="009115D6">
      <w:pPr>
        <w:ind w:left="720"/>
        <w:rPr>
          <w:rFonts w:cs="Tahoma"/>
        </w:rPr>
      </w:pPr>
    </w:p>
    <w:p w:rsidR="00023FE7" w:rsidRPr="00EF675E" w:rsidRDefault="00023FE7" w:rsidP="00E62BC4">
      <w:pPr>
        <w:pStyle w:val="EndnoteText"/>
        <w:ind w:left="720"/>
        <w:rPr>
          <w:rFonts w:ascii="Tahoma" w:hAnsi="Tahoma" w:cs="Tahoma"/>
        </w:rPr>
      </w:pPr>
      <w:r w:rsidRPr="00EF675E">
        <w:rPr>
          <w:rFonts w:ascii="Tahoma" w:hAnsi="Tahoma" w:cs="Tahoma"/>
          <w:bCs/>
          <w:color w:val="000000"/>
          <w:sz w:val="18"/>
          <w:szCs w:val="20"/>
        </w:rPr>
        <w:t>Всем пользователям (или устройствам), обращающимся к защищенному серверу, необходимы лицензии User SL (или Device SL).</w:t>
      </w:r>
      <w:r w:rsidR="00857E1B" w:rsidRPr="00EF675E">
        <w:rPr>
          <w:rFonts w:ascii="Tahoma" w:hAnsi="Tahoma" w:cs="Tahoma"/>
          <w:bCs/>
          <w:color w:val="000000"/>
          <w:sz w:val="18"/>
          <w:szCs w:val="20"/>
        </w:rPr>
        <w:t xml:space="preserve"> </w:t>
      </w:r>
      <w:r w:rsidRPr="00EF675E">
        <w:rPr>
          <w:rFonts w:ascii="Tahoma" w:hAnsi="Tahoma" w:cs="Tahoma"/>
          <w:bCs/>
          <w:color w:val="000000"/>
          <w:sz w:val="18"/>
          <w:szCs w:val="20"/>
        </w:rPr>
        <w:t>Эта веб-служба раньше называлась Antigen for Instant Messaging.</w:t>
      </w:r>
      <w:r w:rsidR="00857E1B" w:rsidRPr="00EF675E">
        <w:rPr>
          <w:rFonts w:ascii="Tahoma" w:hAnsi="Tahoma" w:cs="Tahoma"/>
          <w:bCs/>
          <w:color w:val="000000"/>
          <w:sz w:val="18"/>
          <w:szCs w:val="20"/>
        </w:rPr>
        <w:t xml:space="preserve"> </w:t>
      </w:r>
    </w:p>
    <w:p w:rsidR="00023FE7" w:rsidRPr="00EF675E" w:rsidRDefault="00023FE7" w:rsidP="00697E59">
      <w:pPr>
        <w:rPr>
          <w:rFonts w:cs="Tahoma"/>
        </w:rPr>
      </w:pPr>
      <w:bookmarkStart w:id="1315" w:name="Srv_48ForefrontSvrSecMgmtConsole"/>
    </w:p>
    <w:p w:rsidR="00EE30F1" w:rsidRPr="00EF675E" w:rsidRDefault="00EE30F1" w:rsidP="00221A57">
      <w:pPr>
        <w:rPr>
          <w:rFonts w:cs="Tahoma"/>
        </w:rPr>
      </w:pPr>
      <w:bookmarkStart w:id="1316" w:name="_49_Forefront_Threat"/>
      <w:bookmarkStart w:id="1317" w:name="Srv_52ForefrontUnifiedAccessGtwy2010"/>
      <w:bookmarkStart w:id="1318" w:name="Srv_56ForefrontUnifiedAccessGtwy2010"/>
      <w:bookmarkEnd w:id="1315"/>
      <w:bookmarkEnd w:id="1316"/>
    </w:p>
    <w:p w:rsidR="0079439D" w:rsidRPr="00EF675E" w:rsidRDefault="00A560B6" w:rsidP="00221A57">
      <w:pPr>
        <w:pStyle w:val="Heading3"/>
        <w:rPr>
          <w:rFonts w:ascii="Tahoma" w:hAnsi="Tahoma" w:cs="Tahoma"/>
        </w:rPr>
      </w:pPr>
      <w:bookmarkStart w:id="1319" w:name="_50__Forefront"/>
      <w:bookmarkStart w:id="1320" w:name="_57_Forefront_Threat"/>
      <w:bookmarkStart w:id="1321" w:name="_66_Forefront_Threat"/>
      <w:bookmarkStart w:id="1322" w:name="_Toc362006886"/>
      <w:bookmarkStart w:id="1323" w:name="_Toc336338321"/>
      <w:bookmarkStart w:id="1324" w:name="Srv_51ForefrontThreatMgmtGtwy2010"/>
      <w:bookmarkEnd w:id="1319"/>
      <w:bookmarkEnd w:id="1320"/>
      <w:bookmarkEnd w:id="1321"/>
      <w:r w:rsidRPr="00EF675E">
        <w:rPr>
          <w:rFonts w:ascii="Tahoma" w:hAnsi="Tahoma" w:cs="Tahoma"/>
          <w:caps/>
          <w:color w:val="F66400"/>
          <w:sz w:val="22"/>
          <w:vertAlign w:val="superscript"/>
        </w:rPr>
        <w:t xml:space="preserve">67 </w:t>
      </w:r>
      <w:r w:rsidRPr="00EF675E">
        <w:rPr>
          <w:rFonts w:ascii="Tahoma" w:hAnsi="Tahoma" w:cs="Tahoma"/>
          <w:color w:val="F66400"/>
          <w:sz w:val="22"/>
        </w:rPr>
        <w:t>Веб-служба защиты Forefront Threat Management Gateway</w:t>
      </w:r>
      <w:bookmarkEnd w:id="1322"/>
      <w:r w:rsidRPr="00EF675E">
        <w:rPr>
          <w:rFonts w:ascii="Tahoma" w:hAnsi="Tahoma" w:cs="Tahoma"/>
          <w:color w:val="F66400"/>
          <w:sz w:val="22"/>
        </w:rPr>
        <w:t xml:space="preserve"> </w:t>
      </w:r>
      <w:bookmarkEnd w:id="1323"/>
      <w:bookmarkEnd w:id="1324"/>
    </w:p>
    <w:p w:rsidR="00221A57" w:rsidRPr="00EF675E" w:rsidRDefault="00221A57" w:rsidP="00221A57">
      <w:pPr>
        <w:rPr>
          <w:rFonts w:cs="Tahoma"/>
        </w:rPr>
      </w:pPr>
    </w:p>
    <w:p w:rsidR="00586FCE" w:rsidRPr="00EF675E" w:rsidRDefault="0079439D" w:rsidP="002D22CD">
      <w:pPr>
        <w:ind w:left="720"/>
        <w:rPr>
          <w:rFonts w:cs="Tahoma"/>
        </w:rPr>
      </w:pPr>
      <w:bookmarkStart w:id="1325" w:name="_Toc336338322"/>
      <w:r w:rsidRPr="00EF675E">
        <w:rPr>
          <w:rFonts w:cs="Tahoma"/>
          <w:bCs/>
          <w:color w:val="000000"/>
          <w:szCs w:val="18"/>
        </w:rPr>
        <w:t xml:space="preserve">Служба Forefront Threat Management Gateway Web Protection Service перестанет быть доступной с 1 декабря 2012 г. Клиенты с действующими на 30 ноября 2012 г. подписками на эту веб-службу могут продолжать использовать веб-службу до 31 декабря 2015 г. </w:t>
      </w:r>
      <w:r w:rsidRPr="00EF675E">
        <w:rPr>
          <w:rFonts w:cs="Tahoma"/>
        </w:rPr>
        <w:t>Существующие клиенты могут также</w:t>
      </w:r>
      <w:r w:rsidR="002D22CD">
        <w:rPr>
          <w:rFonts w:cs="Tahoma"/>
        </w:rPr>
        <w:t> </w:t>
      </w:r>
      <w:r w:rsidRPr="00EF675E">
        <w:rPr>
          <w:rFonts w:cs="Tahoma"/>
        </w:rPr>
        <w:t>продолжать добавлять новых пользователей по мере необходимости без приобретения дополнительных Лицензий User SL.</w:t>
      </w:r>
      <w:r w:rsidR="00857E1B" w:rsidRPr="00EF675E">
        <w:rPr>
          <w:rFonts w:cs="Tahoma"/>
          <w:bCs/>
          <w:szCs w:val="18"/>
        </w:rPr>
        <w:t xml:space="preserve"> </w:t>
      </w:r>
      <w:r w:rsidRPr="00EF675E">
        <w:rPr>
          <w:rFonts w:cs="Tahoma"/>
          <w:bCs/>
          <w:color w:val="000000"/>
          <w:szCs w:val="18"/>
        </w:rPr>
        <w:t xml:space="preserve">Последующее использование веб-службы регулируется условиями Соглашения о корпоративном лицензировании клиента, правами на использование этой веб-службы, а также условиями, указанными в настоящем документе. </w:t>
      </w:r>
    </w:p>
    <w:p w:rsidR="00221A57" w:rsidRPr="00EF675E" w:rsidRDefault="00221A57" w:rsidP="00221A57">
      <w:pPr>
        <w:rPr>
          <w:rFonts w:cs="Tahoma"/>
        </w:rPr>
      </w:pPr>
    </w:p>
    <w:p w:rsidR="00221A57" w:rsidRPr="00EF675E" w:rsidRDefault="00221A57" w:rsidP="00221A57">
      <w:pPr>
        <w:rPr>
          <w:rFonts w:cs="Tahoma"/>
        </w:rPr>
      </w:pPr>
    </w:p>
    <w:p w:rsidR="009E4FDD" w:rsidRPr="00EF675E" w:rsidRDefault="00A560B6" w:rsidP="009E4FDD">
      <w:pPr>
        <w:pStyle w:val="Heading3"/>
        <w:rPr>
          <w:rFonts w:ascii="Tahoma" w:hAnsi="Tahoma" w:cs="Tahoma"/>
        </w:rPr>
      </w:pPr>
      <w:bookmarkStart w:id="1326" w:name="_67_Forefront_Unified"/>
      <w:bookmarkStart w:id="1327" w:name="_Toc362006887"/>
      <w:bookmarkEnd w:id="1326"/>
      <w:r w:rsidRPr="00EF675E">
        <w:rPr>
          <w:rFonts w:ascii="Tahoma" w:hAnsi="Tahoma" w:cs="Tahoma"/>
          <w:caps/>
          <w:color w:val="F66400"/>
          <w:sz w:val="22"/>
          <w:vertAlign w:val="superscript"/>
        </w:rPr>
        <w:t xml:space="preserve">68 </w:t>
      </w:r>
      <w:r w:rsidRPr="00EF675E">
        <w:rPr>
          <w:rFonts w:ascii="Tahoma" w:hAnsi="Tahoma" w:cs="Tahoma"/>
          <w:color w:val="F66400"/>
          <w:sz w:val="22"/>
        </w:rPr>
        <w:t>Forefront Unified Access Gateway 2010</w:t>
      </w:r>
      <w:bookmarkEnd w:id="1325"/>
      <w:bookmarkEnd w:id="1327"/>
    </w:p>
    <w:bookmarkEnd w:id="1317"/>
    <w:bookmarkEnd w:id="1318"/>
    <w:p w:rsidR="009E4FDD" w:rsidRPr="00EF675E" w:rsidRDefault="009E4FDD" w:rsidP="009E4FDD">
      <w:pPr>
        <w:rPr>
          <w:rFonts w:cs="Tahoma"/>
        </w:rPr>
      </w:pPr>
    </w:p>
    <w:p w:rsidR="009E4FDD" w:rsidRPr="00EF675E" w:rsidRDefault="009E4FDD" w:rsidP="00221A57">
      <w:pPr>
        <w:spacing w:after="60"/>
        <w:ind w:left="720"/>
        <w:rPr>
          <w:rFonts w:cs="Tahoma"/>
        </w:rPr>
      </w:pPr>
      <w:r w:rsidRPr="00EF675E">
        <w:rPr>
          <w:rFonts w:cs="Tahoma"/>
          <w:b/>
          <w:color w:val="000000"/>
          <w:szCs w:val="18"/>
        </w:rPr>
        <w:t>Версия</w:t>
      </w:r>
    </w:p>
    <w:p w:rsidR="009E4FDD" w:rsidRPr="00EF675E" w:rsidRDefault="009E4FDD" w:rsidP="009E4FDD">
      <w:pPr>
        <w:ind w:left="720"/>
        <w:rPr>
          <w:rFonts w:cs="Tahoma"/>
        </w:rPr>
      </w:pPr>
      <w:r w:rsidRPr="00EF675E">
        <w:rPr>
          <w:rFonts w:cs="Tahoma"/>
          <w:color w:val="000000"/>
          <w:szCs w:val="18"/>
        </w:rPr>
        <w:t>Forefront Unified Access Gateway 2010 является следующей версией продукта Whale Intelligent Application Gateway 2007</w:t>
      </w:r>
    </w:p>
    <w:p w:rsidR="00EE30F1" w:rsidRPr="00EF675E" w:rsidRDefault="00EE30F1">
      <w:pPr>
        <w:ind w:left="720"/>
        <w:rPr>
          <w:rFonts w:cs="Tahoma"/>
        </w:rPr>
      </w:pPr>
    </w:p>
    <w:p w:rsidR="001979E9" w:rsidRDefault="001979E9">
      <w:pPr>
        <w:ind w:left="720"/>
        <w:rPr>
          <w:rFonts w:cs="Tahoma"/>
        </w:rPr>
      </w:pPr>
    </w:p>
    <w:p w:rsidR="002D22CD" w:rsidRDefault="002D22CD">
      <w:pPr>
        <w:ind w:left="720"/>
        <w:rPr>
          <w:rFonts w:cs="Tahoma"/>
        </w:rPr>
      </w:pPr>
    </w:p>
    <w:p w:rsidR="002D22CD" w:rsidRDefault="002D22CD">
      <w:pPr>
        <w:ind w:left="720"/>
        <w:rPr>
          <w:rFonts w:cs="Tahoma"/>
        </w:rPr>
      </w:pPr>
    </w:p>
    <w:p w:rsidR="002D22CD" w:rsidRDefault="002D22CD">
      <w:pPr>
        <w:ind w:left="720"/>
        <w:rPr>
          <w:rFonts w:cs="Tahoma"/>
        </w:rPr>
      </w:pPr>
    </w:p>
    <w:p w:rsidR="002D22CD" w:rsidRDefault="002D22CD">
      <w:pPr>
        <w:ind w:left="720"/>
        <w:rPr>
          <w:rFonts w:cs="Tahoma"/>
        </w:rPr>
      </w:pPr>
    </w:p>
    <w:p w:rsidR="002D22CD" w:rsidRDefault="002D22CD">
      <w:pPr>
        <w:ind w:left="720"/>
        <w:rPr>
          <w:rFonts w:cs="Tahoma"/>
        </w:rPr>
      </w:pPr>
    </w:p>
    <w:p w:rsidR="002D22CD" w:rsidRDefault="002D22CD">
      <w:pPr>
        <w:ind w:left="720"/>
        <w:rPr>
          <w:rFonts w:cs="Tahoma"/>
        </w:rPr>
      </w:pPr>
    </w:p>
    <w:p w:rsidR="002D22CD" w:rsidRDefault="002D22CD">
      <w:pPr>
        <w:ind w:left="720"/>
        <w:rPr>
          <w:rFonts w:cs="Tahoma"/>
        </w:rPr>
      </w:pPr>
    </w:p>
    <w:p w:rsidR="002D22CD" w:rsidRDefault="002D22CD">
      <w:pPr>
        <w:ind w:left="720"/>
        <w:rPr>
          <w:rFonts w:cs="Tahoma"/>
        </w:rPr>
      </w:pPr>
    </w:p>
    <w:p w:rsidR="002D22CD" w:rsidRDefault="002D22CD">
      <w:pPr>
        <w:ind w:left="720"/>
        <w:rPr>
          <w:rFonts w:cs="Tahoma"/>
        </w:rPr>
      </w:pPr>
    </w:p>
    <w:p w:rsidR="002D22CD" w:rsidRDefault="002D22CD">
      <w:pPr>
        <w:ind w:left="720"/>
        <w:rPr>
          <w:rFonts w:cs="Tahoma"/>
        </w:rPr>
      </w:pPr>
    </w:p>
    <w:p w:rsidR="002D22CD" w:rsidRDefault="002D22CD">
      <w:pPr>
        <w:ind w:left="720"/>
        <w:rPr>
          <w:rFonts w:cs="Tahoma"/>
        </w:rPr>
      </w:pPr>
    </w:p>
    <w:p w:rsidR="002D22CD" w:rsidRPr="00EF675E" w:rsidRDefault="002D22CD">
      <w:pPr>
        <w:ind w:left="720"/>
        <w:rPr>
          <w:rFonts w:cs="Tahoma"/>
        </w:rPr>
      </w:pPr>
    </w:p>
    <w:p w:rsidR="00023FE7" w:rsidRPr="00EF675E" w:rsidRDefault="00A560B6" w:rsidP="00416294">
      <w:pPr>
        <w:pStyle w:val="Heading3"/>
        <w:rPr>
          <w:rFonts w:ascii="Tahoma" w:hAnsi="Tahoma" w:cs="Tahoma"/>
        </w:rPr>
      </w:pPr>
      <w:bookmarkStart w:id="1328" w:name="_51_High_Performance"/>
      <w:bookmarkStart w:id="1329" w:name="_63_61_HPC"/>
      <w:bookmarkStart w:id="1330" w:name="_68_HPC_Pack"/>
      <w:bookmarkStart w:id="1331" w:name="_69_HPC_Pack"/>
      <w:bookmarkStart w:id="1332" w:name="_Toc336338323"/>
      <w:bookmarkStart w:id="1333" w:name="_Toc362006888"/>
      <w:bookmarkStart w:id="1334" w:name="Srv_48HighPerfComputingPack"/>
      <w:bookmarkStart w:id="1335" w:name="Srv_54HighPerfComputingPack"/>
      <w:bookmarkStart w:id="1336" w:name="Srv_49HighPerfComputingPack"/>
      <w:bookmarkEnd w:id="1328"/>
      <w:bookmarkEnd w:id="1329"/>
      <w:bookmarkEnd w:id="1330"/>
      <w:bookmarkEnd w:id="1331"/>
      <w:r w:rsidRPr="00EF675E">
        <w:rPr>
          <w:rFonts w:ascii="Tahoma" w:hAnsi="Tahoma" w:cs="Tahoma"/>
          <w:caps/>
          <w:color w:val="F66400"/>
          <w:sz w:val="22"/>
          <w:vertAlign w:val="superscript"/>
        </w:rPr>
        <w:lastRenderedPageBreak/>
        <w:t xml:space="preserve">69 </w:t>
      </w:r>
      <w:r w:rsidRPr="00EF675E">
        <w:rPr>
          <w:rFonts w:ascii="Tahoma" w:hAnsi="Tahoma" w:cs="Tahoma"/>
          <w:color w:val="F66400"/>
          <w:sz w:val="22"/>
        </w:rPr>
        <w:t>HPC Pack 2008 R2 Enterprise</w:t>
      </w:r>
      <w:bookmarkEnd w:id="1332"/>
      <w:bookmarkEnd w:id="1333"/>
    </w:p>
    <w:bookmarkEnd w:id="1334"/>
    <w:bookmarkEnd w:id="1335"/>
    <w:p w:rsidR="00023FE7" w:rsidRPr="00EF675E" w:rsidRDefault="00023FE7" w:rsidP="00416294">
      <w:pPr>
        <w:ind w:left="720"/>
        <w:rPr>
          <w:rFonts w:cs="Tahoma"/>
        </w:rPr>
      </w:pPr>
    </w:p>
    <w:bookmarkEnd w:id="1336"/>
    <w:p w:rsidR="00221A57" w:rsidRPr="00EF675E" w:rsidRDefault="001978C7" w:rsidP="00221A57">
      <w:pPr>
        <w:spacing w:after="60"/>
        <w:ind w:left="720"/>
        <w:rPr>
          <w:rFonts w:cs="Tahoma"/>
        </w:rPr>
      </w:pPr>
      <w:r w:rsidRPr="00EF675E">
        <w:rPr>
          <w:rFonts w:cs="Tahoma"/>
          <w:b/>
          <w:color w:val="000000"/>
        </w:rPr>
        <w:t>Предоставление лицензий в связи с окончанием жизненного цикла выпуска HPC Pack Enterprise</w:t>
      </w:r>
    </w:p>
    <w:p w:rsidR="00221A57" w:rsidRPr="00EF675E" w:rsidRDefault="001978C7" w:rsidP="002D22CD">
      <w:pPr>
        <w:ind w:left="720"/>
        <w:rPr>
          <w:rFonts w:cs="Tahoma"/>
        </w:rPr>
      </w:pPr>
      <w:r w:rsidRPr="00EF675E">
        <w:rPr>
          <w:rFonts w:cs="Tahoma"/>
          <w:color w:val="000000"/>
        </w:rPr>
        <w:t>HPC Pack 2008 R2 Enterprise будет последней версией HPC Pack Enterprise, продаваемой в рамках Программы.</w:t>
      </w:r>
      <w:r w:rsidR="00857E1B" w:rsidRPr="00EF675E">
        <w:rPr>
          <w:rFonts w:cs="Tahoma"/>
          <w:color w:val="000000"/>
        </w:rPr>
        <w:t xml:space="preserve"> </w:t>
      </w:r>
      <w:r w:rsidRPr="00EF675E">
        <w:rPr>
          <w:rFonts w:cs="Tahoma"/>
          <w:color w:val="000000"/>
        </w:rPr>
        <w:t>корпоративного</w:t>
      </w:r>
      <w:r w:rsidR="00857E1B" w:rsidRPr="00EF675E">
        <w:rPr>
          <w:rFonts w:cs="Tahoma"/>
          <w:color w:val="000000"/>
        </w:rPr>
        <w:t xml:space="preserve"> </w:t>
      </w:r>
      <w:r w:rsidRPr="00EF675E">
        <w:rPr>
          <w:rFonts w:cs="Tahoma"/>
          <w:color w:val="000000"/>
        </w:rPr>
        <w:t>лицензирования. Последующие версии можно будет загрузить бесплатно. Клиенты Программы корпоративного лицензирования с действующим покрытием Software</w:t>
      </w:r>
      <w:r w:rsidR="002D22CD">
        <w:rPr>
          <w:rFonts w:cs="Tahoma"/>
          <w:color w:val="000000"/>
        </w:rPr>
        <w:t> </w:t>
      </w:r>
      <w:r w:rsidRPr="00EF675E">
        <w:rPr>
          <w:rFonts w:cs="Tahoma"/>
          <w:color w:val="000000"/>
        </w:rPr>
        <w:t xml:space="preserve">Assurance для лицензий HPC Pack 2008 R2 Enterprise на 1 сентября 2012 г. или на дату начала доступности для загрузки Windows Server 2012 в Центре поддержки корпоративных лицензий (VLSC), смотря, что наступит раньше, («Соответствующие лицензии») получат право </w:t>
      </w:r>
      <w:r w:rsidRPr="00EF675E">
        <w:rPr>
          <w:rFonts w:eastAsia="Calibri" w:cs="Tahoma"/>
          <w:szCs w:val="18"/>
        </w:rPr>
        <w:t>использовать программное обеспечение Windows Server 2012 Standard. Чтобы стимулировать такое использование, клиент получит право за каждые две Соответствующие лицензии получить лицензию на процессор для Windows Server 2012 Standard после того как станет доступным Windows Server 2012.</w:t>
      </w:r>
    </w:p>
    <w:p w:rsidR="001978C7" w:rsidRPr="00EF675E" w:rsidRDefault="001978C7" w:rsidP="00221A57">
      <w:pPr>
        <w:ind w:left="720"/>
        <w:rPr>
          <w:rFonts w:cs="Tahoma"/>
        </w:rPr>
      </w:pPr>
      <w:r w:rsidRPr="00EF675E">
        <w:rPr>
          <w:rFonts w:eastAsia="Calibri" w:cs="Tahoma"/>
          <w:szCs w:val="18"/>
        </w:rPr>
        <w:t xml:space="preserve"> </w:t>
      </w:r>
    </w:p>
    <w:p w:rsidR="001978C7" w:rsidRPr="00EF675E" w:rsidRDefault="001978C7" w:rsidP="00157BDC">
      <w:pPr>
        <w:numPr>
          <w:ilvl w:val="0"/>
          <w:numId w:val="55"/>
        </w:numPr>
        <w:tabs>
          <w:tab w:val="clear" w:pos="360"/>
          <w:tab w:val="left" w:pos="1440"/>
        </w:tabs>
        <w:spacing w:after="60"/>
        <w:ind w:left="1440"/>
        <w:rPr>
          <w:rFonts w:cs="Tahoma"/>
        </w:rPr>
      </w:pPr>
      <w:r w:rsidRPr="00EF675E">
        <w:rPr>
          <w:rFonts w:cs="Tahoma"/>
          <w:color w:val="000000"/>
        </w:rPr>
        <w:t>Если у клиента нечетное количество лицензий для HPC Pack Enterprise, тогда ему нужно округлить это количество до следующего четного числа, чтобы узнать, на что он имеет право.</w:t>
      </w:r>
      <w:r w:rsidR="00857E1B" w:rsidRPr="00EF675E">
        <w:rPr>
          <w:rFonts w:cs="Tahoma"/>
          <w:color w:val="000000"/>
        </w:rPr>
        <w:t xml:space="preserve"> </w:t>
      </w:r>
      <w:r w:rsidRPr="00EF675E">
        <w:rPr>
          <w:rFonts w:cs="Tahoma"/>
          <w:color w:val="000000"/>
        </w:rPr>
        <w:t>Например, клиент имеет три лицензии HPC Pack Enterprise, тогда он получит право на две лицензии Windows Server 2012 Standard.</w:t>
      </w:r>
    </w:p>
    <w:p w:rsidR="001978C7" w:rsidRPr="00EF675E" w:rsidRDefault="001978C7" w:rsidP="00157BDC">
      <w:pPr>
        <w:pStyle w:val="ListParagraph"/>
        <w:numPr>
          <w:ilvl w:val="0"/>
          <w:numId w:val="55"/>
        </w:numPr>
        <w:tabs>
          <w:tab w:val="clear" w:pos="360"/>
          <w:tab w:val="left" w:pos="1440"/>
        </w:tabs>
        <w:spacing w:after="60"/>
        <w:ind w:left="1440"/>
        <w:contextualSpacing w:val="0"/>
        <w:rPr>
          <w:rFonts w:ascii="Tahoma" w:hAnsi="Tahoma" w:cs="Tahoma"/>
        </w:rPr>
      </w:pPr>
      <w:r w:rsidRPr="00EF675E">
        <w:rPr>
          <w:rFonts w:ascii="Tahoma" w:eastAsia="Calibri" w:hAnsi="Tahoma" w:cs="Tahoma"/>
          <w:sz w:val="18"/>
          <w:szCs w:val="18"/>
        </w:rPr>
        <w:t>Лицензии, приобретенные в рамках этой программы включают покрытие Software Assurance.</w:t>
      </w:r>
      <w:r w:rsidR="00857E1B" w:rsidRPr="00EF675E">
        <w:rPr>
          <w:rFonts w:ascii="Tahoma" w:eastAsia="Calibri" w:hAnsi="Tahoma" w:cs="Tahoma"/>
          <w:sz w:val="18"/>
          <w:szCs w:val="18"/>
        </w:rPr>
        <w:t xml:space="preserve"> </w:t>
      </w:r>
      <w:r w:rsidRPr="00EF675E">
        <w:rPr>
          <w:rFonts w:ascii="Tahoma" w:eastAsia="Calibri" w:hAnsi="Tahoma" w:cs="Tahoma"/>
          <w:sz w:val="18"/>
          <w:szCs w:val="18"/>
        </w:rPr>
        <w:t>Срок действия такого покрытия истечет после истечения срока действия покрытия для соответствующих лицензий.</w:t>
      </w:r>
    </w:p>
    <w:p w:rsidR="001978C7" w:rsidRPr="00EF675E" w:rsidRDefault="001978C7" w:rsidP="00157BDC">
      <w:pPr>
        <w:pStyle w:val="ListParagraph"/>
        <w:numPr>
          <w:ilvl w:val="0"/>
          <w:numId w:val="55"/>
        </w:numPr>
        <w:tabs>
          <w:tab w:val="clear" w:pos="360"/>
          <w:tab w:val="left" w:pos="1440"/>
        </w:tabs>
        <w:spacing w:after="60"/>
        <w:ind w:left="1440"/>
        <w:contextualSpacing w:val="0"/>
        <w:rPr>
          <w:rFonts w:ascii="Tahoma" w:hAnsi="Tahoma" w:cs="Tahoma"/>
        </w:rPr>
      </w:pPr>
      <w:r w:rsidRPr="00EF675E">
        <w:rPr>
          <w:rFonts w:ascii="Tahoma" w:eastAsia="Calibri" w:hAnsi="Tahoma" w:cs="Tahoma"/>
          <w:sz w:val="18"/>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1978C7" w:rsidRPr="00EF675E" w:rsidRDefault="001978C7" w:rsidP="00157BDC">
      <w:pPr>
        <w:numPr>
          <w:ilvl w:val="0"/>
          <w:numId w:val="55"/>
        </w:numPr>
        <w:tabs>
          <w:tab w:val="clear" w:pos="360"/>
          <w:tab w:val="left" w:pos="1440"/>
          <w:tab w:val="left" w:pos="2160"/>
        </w:tabs>
        <w:spacing w:after="60"/>
        <w:ind w:left="1440"/>
        <w:rPr>
          <w:rFonts w:cs="Tahoma"/>
        </w:rPr>
      </w:pPr>
      <w:r w:rsidRPr="00EF675E">
        <w:rPr>
          <w:rFonts w:eastAsia="Calibri" w:cs="Tahoma"/>
          <w:szCs w:val="18"/>
        </w:rPr>
        <w:t xml:space="preserve">При обновлении до Windows Server 2012 Standard в рамках данной программы существующие лицензии клиента на </w:t>
      </w:r>
      <w:r w:rsidRPr="00EF675E">
        <w:rPr>
          <w:rFonts w:cs="Tahoma"/>
          <w:color w:val="000000"/>
        </w:rPr>
        <w:t>HPC Pack Enterprise</w:t>
      </w:r>
      <w:r w:rsidRPr="00EF675E">
        <w:rPr>
          <w:rFonts w:eastAsia="Calibri" w:cs="Tahoma"/>
          <w:szCs w:val="18"/>
        </w:rPr>
        <w:t xml:space="preserve"> остаются действительными.</w:t>
      </w:r>
    </w:p>
    <w:p w:rsidR="001978C7" w:rsidRPr="00EF675E" w:rsidRDefault="001978C7" w:rsidP="00157BDC">
      <w:pPr>
        <w:numPr>
          <w:ilvl w:val="0"/>
          <w:numId w:val="55"/>
        </w:numPr>
        <w:tabs>
          <w:tab w:val="clear" w:pos="360"/>
          <w:tab w:val="left" w:pos="1440"/>
          <w:tab w:val="left" w:pos="2160"/>
        </w:tabs>
        <w:spacing w:after="60"/>
        <w:ind w:left="1440"/>
        <w:rPr>
          <w:rFonts w:cs="Tahoma"/>
        </w:rPr>
      </w:pPr>
      <w:r w:rsidRPr="00EF675E">
        <w:rPr>
          <w:rFonts w:cs="Tahoma"/>
          <w:color w:val="000000"/>
        </w:rPr>
        <w:t xml:space="preserve">Для целей последующего предоставления лицензии HPC Pack 2008 R2 Enterprise, </w:t>
      </w:r>
      <w:r w:rsidRPr="00EF675E">
        <w:rPr>
          <w:rFonts w:cs="Tahoma"/>
          <w:bCs/>
          <w:color w:val="000000"/>
          <w:szCs w:val="18"/>
        </w:rPr>
        <w:t>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w:t>
      </w:r>
    </w:p>
    <w:p w:rsidR="001978C7" w:rsidRPr="00EF675E" w:rsidRDefault="001978C7" w:rsidP="00157BDC">
      <w:pPr>
        <w:numPr>
          <w:ilvl w:val="0"/>
          <w:numId w:val="55"/>
        </w:numPr>
        <w:tabs>
          <w:tab w:val="clear" w:pos="360"/>
          <w:tab w:val="left" w:pos="1440"/>
          <w:tab w:val="left" w:pos="2160"/>
        </w:tabs>
        <w:spacing w:after="60"/>
        <w:ind w:left="1440"/>
        <w:rPr>
          <w:rFonts w:cs="Tahoma"/>
        </w:rPr>
      </w:pPr>
      <w:r w:rsidRPr="00EF675E">
        <w:rPr>
          <w:rFonts w:cs="Tahoma"/>
          <w:bCs/>
          <w:color w:val="000000"/>
          <w:szCs w:val="18"/>
        </w:rPr>
        <w:t>Несмотря на предоставление лицензий Windows Server 2012 Standard и любые обновления до этой версии, обязанности платить за Соответствующие лицензии и покрытие полностью остается в силе.</w:t>
      </w:r>
    </w:p>
    <w:p w:rsidR="00221A57" w:rsidRPr="00EF675E" w:rsidRDefault="00221A57" w:rsidP="00221A57">
      <w:pPr>
        <w:tabs>
          <w:tab w:val="left" w:pos="1440"/>
          <w:tab w:val="left" w:pos="2160"/>
        </w:tabs>
        <w:ind w:left="1080"/>
        <w:contextualSpacing/>
        <w:rPr>
          <w:rFonts w:cs="Tahoma"/>
        </w:rPr>
      </w:pPr>
    </w:p>
    <w:p w:rsidR="00221A57" w:rsidRPr="00EF675E" w:rsidRDefault="001978C7" w:rsidP="00B1475C">
      <w:pPr>
        <w:spacing w:after="60"/>
        <w:ind w:left="720"/>
        <w:rPr>
          <w:rFonts w:cs="Tahoma"/>
        </w:rPr>
      </w:pPr>
      <w:r w:rsidRPr="00EF675E">
        <w:rPr>
          <w:rFonts w:cs="Tahoma"/>
          <w:b/>
          <w:color w:val="000000"/>
        </w:rPr>
        <w:t>Дополнительные сведения об использовании Windows Server 2012 для высокопроизводительных вычислительных систем (HPC)</w:t>
      </w:r>
    </w:p>
    <w:p w:rsidR="00E62BC4" w:rsidRPr="00EF675E" w:rsidRDefault="001978C7" w:rsidP="00B1475C">
      <w:pPr>
        <w:ind w:left="720"/>
        <w:rPr>
          <w:rFonts w:cs="Tahoma"/>
        </w:rPr>
      </w:pPr>
      <w:r w:rsidRPr="00EF675E">
        <w:rPr>
          <w:rFonts w:cs="Tahoma"/>
          <w:color w:val="000000"/>
        </w:rPr>
        <w:t>Когда для высокопроизводительных вычислительных систем используется Windows Server 2012 Standard или Datacenter, для доступа к программному обеспечению не требуются клиентские лицензии. «Рабочая нагрузка высокопроизводительных вычислительных систем (HPC)» означает нагрузку, при которой для запуска Узла кластера используется 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00857E1B" w:rsidRPr="00EF675E">
        <w:rPr>
          <w:rFonts w:cs="Tahoma"/>
          <w:color w:val="000000"/>
        </w:rPr>
        <w:t xml:space="preserve"> </w:t>
      </w:r>
      <w:r w:rsidRPr="00EF675E">
        <w:rPr>
          <w:rFonts w:cs="Tahoma"/>
          <w:color w:val="000000"/>
        </w:rPr>
        <w:t>поддержки кластерных приложений HPC. Дополнительные сведения см. в документе «Права на использование продуктов».</w:t>
      </w:r>
    </w:p>
    <w:p w:rsidR="00023FE7" w:rsidRPr="00EF675E" w:rsidRDefault="00023FE7" w:rsidP="00221A57">
      <w:pPr>
        <w:ind w:left="216"/>
        <w:rPr>
          <w:rFonts w:cs="Tahoma"/>
        </w:rPr>
      </w:pPr>
    </w:p>
    <w:p w:rsidR="00586FCE" w:rsidRPr="00EF675E" w:rsidRDefault="00586FCE" w:rsidP="00221A57">
      <w:pPr>
        <w:ind w:left="216"/>
        <w:rPr>
          <w:rFonts w:cs="Tahoma"/>
        </w:rPr>
      </w:pPr>
    </w:p>
    <w:p w:rsidR="00023FE7" w:rsidRPr="00EF675E" w:rsidRDefault="00A560B6" w:rsidP="00416294">
      <w:pPr>
        <w:pStyle w:val="Heading3"/>
        <w:rPr>
          <w:rFonts w:ascii="Tahoma" w:hAnsi="Tahoma" w:cs="Tahoma"/>
        </w:rPr>
      </w:pPr>
      <w:bookmarkStart w:id="1337" w:name="_58_Learning_Solutions"/>
      <w:bookmarkStart w:id="1338" w:name="_54_Learning_Solutions"/>
      <w:bookmarkStart w:id="1339" w:name="_64_62_Learning"/>
      <w:bookmarkStart w:id="1340" w:name="_69_Learning_Solutions"/>
      <w:bookmarkStart w:id="1341" w:name="_70_Learning_Solutions"/>
      <w:bookmarkStart w:id="1342" w:name="Srv_60LearningSolMCP1ExamVouch"/>
      <w:bookmarkStart w:id="1343" w:name="_Toc336338324"/>
      <w:bookmarkStart w:id="1344" w:name="_Toc362006889"/>
      <w:bookmarkStart w:id="1345" w:name="Srv_55LearningSolMCP1ExamVouch"/>
      <w:bookmarkStart w:id="1346" w:name="Srv_56LearningSolMCP1ExamVouch"/>
      <w:bookmarkEnd w:id="1337"/>
      <w:bookmarkEnd w:id="1338"/>
      <w:bookmarkEnd w:id="1339"/>
      <w:bookmarkEnd w:id="1340"/>
      <w:bookmarkEnd w:id="1341"/>
      <w:r w:rsidRPr="00EF675E">
        <w:rPr>
          <w:rFonts w:ascii="Tahoma" w:hAnsi="Tahoma" w:cs="Tahoma"/>
          <w:caps/>
          <w:color w:val="F66400"/>
          <w:sz w:val="22"/>
          <w:vertAlign w:val="superscript"/>
        </w:rPr>
        <w:t>70</w:t>
      </w:r>
      <w:r w:rsidRPr="00EF675E">
        <w:rPr>
          <w:rFonts w:ascii="Tahoma" w:hAnsi="Tahoma" w:cs="Tahoma"/>
          <w:color w:val="F66400"/>
          <w:sz w:val="22"/>
        </w:rPr>
        <w:t xml:space="preserve"> Learning Solutions MCP Exam Vouchers</w:t>
      </w:r>
      <w:bookmarkEnd w:id="1342"/>
      <w:bookmarkEnd w:id="1343"/>
      <w:bookmarkEnd w:id="1344"/>
    </w:p>
    <w:bookmarkEnd w:id="1345"/>
    <w:p w:rsidR="00023FE7" w:rsidRPr="00EF675E" w:rsidRDefault="00023FE7" w:rsidP="00416294">
      <w:pPr>
        <w:pStyle w:val="EndnoteText"/>
        <w:rPr>
          <w:rFonts w:ascii="Tahoma" w:hAnsi="Tahoma" w:cs="Tahoma"/>
        </w:rPr>
      </w:pPr>
    </w:p>
    <w:bookmarkEnd w:id="1346"/>
    <w:p w:rsidR="002A760F" w:rsidRPr="00EF675E" w:rsidRDefault="002A760F" w:rsidP="00416294">
      <w:pPr>
        <w:pStyle w:val="EndnoteText"/>
        <w:ind w:left="720"/>
        <w:rPr>
          <w:rFonts w:ascii="Tahoma" w:hAnsi="Tahoma" w:cs="Tahoma"/>
        </w:rPr>
      </w:pPr>
      <w:r w:rsidRPr="00EF675E">
        <w:rPr>
          <w:rFonts w:ascii="Tahoma" w:hAnsi="Tahoma" w:cs="Tahoma"/>
          <w:sz w:val="18"/>
        </w:rPr>
        <w:t xml:space="preserve">Все ваучеры предоставляются заранее и могут использоваться в любое время в течение 12 месяцев после даты покупки. </w:t>
      </w:r>
      <w:r w:rsidRPr="00EF675E">
        <w:rPr>
          <w:rFonts w:ascii="Tahoma" w:hAnsi="Tahoma" w:cs="Tahoma"/>
          <w:bCs/>
          <w:color w:val="000000"/>
          <w:sz w:val="18"/>
          <w:szCs w:val="20"/>
        </w:rPr>
        <w:t xml:space="preserve">Цены и условия оплаты для веб-служб см. в </w:t>
      </w:r>
      <w:hyperlink w:anchor="_Section_10_–" w:history="1">
        <w:r w:rsidRPr="00EF675E">
          <w:rPr>
            <w:rStyle w:val="Hyperlink"/>
            <w:rFonts w:ascii="Tahoma" w:hAnsi="Tahoma" w:cs="Tahoma"/>
            <w:sz w:val="18"/>
          </w:rPr>
          <w:t>Разделе 10</w:t>
        </w:r>
      </w:hyperlink>
      <w:r w:rsidRPr="00EF675E">
        <w:rPr>
          <w:rFonts w:ascii="Tahoma" w:hAnsi="Tahoma" w:cs="Tahoma"/>
          <w:bCs/>
          <w:color w:val="000000"/>
          <w:sz w:val="18"/>
          <w:szCs w:val="20"/>
        </w:rPr>
        <w:t xml:space="preserve">. </w:t>
      </w:r>
    </w:p>
    <w:p w:rsidR="00560A10" w:rsidRDefault="00560A10" w:rsidP="00416294">
      <w:pPr>
        <w:pStyle w:val="EndnoteText"/>
        <w:ind w:left="720"/>
        <w:rPr>
          <w:rFonts w:ascii="Tahoma" w:hAnsi="Tahoma" w:cs="Tahoma"/>
        </w:rPr>
      </w:pPr>
    </w:p>
    <w:p w:rsidR="002D22CD" w:rsidRDefault="002D22CD" w:rsidP="00416294">
      <w:pPr>
        <w:pStyle w:val="EndnoteText"/>
        <w:ind w:left="720"/>
        <w:rPr>
          <w:rFonts w:ascii="Tahoma" w:hAnsi="Tahoma" w:cs="Tahoma"/>
        </w:rPr>
      </w:pPr>
    </w:p>
    <w:p w:rsidR="002D22CD" w:rsidRDefault="002D22CD" w:rsidP="00416294">
      <w:pPr>
        <w:pStyle w:val="EndnoteText"/>
        <w:ind w:left="720"/>
        <w:rPr>
          <w:rFonts w:ascii="Tahoma" w:hAnsi="Tahoma" w:cs="Tahoma"/>
        </w:rPr>
      </w:pPr>
    </w:p>
    <w:p w:rsidR="002D22CD" w:rsidRPr="00EF675E" w:rsidRDefault="002D22CD" w:rsidP="00416294">
      <w:pPr>
        <w:pStyle w:val="EndnoteText"/>
        <w:ind w:left="720"/>
        <w:rPr>
          <w:rFonts w:ascii="Tahoma" w:hAnsi="Tahoma" w:cs="Tahoma"/>
        </w:rPr>
      </w:pPr>
    </w:p>
    <w:p w:rsidR="00560A10" w:rsidRPr="00EF675E" w:rsidRDefault="00560A10" w:rsidP="00B1475C">
      <w:pPr>
        <w:spacing w:after="60"/>
        <w:ind w:left="720"/>
        <w:rPr>
          <w:rFonts w:cs="Tahoma"/>
        </w:rPr>
      </w:pPr>
      <w:r w:rsidRPr="00EF675E">
        <w:rPr>
          <w:rFonts w:cs="Tahoma"/>
          <w:b/>
          <w:color w:val="000000"/>
        </w:rPr>
        <w:lastRenderedPageBreak/>
        <w:t>Лицензия на сайт сертификационных экзаменов для получения статуса Специалиста по Microsoft Office (MOS)</w:t>
      </w:r>
    </w:p>
    <w:p w:rsidR="00560A10" w:rsidRPr="00EF675E" w:rsidRDefault="00560A10" w:rsidP="002D22CD">
      <w:pPr>
        <w:ind w:left="720"/>
        <w:rPr>
          <w:rFonts w:cs="Tahoma"/>
        </w:rPr>
      </w:pPr>
      <w:r w:rsidRPr="00EF675E">
        <w:rPr>
          <w:rFonts w:cs="Tahoma"/>
          <w:color w:val="000000"/>
        </w:rPr>
        <w:t>Для использования этой лицензии на сайт вы должны будете стать центром тестирования, авторизованным на портале Certiport.</w:t>
      </w:r>
      <w:r w:rsidR="00857E1B" w:rsidRPr="00EF675E">
        <w:rPr>
          <w:rFonts w:cs="Tahoma"/>
          <w:color w:val="000000"/>
        </w:rPr>
        <w:t xml:space="preserve"> </w:t>
      </w:r>
      <w:r w:rsidRPr="00EF675E">
        <w:rPr>
          <w:rFonts w:cs="Tahoma"/>
          <w:color w:val="000000"/>
        </w:rPr>
        <w:t>Если вы не являетесь центром тестирования, авторизованным на портале Certiport, необходимо будет пройти процесс авторизации на Certiport, прежде чем вы</w:t>
      </w:r>
      <w:r w:rsidR="002D22CD">
        <w:rPr>
          <w:rFonts w:cs="Tahoma"/>
          <w:color w:val="000000"/>
        </w:rPr>
        <w:t> </w:t>
      </w:r>
      <w:r w:rsidRPr="00EF675E">
        <w:rPr>
          <w:rFonts w:cs="Tahoma"/>
          <w:color w:val="000000"/>
        </w:rPr>
        <w:t>сможете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rsidR="00560A10" w:rsidRPr="00EF675E" w:rsidRDefault="00560A10" w:rsidP="00B1475C">
      <w:pPr>
        <w:pStyle w:val="EndnoteText"/>
        <w:ind w:left="0"/>
        <w:rPr>
          <w:rFonts w:ascii="Tahoma" w:hAnsi="Tahoma" w:cs="Tahoma"/>
        </w:rPr>
      </w:pPr>
    </w:p>
    <w:p w:rsidR="00560A10" w:rsidRPr="00EF675E" w:rsidRDefault="00560A10" w:rsidP="00B1475C">
      <w:pPr>
        <w:spacing w:after="60"/>
        <w:ind w:left="720"/>
        <w:rPr>
          <w:rFonts w:cs="Tahoma"/>
        </w:rPr>
      </w:pPr>
      <w:r w:rsidRPr="00EF675E">
        <w:rPr>
          <w:rFonts w:cs="Tahoma"/>
          <w:b/>
          <w:color w:val="000000"/>
        </w:rPr>
        <w:t>Лицензия на сайт сертификационных экзаменов для получения статуса Партнера по технологиям Microsoft (MTA)</w:t>
      </w:r>
    </w:p>
    <w:p w:rsidR="00560A10" w:rsidRPr="00EF675E" w:rsidRDefault="00560A10" w:rsidP="002D22CD">
      <w:pPr>
        <w:ind w:left="720"/>
        <w:rPr>
          <w:rFonts w:cs="Tahoma"/>
        </w:rPr>
      </w:pPr>
      <w:r w:rsidRPr="00EF675E">
        <w:rPr>
          <w:rFonts w:cs="Tahoma"/>
          <w:color w:val="000000"/>
        </w:rPr>
        <w:t>Для использования этой лицензии на сайт вы должны будете стать центром тестирования, авторизованным на портале Certiport.</w:t>
      </w:r>
      <w:r w:rsidR="00857E1B" w:rsidRPr="00EF675E">
        <w:rPr>
          <w:rFonts w:cs="Tahoma"/>
          <w:color w:val="000000"/>
        </w:rPr>
        <w:t xml:space="preserve"> </w:t>
      </w:r>
      <w:r w:rsidRPr="00EF675E">
        <w:rPr>
          <w:rFonts w:cs="Tahoma"/>
          <w:color w:val="000000"/>
        </w:rPr>
        <w:t>Если вы не являетесь центром тестирования, авторизованным на портале Certiport, необходимо будет пройти процесс авторизации на Certiport, прежде чем вы</w:t>
      </w:r>
      <w:r w:rsidR="002D22CD">
        <w:rPr>
          <w:rFonts w:cs="Tahoma"/>
          <w:color w:val="000000"/>
        </w:rPr>
        <w:t> </w:t>
      </w:r>
      <w:r w:rsidRPr="00EF675E">
        <w:rPr>
          <w:rFonts w:cs="Tahoma"/>
          <w:color w:val="000000"/>
        </w:rPr>
        <w:t>сможете использовать эту лицензию на сайт. Действие лицензии на сайт автоматически прекращается через 12 месяцев со дня ее приобретения. Все неиспользованные сертификационные экзамены будут потеряны.</w:t>
      </w:r>
    </w:p>
    <w:p w:rsidR="00F42FD5" w:rsidRPr="00EF675E" w:rsidRDefault="00F42FD5" w:rsidP="00416294">
      <w:pPr>
        <w:pStyle w:val="EndnoteText"/>
        <w:ind w:left="720"/>
        <w:rPr>
          <w:rFonts w:ascii="Tahoma" w:hAnsi="Tahoma" w:cs="Tahoma"/>
        </w:rPr>
      </w:pPr>
    </w:p>
    <w:p w:rsidR="00586FCE" w:rsidRPr="00EF675E" w:rsidRDefault="00586FCE" w:rsidP="00416294">
      <w:pPr>
        <w:pStyle w:val="EndnoteText"/>
        <w:ind w:left="720"/>
        <w:rPr>
          <w:rFonts w:ascii="Tahoma" w:hAnsi="Tahoma" w:cs="Tahoma"/>
        </w:rPr>
      </w:pPr>
    </w:p>
    <w:p w:rsidR="00F42FD5" w:rsidRPr="00EF675E" w:rsidRDefault="00A560B6" w:rsidP="00416294">
      <w:pPr>
        <w:pStyle w:val="Heading2"/>
        <w:ind w:left="0"/>
        <w:rPr>
          <w:rFonts w:ascii="Tahoma" w:hAnsi="Tahoma" w:cs="Tahoma"/>
        </w:rPr>
      </w:pPr>
      <w:bookmarkStart w:id="1347" w:name="_65_63_Lync"/>
      <w:bookmarkStart w:id="1348" w:name="_70_Lync_Online"/>
      <w:bookmarkStart w:id="1349" w:name="_Toc336338325"/>
      <w:bookmarkStart w:id="1350" w:name="_Toc362006890"/>
      <w:bookmarkStart w:id="1351" w:name="Srv_65LyncOnlinePlan1and2"/>
      <w:bookmarkEnd w:id="1347"/>
      <w:bookmarkEnd w:id="1348"/>
      <w:r w:rsidRPr="00EF675E">
        <w:rPr>
          <w:rFonts w:ascii="Tahoma" w:hAnsi="Tahoma" w:cs="Tahoma"/>
          <w:caps/>
          <w:color w:val="FF6600"/>
          <w:sz w:val="22"/>
          <w:vertAlign w:val="superscript"/>
        </w:rPr>
        <w:t>71</w:t>
      </w:r>
      <w:r w:rsidRPr="00EF675E">
        <w:rPr>
          <w:rFonts w:ascii="Tahoma" w:hAnsi="Tahoma" w:cs="Tahoma"/>
          <w:color w:val="FF6600"/>
        </w:rPr>
        <w:t xml:space="preserve"> </w:t>
      </w:r>
      <w:r w:rsidRPr="00EF675E">
        <w:rPr>
          <w:rFonts w:ascii="Tahoma" w:hAnsi="Tahoma" w:cs="Tahoma"/>
          <w:color w:val="FF6600"/>
          <w:sz w:val="22"/>
        </w:rPr>
        <w:t>Lync Online Plan 1, 2 и 3</w:t>
      </w:r>
      <w:bookmarkEnd w:id="1349"/>
      <w:bookmarkEnd w:id="1350"/>
    </w:p>
    <w:bookmarkEnd w:id="1351"/>
    <w:p w:rsidR="00F42FD5" w:rsidRPr="00EF675E" w:rsidRDefault="00F42FD5" w:rsidP="00F42FD5">
      <w:pPr>
        <w:rPr>
          <w:rFonts w:cs="Tahoma"/>
        </w:rPr>
      </w:pPr>
    </w:p>
    <w:p w:rsidR="00693524" w:rsidRPr="00EF675E" w:rsidRDefault="00194DAF" w:rsidP="00693524">
      <w:pPr>
        <w:ind w:left="720"/>
        <w:rPr>
          <w:rFonts w:cs="Tahoma"/>
        </w:rPr>
      </w:pPr>
      <w:r w:rsidRPr="00EF675E">
        <w:rPr>
          <w:rFonts w:cs="Tahoma"/>
          <w:color w:val="000000"/>
        </w:rPr>
        <w:t>Для использования Lync Online (планы 1 и 2) необходимо отдельно приобрести и установить Microsoft Lync 2013 (или Lync для Mac 2011), что позволит получить доступ ко всему набору возможностей Lync Online (планов 1 и 2). В качестве ограниченного по времени предложения клиенты, имеющие лицензию на Lync Online, получают одну лицензионную копию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857E1B" w:rsidRPr="00EF675E">
        <w:rPr>
          <w:rFonts w:cs="Tahoma"/>
          <w:color w:val="000000"/>
        </w:rPr>
        <w:t xml:space="preserve"> </w:t>
      </w:r>
      <w:r w:rsidRPr="00EF675E">
        <w:rPr>
          <w:rFonts w:cs="Tahoma"/>
          <w:color w:val="000000"/>
        </w:rPr>
        <w:t xml:space="preserve">Клиенты могут использовать бесплатный клиент Lync Basic 2013 для работы с пользователями, у которых установлена Windows. </w:t>
      </w:r>
    </w:p>
    <w:p w:rsidR="006D33A5" w:rsidRPr="00EF675E" w:rsidRDefault="006D33A5" w:rsidP="007B35CE">
      <w:pPr>
        <w:rPr>
          <w:rFonts w:cs="Tahoma"/>
        </w:rPr>
      </w:pPr>
    </w:p>
    <w:p w:rsidR="006D33A5" w:rsidRPr="00EF675E" w:rsidRDefault="006D33A5" w:rsidP="003D0252">
      <w:pPr>
        <w:spacing w:after="60"/>
        <w:ind w:left="720"/>
        <w:rPr>
          <w:rFonts w:cs="Tahoma"/>
        </w:rPr>
      </w:pPr>
      <w:r w:rsidRPr="00EF675E">
        <w:rPr>
          <w:rFonts w:eastAsia="Calibri" w:cs="Tahoma"/>
          <w:b/>
          <w:color w:val="000000"/>
          <w:szCs w:val="18"/>
        </w:rPr>
        <w:t>Облако сообщества для государственных организаций (только США)</w:t>
      </w:r>
    </w:p>
    <w:p w:rsidR="006D33A5" w:rsidRPr="00EF675E" w:rsidRDefault="006D33A5" w:rsidP="002D22CD">
      <w:pPr>
        <w:ind w:left="720"/>
        <w:rPr>
          <w:rFonts w:cs="Tahoma"/>
        </w:rPr>
      </w:pPr>
      <w:r w:rsidRPr="00EF675E">
        <w:rPr>
          <w:rFonts w:eastAsia="Calibri" w:cs="Tahoma"/>
          <w:color w:val="000000"/>
          <w:szCs w:val="18"/>
        </w:rPr>
        <w:t>Некоторые веб-службы из семейства продуктов Office 365 (включая Lync Online [планы 1,2 и 3]) предлагаются как службы облака сообщества для государственных организаций и службы облака сообщества для негосударственных организаций.</w:t>
      </w:r>
      <w:r w:rsidR="00857E1B" w:rsidRPr="00EF675E">
        <w:rPr>
          <w:rFonts w:eastAsia="Calibri" w:cs="Tahoma"/>
          <w:color w:val="000000"/>
          <w:szCs w:val="18"/>
        </w:rPr>
        <w:t xml:space="preserve"> </w:t>
      </w:r>
      <w:r w:rsidRPr="00EF675E">
        <w:rPr>
          <w:rFonts w:eastAsia="Calibri" w:cs="Tahoma"/>
          <w:color w:val="000000"/>
          <w:szCs w:val="18"/>
        </w:rPr>
        <w:t>Клиенты могут быть подготовлены к работе в одной из таких служб, но не в комбинации обеих.</w:t>
      </w:r>
      <w:r w:rsidR="00857E1B" w:rsidRPr="00EF675E">
        <w:rPr>
          <w:rFonts w:eastAsia="Calibri" w:cs="Tahoma"/>
          <w:color w:val="000000"/>
          <w:szCs w:val="18"/>
        </w:rPr>
        <w:t xml:space="preserve"> </w:t>
      </w:r>
      <w:r w:rsidRPr="00EF675E">
        <w:rPr>
          <w:rFonts w:eastAsia="Calibri" w:cs="Tahoma"/>
          <w:color w:val="000000"/>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857E1B" w:rsidRPr="00EF675E">
        <w:rPr>
          <w:rFonts w:eastAsia="Calibri" w:cs="Tahoma"/>
          <w:color w:val="000000"/>
          <w:szCs w:val="18"/>
        </w:rPr>
        <w:t xml:space="preserve"> </w:t>
      </w:r>
      <w:r w:rsidRPr="00EF675E">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w:t>
      </w:r>
      <w:r w:rsidR="002D22CD">
        <w:rPr>
          <w:rFonts w:eastAsia="Calibri" w:cs="Tahoma"/>
          <w:color w:val="000000"/>
          <w:szCs w:val="18"/>
        </w:rPr>
        <w:t> </w:t>
      </w:r>
      <w:r w:rsidRPr="00EF675E">
        <w:rPr>
          <w:rFonts w:eastAsia="Calibri" w:cs="Tahoma"/>
          <w:color w:val="000000"/>
          <w:szCs w:val="18"/>
        </w:rPr>
        <w:t>Lync Online.</w:t>
      </w:r>
      <w:r w:rsidR="00857E1B" w:rsidRPr="00EF675E">
        <w:rPr>
          <w:rFonts w:eastAsia="Calibri" w:cs="Tahoma"/>
          <w:color w:val="000000"/>
          <w:szCs w:val="18"/>
        </w:rPr>
        <w:t xml:space="preserve"> </w:t>
      </w:r>
    </w:p>
    <w:p w:rsidR="006D33A5" w:rsidRPr="00EF675E" w:rsidRDefault="006D33A5" w:rsidP="006D33A5">
      <w:pPr>
        <w:ind w:left="720"/>
        <w:rPr>
          <w:rFonts w:cs="Tahoma"/>
        </w:rPr>
      </w:pPr>
    </w:p>
    <w:p w:rsidR="006D33A5" w:rsidRPr="00EF675E" w:rsidRDefault="006D33A5" w:rsidP="002D22CD">
      <w:pPr>
        <w:ind w:left="720"/>
        <w:rPr>
          <w:rFonts w:cs="Tahoma"/>
        </w:rPr>
      </w:pPr>
      <w:r w:rsidRPr="00EF675E">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857E1B" w:rsidRPr="00EF675E">
        <w:rPr>
          <w:rFonts w:eastAsia="Calibri" w:cs="Tahoma"/>
          <w:color w:val="000000"/>
          <w:szCs w:val="18"/>
        </w:rPr>
        <w:t xml:space="preserve"> </w:t>
      </w:r>
      <w:r w:rsidRPr="00EF675E">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2D22CD">
        <w:rPr>
          <w:rFonts w:eastAsia="Calibri" w:cs="Tahoma"/>
          <w:color w:val="000000"/>
          <w:szCs w:val="18"/>
        </w:rPr>
        <w:t> </w:t>
      </w:r>
      <w:r w:rsidRPr="00EF675E">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857E1B" w:rsidRPr="00EF675E">
        <w:rPr>
          <w:rFonts w:eastAsia="Calibri" w:cs="Tahoma"/>
          <w:color w:val="000000"/>
          <w:szCs w:val="18"/>
        </w:rPr>
        <w:t xml:space="preserve"> </w:t>
      </w:r>
      <w:r w:rsidRPr="00EF675E">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r w:rsidR="00857E1B" w:rsidRPr="00EF675E">
        <w:rPr>
          <w:rFonts w:eastAsia="Calibri" w:cs="Tahoma"/>
          <w:color w:val="000000"/>
          <w:szCs w:val="18"/>
        </w:rPr>
        <w:t xml:space="preserve"> </w:t>
      </w:r>
    </w:p>
    <w:p w:rsidR="00FC31B7" w:rsidRPr="00EF675E" w:rsidRDefault="00FC31B7" w:rsidP="00FC31B7">
      <w:pPr>
        <w:ind w:left="720"/>
        <w:rPr>
          <w:rFonts w:cs="Tahoma"/>
        </w:rPr>
      </w:pPr>
    </w:p>
    <w:p w:rsidR="00586FCE" w:rsidRPr="00EF675E" w:rsidRDefault="00586FCE" w:rsidP="00FC31B7">
      <w:pPr>
        <w:ind w:left="720"/>
        <w:rPr>
          <w:rFonts w:cs="Tahoma"/>
        </w:rPr>
      </w:pPr>
    </w:p>
    <w:p w:rsidR="004E0852" w:rsidRPr="00EF675E" w:rsidRDefault="00A560B6" w:rsidP="004E0852">
      <w:pPr>
        <w:pStyle w:val="Heading2"/>
        <w:ind w:left="0"/>
        <w:rPr>
          <w:rFonts w:ascii="Tahoma" w:hAnsi="Tahoma" w:cs="Tahoma"/>
        </w:rPr>
      </w:pPr>
      <w:bookmarkStart w:id="1352" w:name="_62_Lync_Server"/>
      <w:bookmarkStart w:id="1353" w:name="_71_Lync_Server"/>
      <w:bookmarkStart w:id="1354" w:name="_Toc362006891"/>
      <w:bookmarkStart w:id="1355" w:name="_Toc336338326"/>
      <w:bookmarkStart w:id="1356" w:name="Srv_62LyncServer2010StandEnt"/>
      <w:bookmarkEnd w:id="1352"/>
      <w:bookmarkEnd w:id="1353"/>
      <w:r w:rsidRPr="00EF675E">
        <w:rPr>
          <w:rFonts w:ascii="Tahoma" w:hAnsi="Tahoma" w:cs="Tahoma"/>
          <w:caps/>
          <w:color w:val="FA6500"/>
          <w:sz w:val="22"/>
          <w:vertAlign w:val="superscript"/>
        </w:rPr>
        <w:t xml:space="preserve">72 </w:t>
      </w:r>
      <w:r w:rsidRPr="00EF675E">
        <w:rPr>
          <w:rFonts w:ascii="Tahoma" w:hAnsi="Tahoma" w:cs="Tahoma"/>
          <w:color w:val="FA6500"/>
          <w:sz w:val="22"/>
        </w:rPr>
        <w:t>Lync Server 2013</w:t>
      </w:r>
      <w:bookmarkEnd w:id="1354"/>
      <w:r w:rsidRPr="00EF675E">
        <w:rPr>
          <w:rFonts w:ascii="Tahoma" w:hAnsi="Tahoma" w:cs="Tahoma"/>
          <w:color w:val="FA6500"/>
          <w:sz w:val="22"/>
        </w:rPr>
        <w:t xml:space="preserve"> </w:t>
      </w:r>
    </w:p>
    <w:p w:rsidR="004E0852" w:rsidRPr="00EF675E" w:rsidRDefault="004E0852" w:rsidP="004E0852">
      <w:pPr>
        <w:ind w:left="720"/>
        <w:rPr>
          <w:rFonts w:cs="Tahoma"/>
        </w:rPr>
      </w:pPr>
    </w:p>
    <w:p w:rsidR="004E0852" w:rsidRPr="00EF675E" w:rsidRDefault="004E0852" w:rsidP="004E0852">
      <w:pPr>
        <w:ind w:left="720"/>
        <w:rPr>
          <w:rFonts w:cs="Tahoma"/>
        </w:rPr>
      </w:pPr>
      <w:r w:rsidRPr="00EF675E">
        <w:rPr>
          <w:rFonts w:cs="Tahoma"/>
          <w:color w:val="000000"/>
          <w:szCs w:val="18"/>
        </w:rPr>
        <w:t>Lync Server 2013 — это последняя версия Lync Server.</w:t>
      </w:r>
      <w:r w:rsidR="00857E1B" w:rsidRPr="00EF675E">
        <w:rPr>
          <w:rFonts w:cs="Tahoma"/>
          <w:color w:val="000000"/>
          <w:szCs w:val="18"/>
        </w:rPr>
        <w:t xml:space="preserve"> </w:t>
      </w:r>
      <w:r w:rsidRPr="00EF675E">
        <w:rPr>
          <w:rFonts w:cs="Tahoma"/>
          <w:color w:val="000000"/>
          <w:szCs w:val="18"/>
        </w:rPr>
        <w:t xml:space="preserve">Клиенты с действующим покрытием Software Assurance для Lync Server 2010 Standard или Enterprise </w:t>
      </w:r>
      <w:bookmarkEnd w:id="1355"/>
      <w:r w:rsidRPr="00EF675E">
        <w:rPr>
          <w:rFonts w:cs="Tahoma"/>
          <w:color w:val="000000"/>
          <w:szCs w:val="18"/>
        </w:rPr>
        <w:t>на 1 октября 2012 г. могут выполнить обновление до Lync Server 2013 и использовать его вместо соответствующих лицензированных копий Lync Server 2010.</w:t>
      </w:r>
    </w:p>
    <w:bookmarkEnd w:id="1356"/>
    <w:p w:rsidR="00CD0D74" w:rsidRPr="00EF675E" w:rsidRDefault="00CD0D74" w:rsidP="00CD0D74">
      <w:pPr>
        <w:ind w:left="720"/>
        <w:rPr>
          <w:rFonts w:cs="Tahoma"/>
        </w:rPr>
      </w:pPr>
      <w:r w:rsidRPr="00EF675E">
        <w:rPr>
          <w:rFonts w:cs="Tahoma"/>
          <w:color w:val="000000"/>
          <w:szCs w:val="18"/>
        </w:rPr>
        <w:lastRenderedPageBreak/>
        <w:t>Лицензии Lync Server 2013 CAL являются последующими лицензиями CAL для лицензий Lync Server 2010 CAL.</w:t>
      </w:r>
      <w:r w:rsidR="00857E1B" w:rsidRPr="00EF675E">
        <w:rPr>
          <w:rFonts w:cs="Tahoma"/>
          <w:color w:val="000000"/>
          <w:szCs w:val="18"/>
        </w:rPr>
        <w:t xml:space="preserve"> </w:t>
      </w:r>
    </w:p>
    <w:p w:rsidR="00CD0D74" w:rsidRPr="00EF675E" w:rsidRDefault="00CD0D74" w:rsidP="00CD0D74">
      <w:pPr>
        <w:ind w:left="720"/>
        <w:rPr>
          <w:rFonts w:cs="Tahoma"/>
        </w:rPr>
      </w:pPr>
      <w:r w:rsidRPr="00EF675E">
        <w:rPr>
          <w:rFonts w:cs="Tahoma"/>
          <w:color w:val="000000"/>
          <w:szCs w:val="18"/>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EF675E" w:rsidTr="0057135E">
        <w:trPr>
          <w:trHeight w:val="332"/>
        </w:trPr>
        <w:tc>
          <w:tcPr>
            <w:tcW w:w="4500" w:type="dxa"/>
            <w:shd w:val="clear" w:color="auto" w:fill="FABF8F"/>
          </w:tcPr>
          <w:p w:rsidR="00CD0D74" w:rsidRPr="00EF675E" w:rsidRDefault="00CD0D74" w:rsidP="0057135E">
            <w:pPr>
              <w:rPr>
                <w:rFonts w:cs="Tahoma"/>
                <w:b/>
                <w:color w:val="000000"/>
                <w:szCs w:val="18"/>
              </w:rPr>
            </w:pPr>
            <w:r w:rsidRPr="00EF675E">
              <w:rPr>
                <w:rFonts w:cs="Tahoma"/>
                <w:b/>
                <w:color w:val="000000"/>
                <w:szCs w:val="18"/>
              </w:rPr>
              <w:t>Lync Server 2010 CAL</w:t>
            </w:r>
          </w:p>
        </w:tc>
        <w:tc>
          <w:tcPr>
            <w:tcW w:w="3600" w:type="dxa"/>
            <w:shd w:val="clear" w:color="auto" w:fill="FABF8F"/>
          </w:tcPr>
          <w:p w:rsidR="00CD0D74" w:rsidRPr="00EF675E" w:rsidRDefault="00CD0D74" w:rsidP="0057135E">
            <w:pPr>
              <w:rPr>
                <w:rFonts w:cs="Tahoma"/>
                <w:b/>
                <w:color w:val="000000"/>
                <w:szCs w:val="18"/>
              </w:rPr>
            </w:pPr>
            <w:r w:rsidRPr="00EF675E">
              <w:rPr>
                <w:rFonts w:cs="Tahoma"/>
                <w:b/>
                <w:color w:val="000000"/>
                <w:szCs w:val="18"/>
              </w:rPr>
              <w:t>Последующая версия</w:t>
            </w:r>
          </w:p>
        </w:tc>
      </w:tr>
      <w:tr w:rsidR="00CD0D74" w:rsidRPr="00EF675E" w:rsidTr="0057135E">
        <w:trPr>
          <w:trHeight w:val="70"/>
        </w:trPr>
        <w:tc>
          <w:tcPr>
            <w:tcW w:w="4500" w:type="dxa"/>
            <w:shd w:val="clear" w:color="auto" w:fill="auto"/>
          </w:tcPr>
          <w:p w:rsidR="00CD0D74" w:rsidRPr="00EF675E" w:rsidRDefault="00CD0D74" w:rsidP="0057135E">
            <w:pPr>
              <w:rPr>
                <w:rFonts w:cs="Tahoma"/>
                <w:color w:val="000000"/>
                <w:szCs w:val="18"/>
              </w:rPr>
            </w:pPr>
            <w:r w:rsidRPr="00EF675E">
              <w:rPr>
                <w:rFonts w:cs="Tahoma"/>
                <w:color w:val="000000"/>
                <w:szCs w:val="18"/>
              </w:rPr>
              <w:t xml:space="preserve">Lync Server 2010 Plus CAL </w:t>
            </w:r>
          </w:p>
        </w:tc>
        <w:tc>
          <w:tcPr>
            <w:tcW w:w="3600" w:type="dxa"/>
            <w:shd w:val="clear" w:color="auto" w:fill="auto"/>
          </w:tcPr>
          <w:p w:rsidR="00CD0D74" w:rsidRPr="00EF675E" w:rsidRDefault="00CD0D74" w:rsidP="0057135E">
            <w:pPr>
              <w:rPr>
                <w:rFonts w:cs="Tahoma"/>
                <w:color w:val="000000"/>
                <w:szCs w:val="18"/>
              </w:rPr>
            </w:pPr>
            <w:r w:rsidRPr="00EF675E">
              <w:rPr>
                <w:rFonts w:cs="Tahoma"/>
                <w:color w:val="000000"/>
                <w:szCs w:val="18"/>
              </w:rPr>
              <w:t>Lync Server 2013 Plus CAL</w:t>
            </w:r>
          </w:p>
        </w:tc>
      </w:tr>
      <w:tr w:rsidR="00CD0D74" w:rsidRPr="00EF675E" w:rsidTr="0057135E">
        <w:trPr>
          <w:trHeight w:val="70"/>
        </w:trPr>
        <w:tc>
          <w:tcPr>
            <w:tcW w:w="4500" w:type="dxa"/>
            <w:shd w:val="clear" w:color="auto" w:fill="auto"/>
          </w:tcPr>
          <w:p w:rsidR="00CD0D74" w:rsidRPr="00EF675E" w:rsidRDefault="00CD0D74" w:rsidP="0057135E">
            <w:pPr>
              <w:rPr>
                <w:rFonts w:cs="Tahoma"/>
                <w:color w:val="000000"/>
                <w:szCs w:val="18"/>
              </w:rPr>
            </w:pPr>
            <w:r w:rsidRPr="00EF675E">
              <w:rPr>
                <w:rFonts w:cs="Tahoma"/>
                <w:color w:val="000000"/>
                <w:szCs w:val="18"/>
              </w:rPr>
              <w:t xml:space="preserve">Lync Server 2010 Enterprise CAL </w:t>
            </w:r>
          </w:p>
        </w:tc>
        <w:tc>
          <w:tcPr>
            <w:tcW w:w="3600" w:type="dxa"/>
            <w:shd w:val="clear" w:color="auto" w:fill="auto"/>
          </w:tcPr>
          <w:p w:rsidR="00CD0D74" w:rsidRPr="00EF675E" w:rsidRDefault="00CD0D74" w:rsidP="0057135E">
            <w:pPr>
              <w:rPr>
                <w:rFonts w:cs="Tahoma"/>
                <w:color w:val="000000"/>
                <w:szCs w:val="18"/>
              </w:rPr>
            </w:pPr>
            <w:r w:rsidRPr="00EF675E">
              <w:rPr>
                <w:rFonts w:cs="Tahoma"/>
                <w:color w:val="000000"/>
                <w:szCs w:val="18"/>
              </w:rPr>
              <w:t>Lync Server 2013 Enterprise CAL</w:t>
            </w:r>
          </w:p>
        </w:tc>
      </w:tr>
      <w:tr w:rsidR="00CD0D74" w:rsidRPr="00EF675E" w:rsidTr="0057135E">
        <w:trPr>
          <w:trHeight w:val="70"/>
        </w:trPr>
        <w:tc>
          <w:tcPr>
            <w:tcW w:w="4500" w:type="dxa"/>
            <w:shd w:val="clear" w:color="auto" w:fill="auto"/>
          </w:tcPr>
          <w:p w:rsidR="00CD0D74" w:rsidRPr="00EF675E" w:rsidRDefault="00CD0D74" w:rsidP="0057135E">
            <w:pPr>
              <w:rPr>
                <w:rFonts w:cs="Tahoma"/>
                <w:color w:val="000000"/>
                <w:szCs w:val="18"/>
              </w:rPr>
            </w:pPr>
            <w:r w:rsidRPr="00EF675E">
              <w:rPr>
                <w:rFonts w:cs="Tahoma"/>
                <w:color w:val="000000"/>
                <w:szCs w:val="18"/>
              </w:rPr>
              <w:t xml:space="preserve">Lync Server 2010 Standard CAL </w:t>
            </w:r>
          </w:p>
        </w:tc>
        <w:tc>
          <w:tcPr>
            <w:tcW w:w="3600" w:type="dxa"/>
            <w:shd w:val="clear" w:color="auto" w:fill="auto"/>
          </w:tcPr>
          <w:p w:rsidR="00CD0D74" w:rsidRPr="00EF675E" w:rsidRDefault="00CD0D74" w:rsidP="0057135E">
            <w:pPr>
              <w:rPr>
                <w:rFonts w:cs="Tahoma"/>
                <w:color w:val="000000"/>
                <w:szCs w:val="18"/>
              </w:rPr>
            </w:pPr>
            <w:r w:rsidRPr="00EF675E">
              <w:rPr>
                <w:rFonts w:cs="Tahoma"/>
                <w:color w:val="000000"/>
                <w:szCs w:val="18"/>
              </w:rPr>
              <w:t>Lync Server 2013 Standard CAL</w:t>
            </w:r>
          </w:p>
        </w:tc>
      </w:tr>
    </w:tbl>
    <w:p w:rsidR="004E0852" w:rsidRPr="00EF675E" w:rsidRDefault="004E0852" w:rsidP="003D0252">
      <w:pPr>
        <w:rPr>
          <w:rFonts w:cs="Tahoma"/>
        </w:rPr>
      </w:pPr>
    </w:p>
    <w:p w:rsidR="004E0852" w:rsidRPr="00EF675E" w:rsidRDefault="004E0852" w:rsidP="0080323A">
      <w:pPr>
        <w:spacing w:after="60"/>
        <w:ind w:left="720"/>
        <w:rPr>
          <w:rFonts w:cs="Tahoma"/>
        </w:rPr>
      </w:pPr>
      <w:r w:rsidRPr="00EF675E">
        <w:rPr>
          <w:rFonts w:cs="Tahoma"/>
          <w:b/>
          <w:color w:val="000000"/>
          <w:szCs w:val="18"/>
        </w:rPr>
        <w:t>Предоставление лицензии для клиентов Lync Server 2010 Enterprise External Connector, Lync Server 2010 Plus External Connector и Lync Server 2010 Standard External Connector</w:t>
      </w:r>
    </w:p>
    <w:p w:rsidR="00D57009" w:rsidRPr="002D22CD" w:rsidRDefault="004E0852" w:rsidP="003C3A72">
      <w:pPr>
        <w:ind w:left="720"/>
        <w:rPr>
          <w:rFonts w:cs="Tahoma"/>
          <w:spacing w:val="-2"/>
        </w:rPr>
      </w:pPr>
      <w:r w:rsidRPr="002D22CD">
        <w:rPr>
          <w:rFonts w:cs="Tahoma"/>
          <w:color w:val="000000"/>
          <w:spacing w:val="-2"/>
          <w:szCs w:val="18"/>
        </w:rPr>
        <w:t>Версия 2010 лицензий Lync Server 2010 Enterprise External Connector, Lync Server 2010 Plus External Connector и Lync Server 2010 Standard External Connector является окончательной версией этих лицензий.</w:t>
      </w:r>
      <w:r w:rsidR="00857E1B" w:rsidRPr="002D22CD">
        <w:rPr>
          <w:rFonts w:cs="Tahoma"/>
          <w:color w:val="000000"/>
          <w:spacing w:val="-2"/>
          <w:szCs w:val="18"/>
        </w:rPr>
        <w:t xml:space="preserve"> </w:t>
      </w:r>
      <w:r w:rsidRPr="002D22CD">
        <w:rPr>
          <w:rFonts w:cs="Tahoma"/>
          <w:color w:val="000000"/>
          <w:spacing w:val="-2"/>
          <w:szCs w:val="18"/>
        </w:rPr>
        <w:t>В свете этого клиенты с лицензиями Lync Server 2010 Enterprise External Connector, Lync Server 2010 Plus External Connector или Lync Server 2010 Standard External Connector, имеющие действующее покрытие Software Assurance на 1 октября 2012 г., имеют право на следующие лицензии.</w:t>
      </w:r>
    </w:p>
    <w:p w:rsidR="004E0852" w:rsidRPr="00EF675E" w:rsidRDefault="004E0852" w:rsidP="004E0852">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EF675E" w:rsidTr="00BD1A6A">
        <w:trPr>
          <w:trHeight w:val="332"/>
        </w:trPr>
        <w:tc>
          <w:tcPr>
            <w:tcW w:w="4500" w:type="dxa"/>
            <w:shd w:val="clear" w:color="auto" w:fill="FABF8F"/>
          </w:tcPr>
          <w:p w:rsidR="00BD1A6A" w:rsidRPr="00EF675E" w:rsidRDefault="00BD1A6A" w:rsidP="007B35CE">
            <w:pPr>
              <w:keepNext/>
              <w:rPr>
                <w:rFonts w:cs="Tahoma"/>
                <w:b/>
                <w:color w:val="000000"/>
                <w:szCs w:val="18"/>
              </w:rPr>
            </w:pPr>
            <w:r w:rsidRPr="00EF675E">
              <w:rPr>
                <w:rFonts w:cs="Tahoma"/>
                <w:b/>
                <w:color w:val="000000"/>
                <w:szCs w:val="18"/>
              </w:rPr>
              <w:t>Соответствующая лицензия</w:t>
            </w:r>
          </w:p>
        </w:tc>
        <w:tc>
          <w:tcPr>
            <w:tcW w:w="3600" w:type="dxa"/>
            <w:shd w:val="clear" w:color="auto" w:fill="FABF8F"/>
          </w:tcPr>
          <w:p w:rsidR="00BD1A6A" w:rsidRPr="00EF675E" w:rsidRDefault="00BD1A6A" w:rsidP="002C3AB1">
            <w:pPr>
              <w:rPr>
                <w:rFonts w:cs="Tahoma"/>
                <w:b/>
                <w:color w:val="000000"/>
                <w:szCs w:val="18"/>
              </w:rPr>
            </w:pPr>
            <w:r w:rsidRPr="00EF675E">
              <w:rPr>
                <w:rFonts w:cs="Tahoma"/>
                <w:b/>
                <w:color w:val="000000"/>
                <w:szCs w:val="18"/>
              </w:rPr>
              <w:t>Бесплатная лицензия и преимущества</w:t>
            </w:r>
          </w:p>
        </w:tc>
      </w:tr>
      <w:tr w:rsidR="00BD1A6A" w:rsidRPr="00EF675E" w:rsidTr="00BD1A6A">
        <w:trPr>
          <w:trHeight w:val="70"/>
        </w:trPr>
        <w:tc>
          <w:tcPr>
            <w:tcW w:w="4500" w:type="dxa"/>
            <w:shd w:val="clear" w:color="auto" w:fill="auto"/>
          </w:tcPr>
          <w:p w:rsidR="00BD1A6A" w:rsidRPr="00EF675E" w:rsidRDefault="00BD1A6A" w:rsidP="007B35CE">
            <w:pPr>
              <w:keepNext/>
              <w:rPr>
                <w:rFonts w:cs="Tahoma"/>
                <w:color w:val="000000"/>
                <w:szCs w:val="18"/>
              </w:rPr>
            </w:pPr>
            <w:r w:rsidRPr="00EF675E">
              <w:rPr>
                <w:rFonts w:cs="Tahoma"/>
                <w:color w:val="000000"/>
                <w:szCs w:val="18"/>
              </w:rPr>
              <w:t>Lync Server 2010 Enterprise External Connector с действующим покрытием Software Assurance на 1 октября 2012 г.</w:t>
            </w:r>
          </w:p>
        </w:tc>
        <w:tc>
          <w:tcPr>
            <w:tcW w:w="3600" w:type="dxa"/>
            <w:shd w:val="clear" w:color="auto" w:fill="auto"/>
          </w:tcPr>
          <w:p w:rsidR="00BD1A6A" w:rsidRPr="00EF675E" w:rsidRDefault="00BD1A6A" w:rsidP="002C3AB1">
            <w:pPr>
              <w:rPr>
                <w:rFonts w:cs="Tahoma"/>
                <w:color w:val="000000"/>
                <w:szCs w:val="18"/>
              </w:rPr>
            </w:pPr>
            <w:r w:rsidRPr="00EF675E">
              <w:rPr>
                <w:rFonts w:cs="Tahoma"/>
                <w:color w:val="000000"/>
                <w:szCs w:val="18"/>
              </w:rPr>
              <w:t>Лицензия на Lync Server 2013</w:t>
            </w:r>
          </w:p>
        </w:tc>
      </w:tr>
      <w:tr w:rsidR="00BD1A6A" w:rsidRPr="00EF675E" w:rsidTr="00BD1A6A">
        <w:trPr>
          <w:trHeight w:val="70"/>
        </w:trPr>
        <w:tc>
          <w:tcPr>
            <w:tcW w:w="4500" w:type="dxa"/>
            <w:shd w:val="clear" w:color="auto" w:fill="auto"/>
          </w:tcPr>
          <w:p w:rsidR="00BD1A6A" w:rsidRPr="00EF675E" w:rsidRDefault="00BD1A6A" w:rsidP="003678D7">
            <w:pPr>
              <w:rPr>
                <w:rFonts w:cs="Tahoma"/>
                <w:color w:val="000000"/>
                <w:szCs w:val="18"/>
              </w:rPr>
            </w:pPr>
            <w:r w:rsidRPr="00EF675E">
              <w:rPr>
                <w:rFonts w:cs="Tahoma"/>
                <w:color w:val="000000"/>
                <w:szCs w:val="18"/>
              </w:rPr>
              <w:t>Lync Server 2010 Plus External Connector с действующим покрытием Software Assurance на 1 октября 2012 г.</w:t>
            </w:r>
          </w:p>
        </w:tc>
        <w:tc>
          <w:tcPr>
            <w:tcW w:w="3600" w:type="dxa"/>
            <w:shd w:val="clear" w:color="auto" w:fill="auto"/>
          </w:tcPr>
          <w:p w:rsidR="00BD1A6A" w:rsidRPr="00EF675E" w:rsidRDefault="00BD1A6A" w:rsidP="002C3AB1">
            <w:pPr>
              <w:rPr>
                <w:rFonts w:cs="Tahoma"/>
                <w:color w:val="000000"/>
                <w:szCs w:val="18"/>
              </w:rPr>
            </w:pPr>
            <w:r w:rsidRPr="00EF675E">
              <w:rPr>
                <w:rFonts w:cs="Tahoma"/>
                <w:color w:val="000000"/>
                <w:szCs w:val="18"/>
              </w:rPr>
              <w:t>Лицензия на Lync Server 2013</w:t>
            </w:r>
          </w:p>
        </w:tc>
      </w:tr>
      <w:tr w:rsidR="00BD1A6A" w:rsidRPr="00EF675E" w:rsidTr="00BD1A6A">
        <w:trPr>
          <w:trHeight w:val="70"/>
        </w:trPr>
        <w:tc>
          <w:tcPr>
            <w:tcW w:w="4500" w:type="dxa"/>
            <w:shd w:val="clear" w:color="auto" w:fill="auto"/>
          </w:tcPr>
          <w:p w:rsidR="00BD1A6A" w:rsidRPr="00EF675E" w:rsidRDefault="00BD1A6A" w:rsidP="003678D7">
            <w:pPr>
              <w:rPr>
                <w:rFonts w:cs="Tahoma"/>
                <w:color w:val="000000"/>
                <w:szCs w:val="18"/>
              </w:rPr>
            </w:pPr>
            <w:r w:rsidRPr="00EF675E">
              <w:rPr>
                <w:rFonts w:cs="Tahoma"/>
                <w:color w:val="000000"/>
                <w:szCs w:val="18"/>
              </w:rPr>
              <w:t>Lync Server 2010 Standard External Connector с действующим покрытием Software Assurance на 1 октября 2012 г.</w:t>
            </w:r>
          </w:p>
        </w:tc>
        <w:tc>
          <w:tcPr>
            <w:tcW w:w="3600" w:type="dxa"/>
            <w:shd w:val="clear" w:color="auto" w:fill="auto"/>
          </w:tcPr>
          <w:p w:rsidR="00BD1A6A" w:rsidRPr="00EF675E" w:rsidRDefault="00BD1A6A" w:rsidP="002C3AB1">
            <w:pPr>
              <w:rPr>
                <w:rFonts w:cs="Tahoma"/>
                <w:color w:val="000000"/>
                <w:szCs w:val="18"/>
              </w:rPr>
            </w:pPr>
            <w:r w:rsidRPr="00EF675E">
              <w:rPr>
                <w:rFonts w:cs="Tahoma"/>
                <w:color w:val="000000"/>
                <w:szCs w:val="18"/>
              </w:rPr>
              <w:t>Лицензия на Lync Server 2013</w:t>
            </w:r>
          </w:p>
        </w:tc>
      </w:tr>
    </w:tbl>
    <w:p w:rsidR="004E0852" w:rsidRPr="00EF675E" w:rsidRDefault="004E0852" w:rsidP="004E0852">
      <w:pPr>
        <w:ind w:left="720"/>
        <w:jc w:val="both"/>
        <w:rPr>
          <w:rFonts w:cs="Tahoma"/>
        </w:rPr>
      </w:pPr>
    </w:p>
    <w:p w:rsidR="004E0852" w:rsidRPr="00EF675E" w:rsidRDefault="004E0852" w:rsidP="004E0852">
      <w:pPr>
        <w:ind w:left="720"/>
        <w:rPr>
          <w:rFonts w:cs="Tahoma"/>
        </w:rPr>
      </w:pPr>
      <w:r w:rsidRPr="00EF675E">
        <w:rPr>
          <w:rFonts w:cs="Tahoma"/>
          <w:color w:val="000000"/>
          <w:szCs w:val="18"/>
        </w:rPr>
        <w:t>К этому предоставлению лицензий применяются следующие условия.</w:t>
      </w:r>
    </w:p>
    <w:p w:rsidR="004E0852" w:rsidRPr="00EF675E" w:rsidRDefault="004E0852" w:rsidP="004E0852">
      <w:pPr>
        <w:ind w:left="720"/>
        <w:rPr>
          <w:rFonts w:cs="Tahoma"/>
        </w:rPr>
      </w:pPr>
    </w:p>
    <w:p w:rsidR="004E0852" w:rsidRPr="00EF675E" w:rsidRDefault="004E0852" w:rsidP="00157BDC">
      <w:pPr>
        <w:numPr>
          <w:ilvl w:val="0"/>
          <w:numId w:val="100"/>
        </w:numPr>
        <w:spacing w:after="60"/>
        <w:ind w:left="1440"/>
        <w:rPr>
          <w:rFonts w:cs="Tahoma"/>
        </w:rPr>
      </w:pPr>
      <w:r w:rsidRPr="00EF675E">
        <w:rPr>
          <w:rFonts w:cs="Tahoma"/>
          <w:bCs/>
          <w:color w:val="000000"/>
          <w:szCs w:val="18"/>
          <w:u w:val="single"/>
        </w:rPr>
        <w:t>Схема перехода</w:t>
      </w:r>
      <w:r w:rsidR="00C6141F" w:rsidRPr="00C6141F">
        <w:rPr>
          <w:rFonts w:cs="Tahoma"/>
          <w:color w:val="000000"/>
          <w:szCs w:val="18"/>
        </w:rPr>
        <w:t>.</w:t>
      </w:r>
      <w:r w:rsidRPr="00EF675E">
        <w:rPr>
          <w:rFonts w:cs="Tahoma"/>
          <w:color w:val="000000"/>
          <w:szCs w:val="18"/>
        </w:rPr>
        <w:t xml:space="preserve"> Клиенты с действующим покрытием Software Assurance для определенной Соответствующей лицензии на 1 октября 2012 г. и после выпуска Lync Server 2013 имеют право на обновление программного обеспечения до Lync Server 2013 и его использование по Бесплатной лицензии вместо программного обеспечения Lync Server 2010 по имеющейся у них соответствующей лицензии External Connector.</w:t>
      </w:r>
      <w:r w:rsidR="00857E1B" w:rsidRPr="00EF675E">
        <w:rPr>
          <w:rFonts w:cs="Tahoma"/>
          <w:color w:val="000000"/>
          <w:szCs w:val="18"/>
        </w:rPr>
        <w:t xml:space="preserve"> </w:t>
      </w:r>
    </w:p>
    <w:p w:rsidR="004E0852" w:rsidRPr="00EF675E" w:rsidRDefault="004E0852" w:rsidP="00157BDC">
      <w:pPr>
        <w:numPr>
          <w:ilvl w:val="0"/>
          <w:numId w:val="100"/>
        </w:numPr>
        <w:spacing w:after="60"/>
        <w:ind w:left="1440"/>
        <w:rPr>
          <w:rFonts w:cs="Tahoma"/>
        </w:rPr>
      </w:pPr>
      <w:r w:rsidRPr="00EF675E">
        <w:rPr>
          <w:rFonts w:cs="Tahoma"/>
          <w:color w:val="000000"/>
          <w:szCs w:val="18"/>
          <w:u w:val="single"/>
        </w:rPr>
        <w:t>Права на использование</w:t>
      </w:r>
      <w:r w:rsidRPr="00EF675E">
        <w:rPr>
          <w:rFonts w:cs="Tahoma"/>
          <w:color w:val="000000"/>
          <w:szCs w:val="18"/>
        </w:rPr>
        <w:t>.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857E1B" w:rsidRPr="00EF675E">
        <w:rPr>
          <w:rFonts w:cs="Tahoma"/>
          <w:color w:val="000000"/>
          <w:szCs w:val="18"/>
        </w:rPr>
        <w:t xml:space="preserve"> </w:t>
      </w:r>
      <w:r w:rsidRPr="00EF675E">
        <w:rPr>
          <w:rFonts w:cs="Tahoma"/>
          <w:color w:val="000000"/>
          <w:szCs w:val="18"/>
        </w:rPr>
        <w:t>Использование этого программного обеспечения регулируется правами на использование для программного обеспечения и условиями Соглашения о корпоративном лицензировании клиента.</w:t>
      </w:r>
      <w:r w:rsidR="00857E1B" w:rsidRPr="00EF675E">
        <w:rPr>
          <w:rFonts w:cs="Tahoma"/>
          <w:color w:val="000000"/>
          <w:szCs w:val="18"/>
        </w:rPr>
        <w:t xml:space="preserve"> </w:t>
      </w:r>
      <w:r w:rsidRPr="00EF675E">
        <w:rPr>
          <w:rFonts w:cs="Tahoma"/>
          <w:color w:val="000000"/>
          <w:szCs w:val="18"/>
        </w:rPr>
        <w:t xml:space="preserve">Право на 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Software Assurance. </w:t>
      </w:r>
    </w:p>
    <w:p w:rsidR="004E0852" w:rsidRPr="00EF675E" w:rsidRDefault="004E0852" w:rsidP="003D0252">
      <w:pPr>
        <w:numPr>
          <w:ilvl w:val="0"/>
          <w:numId w:val="8"/>
        </w:numPr>
        <w:spacing w:after="60"/>
        <w:ind w:left="1440"/>
        <w:rPr>
          <w:rFonts w:cs="Tahoma"/>
        </w:rPr>
      </w:pPr>
      <w:r w:rsidRPr="00EF675E">
        <w:rPr>
          <w:rFonts w:cs="Tahoma"/>
          <w:color w:val="000000"/>
          <w:szCs w:val="18"/>
          <w:u w:val="single"/>
        </w:rPr>
        <w:t>Лицензия и Software Assurance</w:t>
      </w:r>
      <w:r w:rsidRPr="00EF675E">
        <w:rPr>
          <w:rFonts w:cs="Tahoma"/>
          <w:color w:val="000000"/>
          <w:szCs w:val="18"/>
        </w:rPr>
        <w:t>. Бесплатная лицензия включает в себя и покрытие Software Assurance.</w:t>
      </w:r>
      <w:r w:rsidR="00857E1B" w:rsidRPr="00EF675E">
        <w:rPr>
          <w:rFonts w:cs="Tahoma"/>
          <w:color w:val="000000"/>
          <w:szCs w:val="18"/>
        </w:rPr>
        <w:t xml:space="preserve"> </w:t>
      </w:r>
      <w:r w:rsidRPr="00EF675E">
        <w:rPr>
          <w:rFonts w:cs="Tahoma"/>
          <w:color w:val="000000"/>
          <w:szCs w:val="18"/>
        </w:rPr>
        <w:t>Срок действия покрытия Software Assurance по Бесплатной лицензии истекает после окончания срока действия Соответствующей лицензии.</w:t>
      </w:r>
      <w:r w:rsidR="00857E1B" w:rsidRPr="00EF675E">
        <w:rPr>
          <w:rFonts w:cs="Tahoma"/>
          <w:color w:val="000000"/>
          <w:szCs w:val="18"/>
        </w:rPr>
        <w:t xml:space="preserve"> </w:t>
      </w:r>
      <w:r w:rsidRPr="00EF675E">
        <w:rPr>
          <w:rFonts w:cs="Tahoma"/>
          <w:color w:val="000000"/>
          <w:szCs w:val="18"/>
        </w:rPr>
        <w:t>После окончания срока действия покрытия Software Assurance для Соответствующей лицензии клиент может возобновить действие Software Assurance для Бесплатной лицензии, не приобретая при этом новую лицензию.</w:t>
      </w:r>
    </w:p>
    <w:p w:rsidR="004E0852" w:rsidRPr="002D22CD" w:rsidRDefault="004E0852" w:rsidP="00157BDC">
      <w:pPr>
        <w:numPr>
          <w:ilvl w:val="0"/>
          <w:numId w:val="101"/>
        </w:numPr>
        <w:spacing w:after="60"/>
        <w:ind w:left="1440"/>
        <w:rPr>
          <w:rFonts w:cs="Tahoma"/>
        </w:rPr>
      </w:pPr>
      <w:r w:rsidRPr="00EF675E">
        <w:rPr>
          <w:rFonts w:eastAsia="Calibri" w:cs="Tahoma"/>
          <w:color w:val="000000"/>
          <w:szCs w:val="18"/>
          <w:u w:val="single"/>
        </w:rPr>
        <w:t>Сверка</w:t>
      </w:r>
      <w:r w:rsidR="00C6141F" w:rsidRPr="00C6141F">
        <w:rPr>
          <w:rFonts w:eastAsia="Calibri" w:cs="Tahoma"/>
          <w:color w:val="000000"/>
          <w:szCs w:val="18"/>
        </w:rPr>
        <w:t>.</w:t>
      </w:r>
      <w:r w:rsidR="00857E1B" w:rsidRPr="00EF675E">
        <w:rPr>
          <w:rFonts w:eastAsia="Calibri" w:cs="Tahoma"/>
          <w:color w:val="000000"/>
          <w:szCs w:val="18"/>
        </w:rPr>
        <w:t xml:space="preserve"> </w:t>
      </w:r>
      <w:r w:rsidRPr="00EF675E">
        <w:rPr>
          <w:rFonts w:eastAsia="Calibri" w:cs="Tahoma"/>
          <w:color w:val="000000"/>
          <w:szCs w:val="18"/>
        </w:rPr>
        <w:t xml:space="preserve">Для клиентов по Соглашению Enterprise, имеющих право на эти бесплатные лицензии и права в соответствии с положением выше, лицензии Lync Server 2010 Enterprise External Connector, Lync Server 2010 Plus External Connector и Lync Server 2010 Standard External Connector, приобретенные в составе ежегодного сверочного заказа клиента, </w:t>
      </w:r>
      <w:r w:rsidRPr="00EF675E">
        <w:rPr>
          <w:rFonts w:cs="Tahoma"/>
          <w:color w:val="000000"/>
          <w:szCs w:val="18"/>
        </w:rPr>
        <w:t>также</w:t>
      </w:r>
      <w:r w:rsidR="002D22CD">
        <w:rPr>
          <w:rFonts w:cs="Tahoma"/>
          <w:color w:val="000000"/>
          <w:szCs w:val="18"/>
        </w:rPr>
        <w:t> </w:t>
      </w:r>
      <w:r w:rsidRPr="00EF675E">
        <w:rPr>
          <w:rFonts w:cs="Tahoma"/>
          <w:color w:val="000000"/>
          <w:szCs w:val="18"/>
        </w:rPr>
        <w:t xml:space="preserve">являются Соответствующими лицензиями. </w:t>
      </w:r>
    </w:p>
    <w:p w:rsidR="002D22CD" w:rsidRPr="00EF675E" w:rsidRDefault="002D22CD" w:rsidP="002D22CD">
      <w:pPr>
        <w:spacing w:after="60"/>
        <w:ind w:left="1440"/>
        <w:rPr>
          <w:rFonts w:cs="Tahoma"/>
        </w:rPr>
      </w:pPr>
    </w:p>
    <w:p w:rsidR="004E0852" w:rsidRPr="00EF675E" w:rsidRDefault="003D0252" w:rsidP="00157BDC">
      <w:pPr>
        <w:numPr>
          <w:ilvl w:val="0"/>
          <w:numId w:val="101"/>
        </w:numPr>
        <w:spacing w:after="60"/>
        <w:ind w:left="1440"/>
        <w:rPr>
          <w:rFonts w:cs="Tahoma"/>
        </w:rPr>
      </w:pPr>
      <w:r w:rsidRPr="00EF675E">
        <w:rPr>
          <w:rFonts w:cs="Tahoma"/>
          <w:color w:val="000000"/>
          <w:szCs w:val="18"/>
          <w:u w:val="single"/>
        </w:rPr>
        <w:lastRenderedPageBreak/>
        <w:t>Соглашения о подписке</w:t>
      </w:r>
      <w:r w:rsidR="00C6141F" w:rsidRPr="00C6141F">
        <w:rPr>
          <w:rFonts w:cs="Tahoma"/>
          <w:color w:val="000000"/>
          <w:szCs w:val="18"/>
        </w:rPr>
        <w:t>.</w:t>
      </w:r>
      <w:r w:rsidR="00857E1B" w:rsidRPr="00EF675E">
        <w:rPr>
          <w:rFonts w:cs="Tahoma"/>
          <w:color w:val="000000"/>
          <w:szCs w:val="18"/>
        </w:rPr>
        <w:t xml:space="preserve"> </w:t>
      </w:r>
      <w:r w:rsidRPr="00EF675E">
        <w:rPr>
          <w:rFonts w:cs="Tahoma"/>
          <w:color w:val="000000"/>
          <w:szCs w:val="18"/>
        </w:rPr>
        <w:t xml:space="preserve">Для Enterprise Subscription, </w:t>
      </w:r>
      <w:r w:rsidRPr="00EF675E">
        <w:rPr>
          <w:rFonts w:cs="Tahoma"/>
          <w:szCs w:val="18"/>
        </w:rPr>
        <w:t>Open Value Subscription, Campus and School, Enrollment for Education Solutions и Open Value Subscription—Education Solutions такие же права предоставляются на временной основе с теми же условиями</w:t>
      </w:r>
      <w:r w:rsidRPr="00EF675E">
        <w:rPr>
          <w:rFonts w:cs="Tahoma"/>
          <w:color w:val="000000"/>
          <w:szCs w:val="18"/>
        </w:rPr>
        <w:t xml:space="preserve"> до окончания срока действия текущего соглашения о регистрации (или срока действия соглашения для Open Value).</w:t>
      </w:r>
      <w:r w:rsidR="00857E1B" w:rsidRPr="00EF675E">
        <w:rPr>
          <w:rFonts w:cs="Tahoma"/>
          <w:color w:val="000000"/>
          <w:szCs w:val="18"/>
        </w:rPr>
        <w:t xml:space="preserve"> </w:t>
      </w:r>
      <w:r w:rsidRPr="00EF675E">
        <w:rPr>
          <w:rFonts w:cs="Tahoma"/>
          <w:color w:val="000000"/>
          <w:szCs w:val="18"/>
        </w:rPr>
        <w:t>Клиент должен поддерживать непрерывную подписку.</w:t>
      </w:r>
      <w:r w:rsidR="00857E1B" w:rsidRPr="00EF675E">
        <w:rPr>
          <w:rFonts w:cs="Tahoma"/>
          <w:color w:val="000000"/>
          <w:szCs w:val="18"/>
        </w:rPr>
        <w:t xml:space="preserve"> </w:t>
      </w:r>
      <w:r w:rsidRPr="00EF675E">
        <w:rPr>
          <w:rFonts w:cs="Tahoma"/>
          <w:color w:val="000000"/>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4E0852" w:rsidRPr="00EF675E" w:rsidRDefault="004E0852" w:rsidP="00157BDC">
      <w:pPr>
        <w:numPr>
          <w:ilvl w:val="0"/>
          <w:numId w:val="102"/>
        </w:numPr>
        <w:spacing w:after="60"/>
        <w:ind w:left="1440"/>
        <w:rPr>
          <w:rFonts w:cs="Tahoma"/>
        </w:rPr>
      </w:pPr>
      <w:r w:rsidRPr="00EF675E">
        <w:rPr>
          <w:rFonts w:cs="Tahoma"/>
          <w:szCs w:val="18"/>
          <w:u w:val="single"/>
        </w:rPr>
        <w:t>Переходы для соглашения Campus and School</w:t>
      </w:r>
      <w:r w:rsidR="00C6141F" w:rsidRPr="00C6141F">
        <w:rPr>
          <w:rFonts w:cs="Tahoma"/>
          <w:szCs w:val="18"/>
        </w:rPr>
        <w:t>.</w:t>
      </w:r>
      <w:r w:rsidRPr="00EF675E">
        <w:rPr>
          <w:rFonts w:cs="Tahoma"/>
          <w:szCs w:val="18"/>
        </w:rPr>
        <w:t xml:space="preserve"> Для клиентов, которые в середине срока действия соглашений Campus and School переходят на соглашение Enrollment for Education Solutions или Open Value Subscription—Education Solutions, сохраняя при этом непрерывное покрытие по подписке:</w:t>
      </w:r>
    </w:p>
    <w:p w:rsidR="004E0852" w:rsidRPr="00EF675E" w:rsidRDefault="004E0852" w:rsidP="00157BDC">
      <w:pPr>
        <w:pStyle w:val="ListParagraph"/>
        <w:numPr>
          <w:ilvl w:val="0"/>
          <w:numId w:val="86"/>
        </w:numPr>
        <w:spacing w:after="60"/>
        <w:ind w:left="1980"/>
        <w:contextualSpacing w:val="0"/>
        <w:rPr>
          <w:rFonts w:ascii="Tahoma" w:hAnsi="Tahoma" w:cs="Tahoma"/>
        </w:rPr>
      </w:pPr>
      <w:r w:rsidRPr="00EF675E">
        <w:rPr>
          <w:rFonts w:ascii="Tahoma" w:hAnsi="Tahoma" w:cs="Tahoma"/>
          <w:sz w:val="18"/>
          <w:szCs w:val="18"/>
        </w:rPr>
        <w:t xml:space="preserve">такие же права предоставляются на временной основе с теми же условиями до окончания срока действия соглашения Enrollment for Education Solutions или Open Value Subscription—Education Solutions, соответственно. </w:t>
      </w:r>
    </w:p>
    <w:p w:rsidR="00BA1490" w:rsidRPr="00EF675E" w:rsidRDefault="004E0852" w:rsidP="00157BDC">
      <w:pPr>
        <w:pStyle w:val="ListParagraph"/>
        <w:numPr>
          <w:ilvl w:val="0"/>
          <w:numId w:val="86"/>
        </w:numPr>
        <w:spacing w:after="60"/>
        <w:ind w:left="1980"/>
        <w:contextualSpacing w:val="0"/>
        <w:rPr>
          <w:rFonts w:ascii="Tahoma" w:hAnsi="Tahoma" w:cs="Tahoma"/>
        </w:rPr>
      </w:pPr>
      <w:r w:rsidRPr="00EF675E">
        <w:rPr>
          <w:rFonts w:ascii="Tahoma" w:hAnsi="Tahoma" w:cs="Tahoma"/>
          <w:sz w:val="18"/>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bookmarkStart w:id="1357" w:name="_66_Lync_Server"/>
      <w:bookmarkStart w:id="1358" w:name="_Toc336338327"/>
      <w:bookmarkStart w:id="1359" w:name="Srv_57OfficeCommSvrOnlineStd"/>
      <w:bookmarkEnd w:id="1357"/>
    </w:p>
    <w:p w:rsidR="00586FCE" w:rsidRPr="00EF675E" w:rsidRDefault="00586FCE" w:rsidP="003D0252">
      <w:pPr>
        <w:rPr>
          <w:rFonts w:cs="Tahoma"/>
        </w:rPr>
      </w:pPr>
      <w:bookmarkStart w:id="1360" w:name="Srv_56MicrosoftDynamicsCRM2011"/>
      <w:bookmarkStart w:id="1361" w:name="Srv_67MicrosoftDynamicsCRM2011"/>
    </w:p>
    <w:p w:rsidR="002512D3" w:rsidRPr="00EF675E" w:rsidRDefault="002512D3">
      <w:pPr>
        <w:rPr>
          <w:rFonts w:cs="Tahoma"/>
        </w:rPr>
      </w:pPr>
    </w:p>
    <w:p w:rsidR="00253288" w:rsidRPr="00EF675E" w:rsidRDefault="00A560B6" w:rsidP="00D47417">
      <w:pPr>
        <w:pStyle w:val="Heading3"/>
        <w:rPr>
          <w:rFonts w:ascii="Tahoma" w:hAnsi="Tahoma" w:cs="Tahoma"/>
        </w:rPr>
      </w:pPr>
      <w:bookmarkStart w:id="1362" w:name="_72_Microsoft_Dynamics"/>
      <w:bookmarkStart w:id="1363" w:name="_Toc362006892"/>
      <w:bookmarkEnd w:id="1362"/>
      <w:r w:rsidRPr="00EF675E">
        <w:rPr>
          <w:rFonts w:ascii="Tahoma" w:hAnsi="Tahoma" w:cs="Tahoma"/>
          <w:color w:val="F66400"/>
          <w:sz w:val="22"/>
          <w:vertAlign w:val="superscript"/>
        </w:rPr>
        <w:t>73</w:t>
      </w:r>
      <w:r w:rsidRPr="00EF675E">
        <w:rPr>
          <w:rFonts w:ascii="Tahoma" w:hAnsi="Tahoma" w:cs="Tahoma"/>
          <w:color w:val="F66400"/>
          <w:sz w:val="22"/>
        </w:rPr>
        <w:t xml:space="preserve"> Microsoft Dynamics AX 2012</w:t>
      </w:r>
      <w:bookmarkEnd w:id="1358"/>
      <w:r w:rsidRPr="00EF675E">
        <w:rPr>
          <w:rFonts w:ascii="Tahoma" w:hAnsi="Tahoma" w:cs="Tahoma"/>
          <w:color w:val="F66400"/>
          <w:sz w:val="22"/>
        </w:rPr>
        <w:t xml:space="preserve"> R2</w:t>
      </w:r>
      <w:bookmarkEnd w:id="1363"/>
    </w:p>
    <w:p w:rsidR="003D0252" w:rsidRPr="00EF675E" w:rsidRDefault="003D0252" w:rsidP="003D0252">
      <w:pPr>
        <w:rPr>
          <w:rFonts w:cs="Tahoma"/>
        </w:rPr>
      </w:pPr>
    </w:p>
    <w:p w:rsidR="00047874" w:rsidRPr="00EF675E" w:rsidRDefault="00860CF0" w:rsidP="007B699C">
      <w:pPr>
        <w:spacing w:after="60"/>
        <w:ind w:left="734" w:hanging="14"/>
        <w:rPr>
          <w:rFonts w:cs="Tahoma"/>
        </w:rPr>
      </w:pPr>
      <w:r w:rsidRPr="00EF675E">
        <w:rPr>
          <w:rFonts w:cs="Tahoma"/>
          <w:b/>
          <w:bCs/>
          <w:szCs w:val="20"/>
        </w:rPr>
        <w:t>Локализация и Перевод</w:t>
      </w:r>
    </w:p>
    <w:p w:rsidR="00253288" w:rsidRPr="002D22CD" w:rsidRDefault="00047874" w:rsidP="00737831">
      <w:pPr>
        <w:ind w:left="734" w:hanging="14"/>
        <w:rPr>
          <w:rFonts w:cs="Tahoma"/>
          <w:spacing w:val="-2"/>
        </w:rPr>
      </w:pPr>
      <w:r w:rsidRPr="002D22CD">
        <w:rPr>
          <w:rFonts w:cs="Tahoma"/>
          <w:color w:val="000000"/>
          <w:spacing w:val="-2"/>
          <w:szCs w:val="20"/>
        </w:rPr>
        <w:t>Microsoft Dynamics AX локализуется, переводится и поддерживается корпорацией Microsoft</w:t>
      </w:r>
      <w:r w:rsidR="00857E1B" w:rsidRPr="002D22CD">
        <w:rPr>
          <w:rFonts w:cs="Tahoma"/>
          <w:color w:val="000000"/>
          <w:spacing w:val="-2"/>
          <w:szCs w:val="20"/>
        </w:rPr>
        <w:t xml:space="preserve"> </w:t>
      </w:r>
      <w:r w:rsidRPr="002D22CD">
        <w:rPr>
          <w:rFonts w:cs="Tahoma"/>
          <w:color w:val="000000"/>
          <w:spacing w:val="-2"/>
          <w:szCs w:val="20"/>
        </w:rPr>
        <w:t>и доступен во многих странах и на многих языках. Дополнительные сведения о доступности переводов и локализаций Microsoft см. по адресу http://www.microsoft.com/en-us/dynamics/erp-buy-ax-software.aspx.</w:t>
      </w:r>
    </w:p>
    <w:p w:rsidR="00860CF0" w:rsidRPr="00EF675E" w:rsidRDefault="00860CF0" w:rsidP="00737831">
      <w:pPr>
        <w:ind w:left="720"/>
        <w:rPr>
          <w:rFonts w:cs="Tahoma"/>
        </w:rPr>
      </w:pPr>
    </w:p>
    <w:p w:rsidR="00860CF0" w:rsidRPr="00EF675E" w:rsidRDefault="00860CF0" w:rsidP="00E676E0">
      <w:pPr>
        <w:pStyle w:val="PURBody-Indented"/>
        <w:spacing w:after="0"/>
        <w:ind w:left="720"/>
        <w:rPr>
          <w:rFonts w:ascii="Tahoma" w:hAnsi="Tahoma" w:cs="Tahoma"/>
        </w:rPr>
      </w:pPr>
      <w:r w:rsidRPr="00EF675E">
        <w:rPr>
          <w:rFonts w:ascii="Tahoma" w:hAnsi="Tahoma" w:cs="Tahoma"/>
          <w:color w:val="000000"/>
          <w:sz w:val="18"/>
        </w:rPr>
        <w:t>Microsoft осознает, что могут быть обстоятельства, при которых потребуется использование определенных модулей или функций, локализованных и (или) переведенных в определенном регионе и использовать их вне этого региона.</w:t>
      </w:r>
      <w:r w:rsidR="00857E1B" w:rsidRPr="00EF675E">
        <w:rPr>
          <w:rFonts w:ascii="Tahoma" w:hAnsi="Tahoma" w:cs="Tahoma"/>
          <w:color w:val="000000"/>
          <w:sz w:val="18"/>
        </w:rPr>
        <w:t xml:space="preserve"> </w:t>
      </w:r>
      <w:r w:rsidRPr="00EF675E">
        <w:rPr>
          <w:rFonts w:ascii="Tahoma" w:hAnsi="Tahoma" w:cs="Tahoma"/>
          <w:color w:val="000000"/>
          <w:sz w:val="18"/>
        </w:rPr>
        <w:t>Поскольку законодательство может отличаться в различных регионах, такие различия в законах могут повлиять на использование желаемых функций в регионах, отличных от тех, где они были созданы.</w:t>
      </w:r>
      <w:r w:rsidR="00857E1B" w:rsidRPr="00EF675E">
        <w:rPr>
          <w:rFonts w:ascii="Tahoma" w:hAnsi="Tahoma" w:cs="Tahoma"/>
          <w:color w:val="000000"/>
          <w:sz w:val="18"/>
        </w:rPr>
        <w:t xml:space="preserve"> </w:t>
      </w:r>
      <w:r w:rsidRPr="00EF675E">
        <w:rPr>
          <w:rFonts w:ascii="Tahoma" w:hAnsi="Tahoma" w:cs="Tahoma"/>
          <w:color w:val="000000"/>
          <w:sz w:val="18"/>
        </w:rPr>
        <w:t>Microsoft.</w:t>
      </w:r>
      <w:r w:rsidR="00857E1B" w:rsidRPr="00EF675E">
        <w:rPr>
          <w:rFonts w:ascii="Tahoma" w:hAnsi="Tahoma" w:cs="Tahoma"/>
          <w:color w:val="000000"/>
          <w:sz w:val="18"/>
        </w:rPr>
        <w:t xml:space="preserve"> </w:t>
      </w:r>
      <w:r w:rsidRPr="00EF675E">
        <w:rPr>
          <w:rFonts w:ascii="Tahoma" w:hAnsi="Tahoma" w:cs="Tahoma"/>
          <w:color w:val="000000"/>
          <w:sz w:val="18"/>
        </w:rPr>
        <w:t>не дает никаких гарантий (явных или подразумеваемых) касательно работы или соответствия любых локализованных и (или) переведенных версий программного обеспечения (включая любые веб-службы, доступные при помощи такого программного обеспечения), используемых вне территорий, для которых оно создавалось, и</w:t>
      </w:r>
      <w:r w:rsidR="00E676E0">
        <w:rPr>
          <w:rFonts w:ascii="Tahoma" w:hAnsi="Tahoma" w:cs="Tahoma"/>
          <w:color w:val="000000"/>
          <w:sz w:val="18"/>
        </w:rPr>
        <w:t> </w:t>
      </w:r>
      <w:r w:rsidRPr="00EF675E">
        <w:rPr>
          <w:rFonts w:ascii="Tahoma" w:hAnsi="Tahoma" w:cs="Tahoma"/>
          <w:color w:val="000000"/>
          <w:sz w:val="18"/>
        </w:rPr>
        <w:t>где</w:t>
      </w:r>
      <w:r w:rsidR="00E676E0">
        <w:rPr>
          <w:rFonts w:ascii="Tahoma" w:hAnsi="Tahoma" w:cs="Tahoma"/>
          <w:color w:val="000000"/>
          <w:sz w:val="18"/>
        </w:rPr>
        <w:t> </w:t>
      </w:r>
      <w:r w:rsidRPr="00EF675E">
        <w:rPr>
          <w:rFonts w:ascii="Tahoma" w:hAnsi="Tahoma" w:cs="Tahoma"/>
          <w:color w:val="000000"/>
          <w:sz w:val="18"/>
        </w:rPr>
        <w:t>Microsoft не производит такого программного обеспечения или служб, имеющихся в свободном</w:t>
      </w:r>
      <w:r w:rsidR="00E676E0">
        <w:rPr>
          <w:rFonts w:ascii="Tahoma" w:hAnsi="Tahoma" w:cs="Tahoma"/>
          <w:color w:val="000000"/>
          <w:sz w:val="18"/>
        </w:rPr>
        <w:t> </w:t>
      </w:r>
      <w:r w:rsidRPr="00EF675E">
        <w:rPr>
          <w:rFonts w:ascii="Tahoma" w:hAnsi="Tahoma" w:cs="Tahoma"/>
          <w:color w:val="000000"/>
          <w:sz w:val="18"/>
        </w:rPr>
        <w:t>коммерческом доступе.</w:t>
      </w:r>
      <w:r w:rsidR="00857E1B" w:rsidRPr="00EF675E">
        <w:rPr>
          <w:rFonts w:ascii="Tahoma" w:hAnsi="Tahoma" w:cs="Tahoma"/>
          <w:color w:val="000000"/>
          <w:sz w:val="18"/>
        </w:rPr>
        <w:t xml:space="preserve"> </w:t>
      </w:r>
      <w:r w:rsidRPr="00EF675E">
        <w:rPr>
          <w:rFonts w:ascii="Tahoma" w:hAnsi="Tahoma" w:cs="Tahoma"/>
          <w:color w:val="000000"/>
          <w:sz w:val="18"/>
        </w:rPr>
        <w:t>Проконсультируйтесь со специалистом по налогам касательно географического региона, где вы намереваетесь использовать такое программное обеспечение, чтобы узнать, подходит ли данная функциональная возможность для использования в этом регионе.</w:t>
      </w:r>
    </w:p>
    <w:p w:rsidR="00047874" w:rsidRPr="00EF675E" w:rsidRDefault="00047874" w:rsidP="00E62BC4">
      <w:pPr>
        <w:ind w:left="720" w:hanging="180"/>
        <w:rPr>
          <w:rFonts w:cs="Tahoma"/>
        </w:rPr>
      </w:pPr>
    </w:p>
    <w:p w:rsidR="00253288" w:rsidRPr="00EF675E" w:rsidRDefault="00047874" w:rsidP="007B699C">
      <w:pPr>
        <w:spacing w:after="60"/>
        <w:ind w:left="734" w:hanging="187"/>
        <w:rPr>
          <w:rFonts w:cs="Tahoma"/>
        </w:rPr>
      </w:pPr>
      <w:r w:rsidRPr="00EF675E">
        <w:rPr>
          <w:rFonts w:cs="Tahoma"/>
          <w:b/>
          <w:bCs/>
          <w:szCs w:val="20"/>
        </w:rPr>
        <w:t>Права на использование в рамках клиентских лицензий</w:t>
      </w:r>
    </w:p>
    <w:p w:rsidR="00047874" w:rsidRPr="00EF675E" w:rsidRDefault="00047874" w:rsidP="00E62BC4">
      <w:pPr>
        <w:ind w:left="720" w:hanging="180"/>
        <w:rPr>
          <w:rFonts w:cs="Tahoma"/>
        </w:rPr>
      </w:pPr>
      <w:r w:rsidRPr="00EF675E">
        <w:rPr>
          <w:rFonts w:eastAsia="Calibri" w:cs="Tahoma"/>
          <w:szCs w:val="18"/>
        </w:rPr>
        <w:t>В таблице ниже представлены варианты использования, разрешенные по различным клиентским лицензиям Microsoft Dynamics AX 2012 R2:</w:t>
      </w:r>
    </w:p>
    <w:p w:rsidR="00047874" w:rsidRPr="00EF675E" w:rsidRDefault="00047874" w:rsidP="00944DAD">
      <w:pPr>
        <w:ind w:firstLine="540"/>
        <w:rPr>
          <w:rFonts w:cs="Tahoma"/>
        </w:rPr>
      </w:pPr>
    </w:p>
    <w:p w:rsidR="00047874" w:rsidRPr="00EF675E" w:rsidRDefault="00047874" w:rsidP="00157BDC">
      <w:pPr>
        <w:numPr>
          <w:ilvl w:val="1"/>
          <w:numId w:val="65"/>
        </w:numPr>
        <w:tabs>
          <w:tab w:val="clear" w:pos="1440"/>
          <w:tab w:val="num" w:pos="900"/>
        </w:tabs>
        <w:autoSpaceDE w:val="0"/>
        <w:autoSpaceDN w:val="0"/>
        <w:adjustRightInd w:val="0"/>
        <w:ind w:left="900" w:right="720"/>
        <w:rPr>
          <w:rFonts w:cs="Tahoma"/>
        </w:rPr>
      </w:pPr>
      <w:r w:rsidRPr="00EF675E">
        <w:rPr>
          <w:rFonts w:eastAsia="Calibri" w:cs="Tahoma"/>
          <w:b/>
          <w:szCs w:val="18"/>
        </w:rPr>
        <w:t>Self-Serve CAL (Базовая клиентская лицензия)</w:t>
      </w:r>
    </w:p>
    <w:p w:rsidR="00047874" w:rsidRPr="00EF675E" w:rsidRDefault="00047874" w:rsidP="00157BDC">
      <w:pPr>
        <w:numPr>
          <w:ilvl w:val="1"/>
          <w:numId w:val="87"/>
        </w:numPr>
        <w:tabs>
          <w:tab w:val="left" w:pos="1260"/>
        </w:tabs>
        <w:autoSpaceDE w:val="0"/>
        <w:autoSpaceDN w:val="0"/>
        <w:adjustRightInd w:val="0"/>
        <w:ind w:left="1260" w:right="720" w:hanging="360"/>
        <w:rPr>
          <w:rFonts w:cs="Tahoma"/>
        </w:rPr>
      </w:pPr>
      <w:r w:rsidRPr="00EF675E">
        <w:rPr>
          <w:rFonts w:eastAsia="Calibri" w:cs="Tahoma"/>
          <w:szCs w:val="18"/>
        </w:rPr>
        <w:t>Создание отчетов о расходах;</w:t>
      </w:r>
    </w:p>
    <w:p w:rsidR="00047874" w:rsidRPr="00EF675E" w:rsidRDefault="00047874" w:rsidP="00157BDC">
      <w:pPr>
        <w:numPr>
          <w:ilvl w:val="1"/>
          <w:numId w:val="87"/>
        </w:numPr>
        <w:tabs>
          <w:tab w:val="left" w:pos="1260"/>
        </w:tabs>
        <w:autoSpaceDE w:val="0"/>
        <w:autoSpaceDN w:val="0"/>
        <w:adjustRightInd w:val="0"/>
        <w:ind w:left="1260" w:right="720" w:hanging="360"/>
        <w:rPr>
          <w:rFonts w:cs="Tahoma"/>
        </w:rPr>
      </w:pPr>
      <w:r w:rsidRPr="00EF675E">
        <w:rPr>
          <w:rFonts w:eastAsia="Calibri" w:cs="Tahoma"/>
          <w:szCs w:val="18"/>
        </w:rPr>
        <w:t>Управление персональными данными, например, регистрация прибыли;</w:t>
      </w:r>
    </w:p>
    <w:p w:rsidR="00047874" w:rsidRPr="00EF675E" w:rsidRDefault="00047874" w:rsidP="00157BDC">
      <w:pPr>
        <w:numPr>
          <w:ilvl w:val="1"/>
          <w:numId w:val="87"/>
        </w:numPr>
        <w:tabs>
          <w:tab w:val="left" w:pos="1260"/>
        </w:tabs>
        <w:autoSpaceDE w:val="0"/>
        <w:autoSpaceDN w:val="0"/>
        <w:adjustRightInd w:val="0"/>
        <w:ind w:left="1260" w:right="720" w:hanging="360"/>
        <w:rPr>
          <w:rFonts w:cs="Tahoma"/>
        </w:rPr>
      </w:pPr>
      <w:r w:rsidRPr="00EF675E">
        <w:rPr>
          <w:rFonts w:eastAsia="Calibri" w:cs="Tahoma"/>
          <w:szCs w:val="18"/>
        </w:rPr>
        <w:t>Делать записи о времени и посещаемости, например, регистрировать время прихода и</w:t>
      </w:r>
      <w:r w:rsidR="00E676E0">
        <w:rPr>
          <w:rFonts w:eastAsia="Calibri" w:cs="Tahoma"/>
          <w:szCs w:val="18"/>
        </w:rPr>
        <w:t> </w:t>
      </w:r>
      <w:r w:rsidRPr="00EF675E">
        <w:rPr>
          <w:rFonts w:eastAsia="Calibri" w:cs="Tahoma"/>
          <w:szCs w:val="18"/>
        </w:rPr>
        <w:t>ухода с работы</w:t>
      </w:r>
    </w:p>
    <w:p w:rsidR="00047874" w:rsidRPr="00EF675E" w:rsidRDefault="00047874" w:rsidP="00157BDC">
      <w:pPr>
        <w:numPr>
          <w:ilvl w:val="1"/>
          <w:numId w:val="87"/>
        </w:numPr>
        <w:tabs>
          <w:tab w:val="left" w:pos="1260"/>
        </w:tabs>
        <w:autoSpaceDE w:val="0"/>
        <w:autoSpaceDN w:val="0"/>
        <w:adjustRightInd w:val="0"/>
        <w:ind w:left="1260" w:right="720" w:hanging="360"/>
        <w:rPr>
          <w:rFonts w:cs="Tahoma"/>
        </w:rPr>
      </w:pPr>
      <w:r w:rsidRPr="00EF675E">
        <w:rPr>
          <w:rFonts w:eastAsia="Calibri" w:cs="Tahoma"/>
          <w:szCs w:val="18"/>
        </w:rPr>
        <w:t>Вводить заявки на обслуживание сотрудников;</w:t>
      </w:r>
    </w:p>
    <w:p w:rsidR="00047874" w:rsidRPr="00E676E0" w:rsidRDefault="00047874" w:rsidP="00157BDC">
      <w:pPr>
        <w:numPr>
          <w:ilvl w:val="1"/>
          <w:numId w:val="87"/>
        </w:numPr>
        <w:tabs>
          <w:tab w:val="left" w:pos="1260"/>
        </w:tabs>
        <w:autoSpaceDE w:val="0"/>
        <w:autoSpaceDN w:val="0"/>
        <w:adjustRightInd w:val="0"/>
        <w:ind w:left="1260" w:right="720" w:hanging="360"/>
        <w:rPr>
          <w:rFonts w:cs="Tahoma"/>
          <w:spacing w:val="-2"/>
        </w:rPr>
      </w:pPr>
      <w:r w:rsidRPr="00E676E0">
        <w:rPr>
          <w:rFonts w:eastAsia="Calibri" w:cs="Tahoma"/>
          <w:spacing w:val="-2"/>
          <w:szCs w:val="18"/>
        </w:rPr>
        <w:t>Подготовка заявок на дополнительное снабжение продуктами или услугами сотрудника, например, командировки, офисное оборудование, канцелярские принадлежности; и (или) создание запросов на добавление или регистрацию поставщиков.</w:t>
      </w:r>
      <w:r w:rsidRPr="00E676E0">
        <w:rPr>
          <w:rFonts w:eastAsia="Calibri" w:cs="Tahoma"/>
          <w:spacing w:val="-2"/>
          <w:szCs w:val="18"/>
        </w:rPr>
        <w:br/>
      </w:r>
    </w:p>
    <w:p w:rsidR="00047874" w:rsidRPr="00EF675E" w:rsidRDefault="00047874" w:rsidP="00157BDC">
      <w:pPr>
        <w:numPr>
          <w:ilvl w:val="0"/>
          <w:numId w:val="87"/>
        </w:numPr>
        <w:autoSpaceDE w:val="0"/>
        <w:autoSpaceDN w:val="0"/>
        <w:adjustRightInd w:val="0"/>
        <w:ind w:left="900" w:right="720"/>
        <w:rPr>
          <w:rFonts w:cs="Tahoma"/>
        </w:rPr>
      </w:pPr>
      <w:r w:rsidRPr="00EF675E">
        <w:rPr>
          <w:rFonts w:eastAsia="Calibri" w:cs="Tahoma"/>
          <w:b/>
          <w:szCs w:val="18"/>
        </w:rPr>
        <w:t>Task CAL (Self-Serve CAL + Task Additive CAL)</w:t>
      </w:r>
    </w:p>
    <w:p w:rsidR="00B10F79" w:rsidRPr="00EF675E" w:rsidRDefault="00B10F79" w:rsidP="00157BDC">
      <w:pPr>
        <w:numPr>
          <w:ilvl w:val="1"/>
          <w:numId w:val="87"/>
        </w:numPr>
        <w:ind w:left="1260" w:right="720" w:hanging="360"/>
        <w:rPr>
          <w:rFonts w:cs="Tahoma"/>
        </w:rPr>
      </w:pPr>
      <w:r w:rsidRPr="00EF675E">
        <w:rPr>
          <w:rFonts w:eastAsia="Calibri" w:cs="Tahoma"/>
          <w:szCs w:val="18"/>
        </w:rPr>
        <w:t>Включает в себя права на использование лицензии Self-Serve CAL.</w:t>
      </w:r>
    </w:p>
    <w:p w:rsidR="00047874" w:rsidRPr="00EF675E" w:rsidRDefault="00B10F79" w:rsidP="00157BDC">
      <w:pPr>
        <w:numPr>
          <w:ilvl w:val="1"/>
          <w:numId w:val="87"/>
        </w:numPr>
        <w:ind w:left="1260" w:right="720" w:hanging="360"/>
        <w:rPr>
          <w:rFonts w:cs="Tahoma"/>
        </w:rPr>
      </w:pPr>
      <w:r w:rsidRPr="00EF675E">
        <w:rPr>
          <w:rFonts w:eastAsia="Calibri" w:cs="Tahoma"/>
          <w:szCs w:val="18"/>
        </w:rPr>
        <w:t>Ввод подлежащего оплате времени.</w:t>
      </w:r>
    </w:p>
    <w:p w:rsidR="00047874" w:rsidRPr="00EF675E" w:rsidRDefault="00B10F79" w:rsidP="00157BDC">
      <w:pPr>
        <w:numPr>
          <w:ilvl w:val="1"/>
          <w:numId w:val="87"/>
        </w:numPr>
        <w:ind w:left="1260" w:right="720" w:hanging="360"/>
        <w:rPr>
          <w:rFonts w:cs="Tahoma"/>
        </w:rPr>
      </w:pPr>
      <w:r w:rsidRPr="00EF675E">
        <w:rPr>
          <w:rFonts w:eastAsia="Calibri" w:cs="Tahoma"/>
          <w:szCs w:val="18"/>
        </w:rPr>
        <w:t>Ввод подлежащих оплате расходов.</w:t>
      </w:r>
    </w:p>
    <w:p w:rsidR="00047874" w:rsidRPr="00EF675E" w:rsidRDefault="00B10F79" w:rsidP="00157BDC">
      <w:pPr>
        <w:numPr>
          <w:ilvl w:val="1"/>
          <w:numId w:val="87"/>
        </w:numPr>
        <w:ind w:left="1260" w:right="720" w:hanging="360"/>
        <w:rPr>
          <w:rFonts w:cs="Tahoma"/>
        </w:rPr>
      </w:pPr>
      <w:r w:rsidRPr="00EF675E">
        <w:rPr>
          <w:rFonts w:eastAsia="Calibri" w:cs="Tahoma"/>
          <w:szCs w:val="18"/>
        </w:rPr>
        <w:lastRenderedPageBreak/>
        <w:t>Управление проверками производительности и годовыми обзорами, постановками целей и компетенциями.</w:t>
      </w:r>
    </w:p>
    <w:p w:rsidR="00047874" w:rsidRPr="00EF675E" w:rsidRDefault="00B10F79" w:rsidP="00157BDC">
      <w:pPr>
        <w:numPr>
          <w:ilvl w:val="1"/>
          <w:numId w:val="87"/>
        </w:numPr>
        <w:ind w:left="1260" w:right="720" w:hanging="360"/>
        <w:rPr>
          <w:rFonts w:cs="Tahoma"/>
        </w:rPr>
      </w:pPr>
      <w:r w:rsidRPr="00EF675E">
        <w:rPr>
          <w:rFonts w:eastAsia="Calibri" w:cs="Tahoma"/>
          <w:szCs w:val="18"/>
        </w:rPr>
        <w:t>Управление устройством точки розничной торговли.</w:t>
      </w:r>
    </w:p>
    <w:p w:rsidR="00047874" w:rsidRPr="00EF675E" w:rsidRDefault="00B10F79" w:rsidP="00157BDC">
      <w:pPr>
        <w:numPr>
          <w:ilvl w:val="1"/>
          <w:numId w:val="87"/>
        </w:numPr>
        <w:ind w:left="1260" w:right="720" w:hanging="360"/>
        <w:rPr>
          <w:rFonts w:cs="Tahoma"/>
        </w:rPr>
      </w:pPr>
      <w:r w:rsidRPr="00EF675E">
        <w:rPr>
          <w:rFonts w:eastAsia="Calibri" w:cs="Tahoma"/>
          <w:szCs w:val="18"/>
        </w:rPr>
        <w:t>Утверждение счетов-фактур поставщиков, касающихся дополнительного снабжения.</w:t>
      </w:r>
    </w:p>
    <w:p w:rsidR="00047874" w:rsidRPr="00EF675E" w:rsidRDefault="00047874" w:rsidP="00157BDC">
      <w:pPr>
        <w:numPr>
          <w:ilvl w:val="1"/>
          <w:numId w:val="87"/>
        </w:numPr>
        <w:ind w:left="1260" w:right="720" w:hanging="360"/>
        <w:rPr>
          <w:rFonts w:cs="Tahoma"/>
        </w:rPr>
      </w:pPr>
      <w:r w:rsidRPr="00EF675E">
        <w:rPr>
          <w:rFonts w:eastAsia="Calibri" w:cs="Tahoma"/>
          <w:szCs w:val="18"/>
        </w:rPr>
        <w:t>Пользователи клиентской лицензии Task CAL не могут одобрять рабочие процессы.</w:t>
      </w:r>
      <w:r w:rsidRPr="00EF675E">
        <w:rPr>
          <w:rFonts w:cs="Tahoma"/>
          <w:szCs w:val="18"/>
        </w:rPr>
        <w:t xml:space="preserve"> </w:t>
      </w:r>
    </w:p>
    <w:p w:rsidR="00047874" w:rsidRPr="00EF675E" w:rsidRDefault="00047874" w:rsidP="00944DAD">
      <w:pPr>
        <w:autoSpaceDE w:val="0"/>
        <w:autoSpaceDN w:val="0"/>
        <w:adjustRightInd w:val="0"/>
        <w:ind w:left="1260" w:right="720"/>
        <w:rPr>
          <w:rFonts w:cs="Tahoma"/>
        </w:rPr>
      </w:pPr>
    </w:p>
    <w:p w:rsidR="00047874" w:rsidRPr="00EF675E" w:rsidRDefault="00047874" w:rsidP="00157BDC">
      <w:pPr>
        <w:numPr>
          <w:ilvl w:val="0"/>
          <w:numId w:val="87"/>
        </w:numPr>
        <w:ind w:left="900" w:right="720"/>
        <w:rPr>
          <w:rFonts w:cs="Tahoma"/>
        </w:rPr>
      </w:pPr>
      <w:r w:rsidRPr="00EF675E">
        <w:rPr>
          <w:rFonts w:eastAsia="Calibri" w:cs="Tahoma"/>
          <w:b/>
          <w:szCs w:val="18"/>
        </w:rPr>
        <w:t>Functional CAL (Task CAL + Functional Additive CAL)</w:t>
      </w:r>
    </w:p>
    <w:p w:rsidR="00B10F79" w:rsidRPr="00EF675E" w:rsidRDefault="00B10F79" w:rsidP="00157BDC">
      <w:pPr>
        <w:numPr>
          <w:ilvl w:val="1"/>
          <w:numId w:val="87"/>
        </w:numPr>
        <w:ind w:left="1260" w:right="720" w:hanging="360"/>
        <w:rPr>
          <w:rFonts w:cs="Tahoma"/>
        </w:rPr>
      </w:pPr>
      <w:r w:rsidRPr="00EF675E">
        <w:rPr>
          <w:rFonts w:eastAsia="Calibri" w:cs="Tahoma"/>
          <w:szCs w:val="18"/>
        </w:rPr>
        <w:t>Включает в себя права на использование лицензии Task CAL.</w:t>
      </w:r>
    </w:p>
    <w:p w:rsidR="00047874" w:rsidRPr="00EF675E" w:rsidRDefault="00B10F79" w:rsidP="00157BDC">
      <w:pPr>
        <w:numPr>
          <w:ilvl w:val="1"/>
          <w:numId w:val="87"/>
        </w:numPr>
        <w:ind w:left="1260" w:right="720" w:hanging="360"/>
        <w:rPr>
          <w:rFonts w:cs="Tahoma"/>
        </w:rPr>
      </w:pPr>
      <w:r w:rsidRPr="00EF675E">
        <w:rPr>
          <w:rFonts w:eastAsia="Calibri" w:cs="Tahoma"/>
          <w:szCs w:val="18"/>
        </w:rPr>
        <w:t>Управление торговым залом в рамках цикла производства или изготовления.</w:t>
      </w:r>
    </w:p>
    <w:p w:rsidR="00047874" w:rsidRPr="00EF675E" w:rsidRDefault="00B10F79" w:rsidP="00157BDC">
      <w:pPr>
        <w:numPr>
          <w:ilvl w:val="1"/>
          <w:numId w:val="87"/>
        </w:numPr>
        <w:ind w:left="1260" w:right="720" w:hanging="360"/>
        <w:rPr>
          <w:rFonts w:cs="Tahoma"/>
        </w:rPr>
      </w:pPr>
      <w:r w:rsidRPr="00EF675E">
        <w:rPr>
          <w:rFonts w:eastAsia="Calibri" w:cs="Tahoma"/>
          <w:szCs w:val="18"/>
        </w:rPr>
        <w:t>Управление проектами и ресурсами.</w:t>
      </w:r>
    </w:p>
    <w:p w:rsidR="00047874" w:rsidRPr="00EF675E" w:rsidRDefault="00B10F79" w:rsidP="00157BDC">
      <w:pPr>
        <w:numPr>
          <w:ilvl w:val="1"/>
          <w:numId w:val="87"/>
        </w:numPr>
        <w:ind w:left="1260" w:right="720" w:hanging="360"/>
        <w:rPr>
          <w:rFonts w:cs="Tahoma"/>
        </w:rPr>
      </w:pPr>
      <w:r w:rsidRPr="00EF675E">
        <w:rPr>
          <w:rFonts w:eastAsia="Calibri" w:cs="Tahoma"/>
          <w:szCs w:val="18"/>
        </w:rPr>
        <w:t>Управление циклами людских ресурсов.</w:t>
      </w:r>
    </w:p>
    <w:p w:rsidR="00047874" w:rsidRPr="00EF675E" w:rsidRDefault="00B10F79" w:rsidP="00157BDC">
      <w:pPr>
        <w:numPr>
          <w:ilvl w:val="1"/>
          <w:numId w:val="87"/>
        </w:numPr>
        <w:ind w:left="1260" w:right="720" w:hanging="360"/>
        <w:rPr>
          <w:rFonts w:cs="Tahoma"/>
        </w:rPr>
      </w:pPr>
      <w:r w:rsidRPr="00EF675E">
        <w:rPr>
          <w:rFonts w:eastAsia="Calibri" w:cs="Tahoma"/>
          <w:szCs w:val="18"/>
        </w:rPr>
        <w:t>Управление переносами бюджетов и организационными запросами.</w:t>
      </w:r>
    </w:p>
    <w:p w:rsidR="00047874" w:rsidRPr="00EF675E" w:rsidRDefault="00B10F79" w:rsidP="00157BDC">
      <w:pPr>
        <w:numPr>
          <w:ilvl w:val="1"/>
          <w:numId w:val="87"/>
        </w:numPr>
        <w:ind w:left="1260" w:right="720" w:hanging="360"/>
        <w:rPr>
          <w:rFonts w:cs="Tahoma"/>
        </w:rPr>
      </w:pPr>
      <w:r w:rsidRPr="00EF675E">
        <w:rPr>
          <w:rFonts w:eastAsia="Calibri" w:cs="Tahoma"/>
          <w:szCs w:val="18"/>
        </w:rPr>
        <w:t>Создание записей основных данных о сотрудниках или кандидатах.</w:t>
      </w:r>
    </w:p>
    <w:p w:rsidR="00047874" w:rsidRPr="00EF675E" w:rsidRDefault="00B10F79" w:rsidP="00157BDC">
      <w:pPr>
        <w:numPr>
          <w:ilvl w:val="1"/>
          <w:numId w:val="87"/>
        </w:numPr>
        <w:ind w:left="1260" w:right="720" w:hanging="360"/>
        <w:rPr>
          <w:rFonts w:cs="Tahoma"/>
        </w:rPr>
      </w:pPr>
      <w:r w:rsidRPr="00EF675E">
        <w:rPr>
          <w:rFonts w:eastAsia="Calibri" w:cs="Tahoma"/>
          <w:szCs w:val="18"/>
        </w:rPr>
        <w:t>Создание заявки на должность или рабочее место.</w:t>
      </w:r>
    </w:p>
    <w:p w:rsidR="00047874" w:rsidRPr="00EF675E" w:rsidRDefault="00B10F79" w:rsidP="00157BDC">
      <w:pPr>
        <w:numPr>
          <w:ilvl w:val="1"/>
          <w:numId w:val="87"/>
        </w:numPr>
        <w:ind w:left="1260" w:right="720" w:hanging="360"/>
        <w:rPr>
          <w:rFonts w:cs="Tahoma"/>
        </w:rPr>
      </w:pPr>
      <w:r w:rsidRPr="00EF675E">
        <w:rPr>
          <w:rFonts w:eastAsia="Calibri" w:cs="Tahoma"/>
          <w:szCs w:val="18"/>
        </w:rPr>
        <w:t>Передача или запрос утверждения счетов в отношении клиентов.</w:t>
      </w:r>
    </w:p>
    <w:p w:rsidR="00047874" w:rsidRPr="00EF675E" w:rsidRDefault="00B10F79" w:rsidP="00157BDC">
      <w:pPr>
        <w:numPr>
          <w:ilvl w:val="1"/>
          <w:numId w:val="87"/>
        </w:numPr>
        <w:ind w:left="1260" w:right="720" w:hanging="360"/>
        <w:rPr>
          <w:rFonts w:cs="Tahoma"/>
        </w:rPr>
      </w:pPr>
      <w:r w:rsidRPr="00EF675E">
        <w:rPr>
          <w:rFonts w:eastAsia="Calibri" w:cs="Tahoma"/>
          <w:szCs w:val="18"/>
        </w:rPr>
        <w:t>Утверждение счетов-фактур поставщиков или ваучеров за оказанные услуги.</w:t>
      </w:r>
    </w:p>
    <w:p w:rsidR="00047874" w:rsidRPr="00EF675E" w:rsidRDefault="00B10F79" w:rsidP="00157BDC">
      <w:pPr>
        <w:numPr>
          <w:ilvl w:val="1"/>
          <w:numId w:val="87"/>
        </w:numPr>
        <w:ind w:left="1260" w:right="720" w:hanging="360"/>
        <w:rPr>
          <w:rFonts w:cs="Tahoma"/>
        </w:rPr>
      </w:pPr>
      <w:r w:rsidRPr="00EF675E">
        <w:rPr>
          <w:rFonts w:eastAsia="Calibri" w:cs="Tahoma"/>
          <w:szCs w:val="18"/>
        </w:rPr>
        <w:t>Создание записей основных данных о клиентах, поставщиках, товарных запасах или каталогах и управление ими.</w:t>
      </w:r>
    </w:p>
    <w:p w:rsidR="00047874" w:rsidRPr="00EF675E" w:rsidRDefault="00B10F79" w:rsidP="00157BDC">
      <w:pPr>
        <w:numPr>
          <w:ilvl w:val="1"/>
          <w:numId w:val="87"/>
        </w:numPr>
        <w:ind w:left="1260" w:right="720" w:hanging="360"/>
        <w:rPr>
          <w:rFonts w:cs="Tahoma"/>
        </w:rPr>
      </w:pPr>
      <w:r w:rsidRPr="00EF675E">
        <w:rPr>
          <w:rFonts w:eastAsia="Calibri" w:cs="Tahoma"/>
          <w:szCs w:val="18"/>
        </w:rPr>
        <w:t>Утверждение запросов от пользователей лицензий Self-Serve CAL или Task CAL.</w:t>
      </w:r>
    </w:p>
    <w:p w:rsidR="00047874" w:rsidRPr="00EF675E" w:rsidRDefault="00047874" w:rsidP="00B20F02">
      <w:pPr>
        <w:autoSpaceDE w:val="0"/>
        <w:autoSpaceDN w:val="0"/>
        <w:adjustRightInd w:val="0"/>
        <w:ind w:left="1260" w:right="720" w:hanging="360"/>
        <w:rPr>
          <w:rFonts w:cs="Tahoma"/>
        </w:rPr>
      </w:pPr>
    </w:p>
    <w:p w:rsidR="00047874" w:rsidRPr="00EF675E" w:rsidRDefault="00047874" w:rsidP="00157BDC">
      <w:pPr>
        <w:numPr>
          <w:ilvl w:val="0"/>
          <w:numId w:val="87"/>
        </w:numPr>
        <w:ind w:left="900" w:right="720"/>
        <w:rPr>
          <w:rFonts w:cs="Tahoma"/>
        </w:rPr>
      </w:pPr>
      <w:r w:rsidRPr="00EF675E">
        <w:rPr>
          <w:rFonts w:eastAsia="Calibri" w:cs="Tahoma"/>
          <w:b/>
          <w:szCs w:val="18"/>
        </w:rPr>
        <w:t>Enterprise CAL (Functional CAL + Enterprise Additive CAL)</w:t>
      </w:r>
    </w:p>
    <w:p w:rsidR="00047874" w:rsidRPr="00EF675E" w:rsidRDefault="00047874" w:rsidP="00157BDC">
      <w:pPr>
        <w:numPr>
          <w:ilvl w:val="1"/>
          <w:numId w:val="87"/>
        </w:numPr>
        <w:ind w:left="1260" w:right="720" w:hanging="360"/>
        <w:rPr>
          <w:rFonts w:cs="Tahoma"/>
        </w:rPr>
      </w:pPr>
      <w:r w:rsidRPr="00EF675E">
        <w:rPr>
          <w:rFonts w:eastAsia="Calibri" w:cs="Tahoma"/>
          <w:szCs w:val="18"/>
        </w:rPr>
        <w:t>Права на полное использование</w:t>
      </w:r>
    </w:p>
    <w:p w:rsidR="00047874" w:rsidRPr="00EF675E" w:rsidRDefault="00047874" w:rsidP="00944DAD">
      <w:pPr>
        <w:autoSpaceDE w:val="0"/>
        <w:autoSpaceDN w:val="0"/>
        <w:adjustRightInd w:val="0"/>
        <w:ind w:left="900" w:right="720"/>
        <w:rPr>
          <w:rFonts w:cs="Tahoma"/>
        </w:rPr>
      </w:pPr>
    </w:p>
    <w:p w:rsidR="00047874" w:rsidRPr="00EF675E" w:rsidRDefault="00047874" w:rsidP="00944DAD">
      <w:pPr>
        <w:autoSpaceDE w:val="0"/>
        <w:autoSpaceDN w:val="0"/>
        <w:adjustRightInd w:val="0"/>
        <w:ind w:left="720" w:right="720"/>
        <w:rPr>
          <w:rFonts w:cs="Tahoma"/>
        </w:rPr>
      </w:pPr>
      <w:r w:rsidRPr="00EF675E">
        <w:rPr>
          <w:rFonts w:eastAsia="Calibri" w:cs="Tahoma"/>
          <w:szCs w:val="18"/>
        </w:rPr>
        <w:t>Для большей детализации и лучшего понимания необходимых клиентских лицензий см. http://www.microsoft.com/en-us/dynamics/erp-buy-ax-software.aspx.</w:t>
      </w:r>
    </w:p>
    <w:p w:rsidR="00A6185F" w:rsidRPr="00EF675E" w:rsidRDefault="00A6185F" w:rsidP="00A6185F">
      <w:pPr>
        <w:ind w:left="720" w:hanging="180"/>
        <w:rPr>
          <w:rFonts w:cs="Tahoma"/>
        </w:rPr>
      </w:pPr>
    </w:p>
    <w:p w:rsidR="00A6185F" w:rsidRPr="00EF675E" w:rsidRDefault="00A6185F" w:rsidP="00C066F9">
      <w:pPr>
        <w:spacing w:after="60"/>
        <w:ind w:left="734" w:hanging="194"/>
        <w:rPr>
          <w:rFonts w:cs="Tahoma"/>
        </w:rPr>
      </w:pPr>
      <w:r w:rsidRPr="00EF675E">
        <w:rPr>
          <w:rFonts w:cs="Tahoma"/>
          <w:b/>
          <w:bCs/>
        </w:rPr>
        <w:t>Дополнительные условия лицензионного соглашения</w:t>
      </w:r>
    </w:p>
    <w:p w:rsidR="00A6185F" w:rsidRPr="00EF675E" w:rsidRDefault="00A6185F" w:rsidP="00C066F9">
      <w:pPr>
        <w:pStyle w:val="PURBody-Indented"/>
        <w:spacing w:after="0"/>
        <w:ind w:left="547"/>
        <w:rPr>
          <w:rFonts w:ascii="Tahoma" w:hAnsi="Tahoma" w:cs="Tahoma"/>
        </w:rPr>
      </w:pPr>
      <w:r w:rsidRPr="00EF675E">
        <w:rPr>
          <w:rFonts w:ascii="Tahoma" w:eastAsia="Calibri" w:hAnsi="Tahoma" w:cs="Tahoma"/>
          <w:sz w:val="18"/>
          <w:szCs w:val="18"/>
        </w:rPr>
        <w:t xml:space="preserve">На использование компонентов eCommerce, Point of Sale и похожих обновлений и дополнений к Microsoft Dynamics AX 2012 R2 распространяется действие дополнительных условий лицензионного соглашения, которые можно найти по следующему адресу. </w:t>
      </w:r>
      <w:hyperlink r:id="rId53" w:history="1">
        <w:r w:rsidRPr="00EF675E">
          <w:rPr>
            <w:rFonts w:ascii="Tahoma" w:eastAsia="Calibri" w:hAnsi="Tahoma" w:cs="Tahoma"/>
            <w:sz w:val="18"/>
            <w:szCs w:val="18"/>
          </w:rPr>
          <w:t>http://www.microsoft.com/en-us/dynamics/erp-buy-ax-software.aspx</w:t>
        </w:r>
      </w:hyperlink>
      <w:r w:rsidRPr="00EF675E">
        <w:rPr>
          <w:rFonts w:ascii="Tahoma" w:eastAsia="Calibri" w:hAnsi="Tahoma" w:cs="Tahoma"/>
          <w:sz w:val="18"/>
          <w:szCs w:val="18"/>
        </w:rPr>
        <w:t>.</w:t>
      </w:r>
    </w:p>
    <w:p w:rsidR="00047874" w:rsidRPr="00EF675E" w:rsidRDefault="00047874" w:rsidP="00944DAD">
      <w:pPr>
        <w:rPr>
          <w:rFonts w:cs="Tahoma"/>
        </w:rPr>
      </w:pPr>
    </w:p>
    <w:p w:rsidR="00D57009" w:rsidRPr="00EF675E" w:rsidRDefault="00D57009">
      <w:pPr>
        <w:rPr>
          <w:rFonts w:cs="Tahoma"/>
        </w:rPr>
      </w:pPr>
      <w:bookmarkStart w:id="1364" w:name="_68_Microsoft_Dynamics"/>
      <w:bookmarkStart w:id="1365" w:name="_Toc336338328"/>
      <w:bookmarkEnd w:id="1364"/>
    </w:p>
    <w:p w:rsidR="00D47417" w:rsidRPr="00EF675E" w:rsidRDefault="00A560B6" w:rsidP="00DF3AED">
      <w:pPr>
        <w:pStyle w:val="Heading3"/>
        <w:keepNext/>
        <w:rPr>
          <w:rFonts w:ascii="Tahoma" w:hAnsi="Tahoma" w:cs="Tahoma"/>
        </w:rPr>
      </w:pPr>
      <w:bookmarkStart w:id="1366" w:name="_70_Microsoft_Dynamics"/>
      <w:bookmarkStart w:id="1367" w:name="_73_Microsoft_Dynamics"/>
      <w:bookmarkStart w:id="1368" w:name="_Toc362006893"/>
      <w:bookmarkEnd w:id="1366"/>
      <w:bookmarkEnd w:id="1367"/>
      <w:r w:rsidRPr="00EF675E">
        <w:rPr>
          <w:rFonts w:ascii="Tahoma" w:hAnsi="Tahoma" w:cs="Tahoma"/>
          <w:color w:val="F66400"/>
          <w:sz w:val="22"/>
          <w:vertAlign w:val="superscript"/>
        </w:rPr>
        <w:t>74</w:t>
      </w:r>
      <w:r w:rsidRPr="00EF675E">
        <w:rPr>
          <w:rFonts w:ascii="Tahoma" w:hAnsi="Tahoma" w:cs="Tahoma"/>
          <w:color w:val="F66400"/>
          <w:sz w:val="22"/>
        </w:rPr>
        <w:t xml:space="preserve"> Microsoft Dynamics CRM 2011</w:t>
      </w:r>
      <w:bookmarkEnd w:id="1365"/>
      <w:bookmarkEnd w:id="1368"/>
    </w:p>
    <w:bookmarkEnd w:id="1360"/>
    <w:bookmarkEnd w:id="1361"/>
    <w:p w:rsidR="00D47417" w:rsidRPr="00EF675E" w:rsidRDefault="00D47417" w:rsidP="00DF3AED">
      <w:pPr>
        <w:keepNext/>
        <w:rPr>
          <w:rFonts w:cs="Tahoma"/>
        </w:rPr>
      </w:pPr>
    </w:p>
    <w:p w:rsidR="00944BDF" w:rsidRPr="00EF675E" w:rsidRDefault="00944BDF" w:rsidP="00DF3AED">
      <w:pPr>
        <w:keepNext/>
        <w:spacing w:after="60"/>
        <w:ind w:left="720"/>
        <w:rPr>
          <w:rFonts w:cs="Tahoma"/>
        </w:rPr>
      </w:pPr>
      <w:r w:rsidRPr="00EF675E">
        <w:rPr>
          <w:rFonts w:cs="Tahoma"/>
          <w:b/>
          <w:bCs/>
          <w:color w:val="000000"/>
          <w:szCs w:val="20"/>
        </w:rPr>
        <w:t>Схема перехода от Microsoft Dynamics CRM 4.0 в рамках программы Software Assurance</w:t>
      </w:r>
    </w:p>
    <w:p w:rsidR="00944BDF" w:rsidRPr="00EF675E" w:rsidRDefault="00944BDF" w:rsidP="00E62BC4">
      <w:pPr>
        <w:ind w:left="720"/>
        <w:rPr>
          <w:rFonts w:cs="Tahoma"/>
        </w:rPr>
      </w:pPr>
      <w:r w:rsidRPr="00EF675E">
        <w:rPr>
          <w:rFonts w:cs="Tahoma"/>
          <w:color w:val="000000"/>
          <w:szCs w:val="20"/>
        </w:rPr>
        <w:t>Клиенты, которые приобрели свои лицензии Microsoft Dynamics CRM 4.0 и имеют действующее покрытие Software Assurance по этим лицензиям на 1 апреля 2011 г. или позже, могут обновить такие лицензии, как указано ниже.</w:t>
      </w:r>
    </w:p>
    <w:p w:rsidR="00944BDF" w:rsidRPr="00EF675E" w:rsidRDefault="00944BDF" w:rsidP="00944BDF">
      <w:pPr>
        <w:rPr>
          <w:rFonts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944BDF" w:rsidRPr="00EF675E" w:rsidTr="00E676E0">
        <w:trPr>
          <w:tblHeader/>
        </w:trPr>
        <w:tc>
          <w:tcPr>
            <w:tcW w:w="4248" w:type="dxa"/>
            <w:tcBorders>
              <w:top w:val="single" w:sz="4" w:space="0" w:color="000000"/>
              <w:bottom w:val="single" w:sz="6" w:space="0" w:color="000000"/>
            </w:tcBorders>
            <w:shd w:val="clear" w:color="auto" w:fill="FABF8F"/>
          </w:tcPr>
          <w:p w:rsidR="00944BDF" w:rsidRPr="00EF675E" w:rsidRDefault="00944BDF" w:rsidP="00E6206A">
            <w:pPr>
              <w:jc w:val="center"/>
              <w:rPr>
                <w:rFonts w:cs="Tahoma"/>
                <w:b/>
                <w:color w:val="000000"/>
                <w:szCs w:val="20"/>
              </w:rPr>
            </w:pPr>
            <w:r w:rsidRPr="00EF675E">
              <w:rPr>
                <w:rFonts w:cs="Tahoma"/>
                <w:b/>
                <w:color w:val="000000"/>
                <w:szCs w:val="20"/>
              </w:rPr>
              <w:t>Соответствующие лицензии на Microsoft Dynamics CRM 4.0</w:t>
            </w:r>
          </w:p>
        </w:tc>
        <w:tc>
          <w:tcPr>
            <w:tcW w:w="4212" w:type="dxa"/>
            <w:tcBorders>
              <w:top w:val="single" w:sz="4" w:space="0" w:color="000000"/>
              <w:bottom w:val="single" w:sz="6" w:space="0" w:color="000000"/>
            </w:tcBorders>
            <w:shd w:val="clear" w:color="auto" w:fill="FABF8F"/>
          </w:tcPr>
          <w:p w:rsidR="00944BDF" w:rsidRPr="00EF675E" w:rsidRDefault="00944BDF" w:rsidP="00E6206A">
            <w:pPr>
              <w:jc w:val="center"/>
              <w:rPr>
                <w:rFonts w:cs="Tahoma"/>
                <w:b/>
                <w:color w:val="000000"/>
                <w:szCs w:val="20"/>
              </w:rPr>
            </w:pPr>
            <w:r w:rsidRPr="00EF675E">
              <w:rPr>
                <w:rFonts w:cs="Tahoma"/>
                <w:b/>
                <w:color w:val="000000"/>
                <w:szCs w:val="20"/>
              </w:rPr>
              <w:t>Соответствующая лицензия CRM 2011</w:t>
            </w:r>
          </w:p>
        </w:tc>
      </w:tr>
      <w:tr w:rsidR="00944BDF" w:rsidRPr="00EF675E" w:rsidTr="00CA14C9">
        <w:tc>
          <w:tcPr>
            <w:tcW w:w="4248" w:type="dxa"/>
            <w:tcBorders>
              <w:top w:val="single" w:sz="6" w:space="0" w:color="000000"/>
            </w:tcBorders>
            <w:shd w:val="clear" w:color="auto" w:fill="FFFFFF"/>
          </w:tcPr>
          <w:p w:rsidR="00944BDF" w:rsidRPr="00EF675E" w:rsidRDefault="00944BDF" w:rsidP="00E6206A">
            <w:pPr>
              <w:rPr>
                <w:rFonts w:cs="Tahoma"/>
                <w:color w:val="000000"/>
                <w:szCs w:val="20"/>
              </w:rPr>
            </w:pPr>
            <w:r w:rsidRPr="00EF675E">
              <w:rPr>
                <w:rFonts w:cs="Tahoma"/>
                <w:color w:val="000000"/>
                <w:szCs w:val="20"/>
              </w:rPr>
              <w:t>Microsoft Dynamics CRM 4.0 Full Use Additive CAL</w:t>
            </w:r>
          </w:p>
        </w:tc>
        <w:tc>
          <w:tcPr>
            <w:tcW w:w="4212" w:type="dxa"/>
            <w:tcBorders>
              <w:top w:val="single" w:sz="6" w:space="0" w:color="000000"/>
            </w:tcBorders>
            <w:shd w:val="clear" w:color="auto" w:fill="FFFFFF"/>
          </w:tcPr>
          <w:p w:rsidR="00944BDF" w:rsidRPr="00EF675E" w:rsidRDefault="00944BDF" w:rsidP="00E6206A">
            <w:pPr>
              <w:rPr>
                <w:rFonts w:cs="Tahoma"/>
                <w:color w:val="000000"/>
                <w:szCs w:val="20"/>
              </w:rPr>
            </w:pPr>
            <w:r w:rsidRPr="00EF675E">
              <w:rPr>
                <w:rFonts w:cs="Tahoma"/>
                <w:color w:val="000000"/>
                <w:szCs w:val="20"/>
              </w:rPr>
              <w:t>Одна лицензия Microsoft Dynamics CRM 2011 Full Use Additive CAL</w:t>
            </w:r>
          </w:p>
        </w:tc>
      </w:tr>
      <w:tr w:rsidR="00944BDF" w:rsidRPr="00EF675E" w:rsidTr="00CA14C9">
        <w:tc>
          <w:tcPr>
            <w:tcW w:w="4248" w:type="dxa"/>
            <w:tcBorders>
              <w:top w:val="single" w:sz="6" w:space="0" w:color="000000"/>
            </w:tcBorders>
            <w:shd w:val="clear" w:color="auto" w:fill="FFFFFF"/>
          </w:tcPr>
          <w:p w:rsidR="00944BDF" w:rsidRPr="00EF675E" w:rsidRDefault="00944BDF" w:rsidP="00E6206A">
            <w:pPr>
              <w:rPr>
                <w:rFonts w:cs="Tahoma"/>
                <w:color w:val="000000"/>
                <w:szCs w:val="20"/>
              </w:rPr>
            </w:pPr>
            <w:r w:rsidRPr="00EF675E">
              <w:rPr>
                <w:rFonts w:cs="Tahoma"/>
                <w:color w:val="000000"/>
                <w:szCs w:val="20"/>
              </w:rPr>
              <w:t>Microsoft Dynamics CRM 4.0 Limited CAL</w:t>
            </w:r>
          </w:p>
        </w:tc>
        <w:tc>
          <w:tcPr>
            <w:tcW w:w="4212" w:type="dxa"/>
            <w:tcBorders>
              <w:top w:val="single" w:sz="6" w:space="0" w:color="000000"/>
            </w:tcBorders>
            <w:shd w:val="clear" w:color="auto" w:fill="FFFFFF"/>
          </w:tcPr>
          <w:p w:rsidR="00944BDF" w:rsidRPr="00EF675E" w:rsidRDefault="00944BDF" w:rsidP="00E6206A">
            <w:pPr>
              <w:rPr>
                <w:rFonts w:cs="Tahoma"/>
                <w:color w:val="000000"/>
                <w:szCs w:val="20"/>
              </w:rPr>
            </w:pPr>
            <w:r w:rsidRPr="00EF675E">
              <w:rPr>
                <w:rFonts w:cs="Tahoma"/>
                <w:color w:val="000000"/>
                <w:szCs w:val="20"/>
              </w:rPr>
              <w:t>Одна лицензия Microsoft Dynamics CRM 2011 Employee Self Service CAL и одна лицензия Microsoft Dynamics CRM 2011 Limited Use Additive CAL</w:t>
            </w:r>
          </w:p>
        </w:tc>
      </w:tr>
      <w:tr w:rsidR="00944BDF" w:rsidRPr="00EF675E" w:rsidTr="00CA14C9">
        <w:tc>
          <w:tcPr>
            <w:tcW w:w="4248" w:type="dxa"/>
            <w:tcBorders>
              <w:top w:val="single" w:sz="6" w:space="0" w:color="000000"/>
            </w:tcBorders>
            <w:shd w:val="clear" w:color="auto" w:fill="FFFFFF"/>
          </w:tcPr>
          <w:p w:rsidR="00944BDF" w:rsidRPr="00EF675E" w:rsidRDefault="00944BDF" w:rsidP="00E6206A">
            <w:pPr>
              <w:rPr>
                <w:rFonts w:cs="Tahoma"/>
              </w:rPr>
            </w:pPr>
            <w:r w:rsidRPr="00EF675E">
              <w:rPr>
                <w:rFonts w:cs="Tahoma"/>
                <w:color w:val="000000"/>
                <w:szCs w:val="20"/>
              </w:rPr>
              <w:t>Microsoft Dynamics CRM 4.0 Limited External Connector</w:t>
            </w:r>
          </w:p>
          <w:p w:rsidR="00944BDF" w:rsidRPr="00EF675E" w:rsidRDefault="00944BDF" w:rsidP="00E676E0">
            <w:pPr>
              <w:rPr>
                <w:rFonts w:cs="Tahoma"/>
                <w:color w:val="000000"/>
                <w:szCs w:val="20"/>
              </w:rPr>
            </w:pPr>
            <w:r w:rsidRPr="00EF675E">
              <w:rPr>
                <w:rFonts w:cs="Tahoma"/>
                <w:color w:val="000000"/>
                <w:szCs w:val="20"/>
              </w:rPr>
              <w:t xml:space="preserve">(отдельно </w:t>
            </w:r>
            <w:r w:rsidRPr="00EF675E">
              <w:rPr>
                <w:rFonts w:cs="Tahoma"/>
                <w:color w:val="000000"/>
              </w:rPr>
              <w:t>ИЛИ в составе набора Microsoft Dynamics CRM 4.0 Limited External Connector</w:t>
            </w:r>
            <w:r w:rsidRPr="00EF675E">
              <w:rPr>
                <w:rFonts w:cs="Tahoma"/>
                <w:color w:val="000000"/>
                <w:szCs w:val="18"/>
              </w:rPr>
              <w:t xml:space="preserve"> </w:t>
            </w:r>
            <w:r w:rsidRPr="00EF675E">
              <w:rPr>
                <w:rFonts w:cs="Tahoma"/>
                <w:color w:val="000000"/>
              </w:rPr>
              <w:t>и</w:t>
            </w:r>
            <w:r w:rsidR="00E676E0">
              <w:rPr>
                <w:rFonts w:cs="Tahoma"/>
                <w:color w:val="000000"/>
                <w:szCs w:val="18"/>
              </w:rPr>
              <w:t> </w:t>
            </w:r>
            <w:r w:rsidRPr="00EF675E">
              <w:rPr>
                <w:rFonts w:cs="Tahoma"/>
                <w:color w:val="000000"/>
              </w:rPr>
              <w:t>Microsoft Dynamics CRM 4.0 Full Use Additive External Connector)</w:t>
            </w:r>
          </w:p>
        </w:tc>
        <w:tc>
          <w:tcPr>
            <w:tcW w:w="4212" w:type="dxa"/>
            <w:tcBorders>
              <w:top w:val="single" w:sz="6" w:space="0" w:color="000000"/>
            </w:tcBorders>
            <w:shd w:val="clear" w:color="auto" w:fill="FFFFFF"/>
          </w:tcPr>
          <w:p w:rsidR="00944BDF" w:rsidRPr="00EF675E" w:rsidRDefault="00944BDF" w:rsidP="00E6206A">
            <w:pPr>
              <w:rPr>
                <w:rFonts w:cs="Tahoma"/>
                <w:color w:val="000000"/>
                <w:szCs w:val="20"/>
              </w:rPr>
            </w:pPr>
            <w:r w:rsidRPr="00EF675E">
              <w:rPr>
                <w:rFonts w:cs="Tahoma"/>
                <w:color w:val="000000"/>
                <w:szCs w:val="20"/>
              </w:rPr>
              <w:t>Одна лицензия Microsoft Dynamics CRM 2011 External Connector</w:t>
            </w:r>
            <w:r w:rsidRPr="00EF675E">
              <w:rPr>
                <w:rFonts w:cs="Tahoma"/>
                <w:color w:val="000000"/>
                <w:szCs w:val="20"/>
                <w:vertAlign w:val="superscript"/>
              </w:rPr>
              <w:t>1</w:t>
            </w:r>
          </w:p>
        </w:tc>
      </w:tr>
      <w:tr w:rsidR="00944BDF" w:rsidRPr="00EF675E" w:rsidTr="00CA14C9">
        <w:tc>
          <w:tcPr>
            <w:tcW w:w="4248" w:type="dxa"/>
            <w:tcBorders>
              <w:top w:val="single" w:sz="6" w:space="0" w:color="000000"/>
            </w:tcBorders>
            <w:shd w:val="clear" w:color="auto" w:fill="FFFFFF"/>
          </w:tcPr>
          <w:p w:rsidR="00944BDF" w:rsidRPr="00EF675E" w:rsidRDefault="00944BDF" w:rsidP="00E676E0">
            <w:pPr>
              <w:pageBreakBefore/>
              <w:rPr>
                <w:rFonts w:cs="Tahoma"/>
                <w:color w:val="000000"/>
                <w:szCs w:val="20"/>
              </w:rPr>
            </w:pPr>
            <w:r w:rsidRPr="00EF675E">
              <w:rPr>
                <w:rFonts w:cs="Tahoma"/>
                <w:color w:val="000000"/>
                <w:szCs w:val="20"/>
              </w:rPr>
              <w:lastRenderedPageBreak/>
              <w:t>Microsoft Dynamics CRM 4.0 Workgroup Server</w:t>
            </w:r>
          </w:p>
        </w:tc>
        <w:tc>
          <w:tcPr>
            <w:tcW w:w="4212" w:type="dxa"/>
            <w:tcBorders>
              <w:top w:val="single" w:sz="6" w:space="0" w:color="000000"/>
            </w:tcBorders>
            <w:shd w:val="clear" w:color="auto" w:fill="FFFFFF"/>
          </w:tcPr>
          <w:p w:rsidR="00944BDF" w:rsidRPr="00EF675E" w:rsidRDefault="00944BDF" w:rsidP="00E676E0">
            <w:pPr>
              <w:pageBreakBefore/>
              <w:rPr>
                <w:rFonts w:cs="Tahoma"/>
                <w:color w:val="000000"/>
                <w:szCs w:val="20"/>
              </w:rPr>
            </w:pPr>
            <w:r w:rsidRPr="00EF675E">
              <w:rPr>
                <w:rFonts w:cs="Tahoma"/>
                <w:color w:val="000000"/>
                <w:szCs w:val="20"/>
              </w:rPr>
              <w:t>Одна лицензия Microsoft Dynamics CRM Workgroup Server 2011</w:t>
            </w:r>
          </w:p>
        </w:tc>
      </w:tr>
      <w:tr w:rsidR="00944BDF" w:rsidRPr="00EF675E" w:rsidTr="00CA14C9">
        <w:tc>
          <w:tcPr>
            <w:tcW w:w="4248" w:type="dxa"/>
            <w:shd w:val="clear" w:color="auto" w:fill="FFFFFF"/>
          </w:tcPr>
          <w:p w:rsidR="00944BDF" w:rsidRPr="00EF675E" w:rsidRDefault="00944BDF" w:rsidP="00E6206A">
            <w:pPr>
              <w:rPr>
                <w:rFonts w:cs="Tahoma"/>
                <w:color w:val="000000"/>
                <w:szCs w:val="20"/>
              </w:rPr>
            </w:pPr>
            <w:r w:rsidRPr="00EF675E">
              <w:rPr>
                <w:rFonts w:cs="Tahoma"/>
                <w:color w:val="000000"/>
                <w:szCs w:val="20"/>
              </w:rPr>
              <w:t>Microsoft Dynamics CRM 4.0 Professional Server</w:t>
            </w:r>
          </w:p>
        </w:tc>
        <w:tc>
          <w:tcPr>
            <w:tcW w:w="4212" w:type="dxa"/>
            <w:shd w:val="clear" w:color="auto" w:fill="FFFFFF"/>
          </w:tcPr>
          <w:p w:rsidR="00944BDF" w:rsidRPr="00EF675E" w:rsidRDefault="00944BDF" w:rsidP="00E676E0">
            <w:pPr>
              <w:rPr>
                <w:rFonts w:cs="Tahoma"/>
                <w:color w:val="000000"/>
                <w:szCs w:val="20"/>
              </w:rPr>
            </w:pPr>
            <w:r w:rsidRPr="00EF675E">
              <w:rPr>
                <w:rFonts w:cs="Tahoma"/>
                <w:color w:val="000000"/>
                <w:szCs w:val="20"/>
              </w:rPr>
              <w:t>Одна лицензия Microsoft Dynamics CRM Server</w:t>
            </w:r>
            <w:r w:rsidR="00E676E0">
              <w:rPr>
                <w:rFonts w:cs="Tahoma"/>
                <w:color w:val="000000"/>
                <w:szCs w:val="20"/>
              </w:rPr>
              <w:t> </w:t>
            </w:r>
            <w:r w:rsidRPr="00EF675E">
              <w:rPr>
                <w:rFonts w:cs="Tahoma"/>
                <w:color w:val="000000"/>
                <w:szCs w:val="20"/>
              </w:rPr>
              <w:t>2011</w:t>
            </w:r>
          </w:p>
        </w:tc>
      </w:tr>
      <w:tr w:rsidR="00944BDF" w:rsidRPr="00EF675E" w:rsidTr="00CA14C9">
        <w:tc>
          <w:tcPr>
            <w:tcW w:w="4248" w:type="dxa"/>
            <w:shd w:val="clear" w:color="auto" w:fill="FFFFFF"/>
          </w:tcPr>
          <w:p w:rsidR="00944BDF" w:rsidRPr="00EF675E" w:rsidRDefault="00944BDF" w:rsidP="00E6206A">
            <w:pPr>
              <w:rPr>
                <w:rFonts w:cs="Tahoma"/>
                <w:color w:val="000000"/>
                <w:szCs w:val="20"/>
              </w:rPr>
            </w:pPr>
            <w:r w:rsidRPr="00EF675E">
              <w:rPr>
                <w:rFonts w:cs="Tahoma"/>
                <w:color w:val="000000"/>
                <w:szCs w:val="20"/>
              </w:rPr>
              <w:t>Microsoft Dynamics CRM 4.0 Enterprise Server</w:t>
            </w:r>
          </w:p>
        </w:tc>
        <w:tc>
          <w:tcPr>
            <w:tcW w:w="4212" w:type="dxa"/>
            <w:shd w:val="clear" w:color="auto" w:fill="FFFFFF"/>
          </w:tcPr>
          <w:p w:rsidR="00944BDF" w:rsidRPr="00EF675E" w:rsidRDefault="00944BDF" w:rsidP="00E676E0">
            <w:pPr>
              <w:rPr>
                <w:rFonts w:cs="Tahoma"/>
                <w:color w:val="000000"/>
                <w:szCs w:val="20"/>
              </w:rPr>
            </w:pPr>
            <w:r w:rsidRPr="00EF675E">
              <w:rPr>
                <w:rFonts w:cs="Tahoma"/>
                <w:color w:val="000000"/>
                <w:szCs w:val="20"/>
              </w:rPr>
              <w:t>Одна лицензия Microsoft Dynamics CRM Server</w:t>
            </w:r>
            <w:r w:rsidR="00E676E0">
              <w:rPr>
                <w:rFonts w:cs="Tahoma"/>
                <w:color w:val="000000"/>
                <w:szCs w:val="20"/>
              </w:rPr>
              <w:t> </w:t>
            </w:r>
            <w:r w:rsidRPr="00EF675E">
              <w:rPr>
                <w:rFonts w:cs="Tahoma"/>
                <w:color w:val="000000"/>
                <w:szCs w:val="20"/>
              </w:rPr>
              <w:t>2011</w:t>
            </w:r>
          </w:p>
        </w:tc>
      </w:tr>
    </w:tbl>
    <w:p w:rsidR="00944BDF" w:rsidRPr="00EF675E" w:rsidRDefault="00944BDF" w:rsidP="00944BDF">
      <w:pPr>
        <w:ind w:left="540"/>
        <w:rPr>
          <w:rFonts w:cs="Tahoma"/>
        </w:rPr>
      </w:pPr>
    </w:p>
    <w:p w:rsidR="00944BDF" w:rsidRPr="00E676E0" w:rsidRDefault="00944BDF" w:rsidP="00E62BC4">
      <w:pPr>
        <w:ind w:left="810"/>
        <w:rPr>
          <w:rFonts w:cs="Tahoma"/>
          <w:spacing w:val="-2"/>
        </w:rPr>
      </w:pPr>
      <w:r w:rsidRPr="00E676E0">
        <w:rPr>
          <w:rFonts w:cs="Tahoma"/>
          <w:i/>
          <w:color w:val="000000"/>
          <w:spacing w:val="-2"/>
          <w:sz w:val="16"/>
          <w:szCs w:val="18"/>
          <w:bdr w:val="none" w:sz="0" w:space="0" w:color="auto" w:frame="1"/>
          <w:vertAlign w:val="superscript"/>
        </w:rPr>
        <w:t>1</w:t>
      </w:r>
      <w:r w:rsidRPr="00E676E0">
        <w:rPr>
          <w:rFonts w:cs="Tahoma"/>
          <w:i/>
          <w:color w:val="000000"/>
          <w:spacing w:val="-2"/>
          <w:sz w:val="16"/>
          <w:bdr w:val="none" w:sz="0" w:space="0" w:color="auto" w:frame="1"/>
        </w:rPr>
        <w:t xml:space="preserve">CRM 2011 External Connector — это единственная доступная лицензия External Connector в этом выпуске. </w:t>
      </w:r>
      <w:r w:rsidRPr="00E676E0">
        <w:rPr>
          <w:rFonts w:cs="Tahoma"/>
          <w:i/>
          <w:color w:val="000000"/>
          <w:spacing w:val="-2"/>
          <w:sz w:val="16"/>
        </w:rPr>
        <w:t>Клиенты будут иметь право на обновление одной лицензии CRM 2011 External Connector для каждой имеющейся у них соответствующей лицензии CRM 4.0 Limited External Connector независимо от того, используется ли эта лицензия CRM 4.0 Limited External Connector отдельно для предоставления доступа к функциям, соответствующим основной лицензии, или совместно с лицензией CRM 4.0 Full Use Additive External Connector для предоставления доступа ко всем функциям CRM 4.0. Количество предоставляемых клиентам лицензий CRM Server 2011 External Connector равняется имеющемуся у них количеству соответствующих лицензий CRM 4.0 Limited External Connector</w:t>
      </w:r>
      <w:r w:rsidRPr="00E676E0">
        <w:rPr>
          <w:rFonts w:cs="Tahoma"/>
          <w:i/>
          <w:color w:val="000000"/>
          <w:spacing w:val="-2"/>
          <w:sz w:val="16"/>
          <w:szCs w:val="18"/>
          <w:bdr w:val="none" w:sz="0" w:space="0" w:color="auto" w:frame="1"/>
        </w:rPr>
        <w:t>.</w:t>
      </w:r>
    </w:p>
    <w:p w:rsidR="00944BDF" w:rsidRPr="00EF675E" w:rsidRDefault="00944BDF" w:rsidP="00E62BC4">
      <w:pPr>
        <w:ind w:left="720"/>
        <w:rPr>
          <w:rFonts w:cs="Tahoma"/>
        </w:rPr>
      </w:pPr>
    </w:p>
    <w:p w:rsidR="00944BDF" w:rsidRPr="00EF675E" w:rsidRDefault="00944BDF" w:rsidP="00E676E0">
      <w:pPr>
        <w:ind w:left="720"/>
        <w:rPr>
          <w:rFonts w:cs="Tahoma"/>
        </w:rPr>
      </w:pPr>
      <w:r w:rsidRPr="00EF675E">
        <w:rPr>
          <w:rFonts w:cs="Tahoma"/>
          <w:color w:val="000000"/>
          <w:szCs w:val="20"/>
        </w:rPr>
        <w:t>Право клиента на использование программного обеспечения Microsoft Dynamics CRM 2011 подтверждается данными условиями использования продукта и свидетельством наличия у него соответствующих лицензий и Software Assurance для Microsoft Dynamics CRM 4.0.</w:t>
      </w:r>
      <w:r w:rsidR="00857E1B" w:rsidRPr="00EF675E">
        <w:rPr>
          <w:rFonts w:cs="Tahoma"/>
          <w:color w:val="000000"/>
          <w:szCs w:val="20"/>
        </w:rPr>
        <w:t xml:space="preserve"> </w:t>
      </w:r>
      <w:r w:rsidRPr="00EF675E">
        <w:rPr>
          <w:rFonts w:cs="Tahoma"/>
          <w:color w:val="000000"/>
          <w:szCs w:val="20"/>
        </w:rPr>
        <w:t>Право клиента на</w:t>
      </w:r>
      <w:r w:rsidR="00E676E0">
        <w:rPr>
          <w:rFonts w:cs="Tahoma"/>
          <w:color w:val="000000"/>
          <w:szCs w:val="20"/>
        </w:rPr>
        <w:t> </w:t>
      </w:r>
      <w:r w:rsidRPr="00EF675E">
        <w:rPr>
          <w:rFonts w:cs="Tahoma"/>
          <w:color w:val="000000"/>
          <w:szCs w:val="20"/>
        </w:rPr>
        <w:t>использование программного обеспечения Microsoft Dynamics CRM 2011 в рамках данного льготного предложения по переходу регулируется условиями его Соглашения о корпоративном лицензировании.</w:t>
      </w:r>
      <w:r w:rsidR="00857E1B" w:rsidRPr="00EF675E">
        <w:rPr>
          <w:rFonts w:cs="Tahoma"/>
          <w:color w:val="000000"/>
          <w:szCs w:val="20"/>
        </w:rPr>
        <w:t xml:space="preserve"> </w:t>
      </w:r>
      <w:r w:rsidRPr="00EF675E">
        <w:rPr>
          <w:rFonts w:cs="Tahoma"/>
          <w:color w:val="000000"/>
          <w:szCs w:val="20"/>
        </w:rPr>
        <w:t>Действие</w:t>
      </w:r>
      <w:r w:rsidRPr="00EF675E">
        <w:rPr>
          <w:rStyle w:val="CommentReference"/>
          <w:rFonts w:cs="Tahoma"/>
          <w:sz w:val="18"/>
          <w:szCs w:val="20"/>
        </w:rPr>
        <w:t xml:space="preserve"> </w:t>
      </w:r>
      <w:r w:rsidRPr="00EF675E">
        <w:rPr>
          <w:rFonts w:cs="Tahoma"/>
          <w:color w:val="000000"/>
          <w:szCs w:val="20"/>
        </w:rPr>
        <w:t>этого права прекращается после окончания или прекращения действия права на использование Microsoft Dynamics CRM 4.0 по соответствующим лицензиям Microsoft Dynamics CRM 4.0.</w:t>
      </w:r>
      <w:r w:rsidR="00857E1B" w:rsidRPr="00EF675E">
        <w:rPr>
          <w:rFonts w:cs="Tahoma"/>
          <w:color w:val="000000"/>
          <w:szCs w:val="20"/>
        </w:rPr>
        <w:t xml:space="preserve"> </w:t>
      </w:r>
      <w:r w:rsidRPr="00EF675E">
        <w:rPr>
          <w:rFonts w:cs="Tahoma"/>
          <w:color w:val="000000"/>
          <w:szCs w:val="20"/>
        </w:rPr>
        <w:t>После окончания срока действия покрытия Software Assurance для лицензий Microsoft Dynamics CRM 4.0 клиент может возобновить Software Assurance для полученных лицензий на Microsoft Dynamics CRM 2011.</w:t>
      </w:r>
      <w:r w:rsidR="00857E1B" w:rsidRPr="00EF675E">
        <w:rPr>
          <w:rFonts w:cs="Tahoma"/>
          <w:color w:val="000000"/>
          <w:szCs w:val="20"/>
        </w:rPr>
        <w:t xml:space="preserve"> </w:t>
      </w:r>
    </w:p>
    <w:p w:rsidR="00944BDF" w:rsidRPr="00EF675E" w:rsidRDefault="00944BDF" w:rsidP="00E62BC4">
      <w:pPr>
        <w:ind w:left="720"/>
        <w:rPr>
          <w:rFonts w:cs="Tahoma"/>
        </w:rPr>
      </w:pPr>
    </w:p>
    <w:p w:rsidR="00944BDF" w:rsidRPr="00EF675E" w:rsidRDefault="00944BDF" w:rsidP="00E62BC4">
      <w:pPr>
        <w:ind w:left="720"/>
        <w:rPr>
          <w:rFonts w:cs="Tahoma"/>
        </w:rPr>
      </w:pPr>
      <w:r w:rsidRPr="00EF675E">
        <w:rPr>
          <w:rFonts w:cs="Tahoma"/>
          <w:color w:val="000000"/>
        </w:rPr>
        <w:t>Это предложение также действует для клиентов, лицензии Microsoft Dynamics CRM 4.0 которых были получены в результате перехода с другого продукта, если эти клиенты имеют действующее покрытие Software Assurance для этих лицензий на 1 апреля 2011 г.</w:t>
      </w:r>
    </w:p>
    <w:p w:rsidR="00944BDF" w:rsidRPr="00EF675E" w:rsidRDefault="00944BDF" w:rsidP="00E62BC4">
      <w:pPr>
        <w:ind w:left="720"/>
        <w:rPr>
          <w:rFonts w:cs="Tahoma"/>
        </w:rPr>
      </w:pPr>
    </w:p>
    <w:p w:rsidR="00944BDF" w:rsidRPr="00EF675E" w:rsidRDefault="00944BDF" w:rsidP="00E62BC4">
      <w:pPr>
        <w:pStyle w:val="EndnoteText"/>
        <w:ind w:left="720"/>
        <w:rPr>
          <w:rFonts w:ascii="Tahoma" w:hAnsi="Tahoma" w:cs="Tahoma"/>
        </w:rPr>
      </w:pPr>
      <w:r w:rsidRPr="00EF675E">
        <w:rPr>
          <w:rFonts w:ascii="Tahoma" w:hAnsi="Tahoma" w:cs="Tahoma"/>
          <w:bCs/>
          <w:sz w:val="18"/>
          <w:szCs w:val="18"/>
        </w:rPr>
        <w:t>Для клиентов по Соглашению Enterprise, имеющих право на эти бесплатные лицензии и права в соответствии с положением выше, лицензии на Microsoft Dynamics CRM 4.0, приобретенные в составе ежегодного сверочного заказа клиента во время текущего срока действия соглашения о регистрации, также являются соответствующими лицензиями.</w:t>
      </w:r>
    </w:p>
    <w:p w:rsidR="00944BDF" w:rsidRPr="00EF675E" w:rsidRDefault="00944BDF" w:rsidP="00E62BC4">
      <w:pPr>
        <w:pStyle w:val="EndnoteText"/>
        <w:ind w:left="720"/>
        <w:rPr>
          <w:rFonts w:ascii="Tahoma" w:hAnsi="Tahoma" w:cs="Tahoma"/>
        </w:rPr>
      </w:pPr>
    </w:p>
    <w:p w:rsidR="00944BDF" w:rsidRPr="00EF675E" w:rsidRDefault="00944BDF" w:rsidP="00E676E0">
      <w:pPr>
        <w:pStyle w:val="EndnoteText"/>
        <w:ind w:left="720"/>
        <w:rPr>
          <w:rFonts w:ascii="Tahoma" w:hAnsi="Tahoma" w:cs="Tahoma"/>
        </w:rPr>
      </w:pPr>
      <w:r w:rsidRPr="00EF675E">
        <w:rPr>
          <w:rFonts w:ascii="Tahoma" w:hAnsi="Tahoma" w:cs="Tahoma"/>
          <w:bCs/>
          <w:color w:val="000000"/>
          <w:sz w:val="18"/>
          <w:szCs w:val="18"/>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857E1B" w:rsidRPr="00EF675E">
        <w:rPr>
          <w:rFonts w:ascii="Tahoma" w:hAnsi="Tahoma" w:cs="Tahoma"/>
          <w:bCs/>
          <w:color w:val="000000"/>
          <w:sz w:val="18"/>
          <w:szCs w:val="18"/>
        </w:rPr>
        <w:t xml:space="preserve"> </w:t>
      </w:r>
      <w:r w:rsidRPr="00EF675E">
        <w:rPr>
          <w:rFonts w:ascii="Tahoma" w:hAnsi="Tahoma" w:cs="Tahoma"/>
          <w:bCs/>
          <w:color w:val="000000"/>
          <w:sz w:val="18"/>
          <w:szCs w:val="18"/>
        </w:rPr>
        <w:t>Эти права становятся бессрочными только после реализации права на выкуп и</w:t>
      </w:r>
      <w:r w:rsidR="00E676E0">
        <w:rPr>
          <w:rFonts w:ascii="Tahoma" w:hAnsi="Tahoma" w:cs="Tahoma"/>
          <w:bCs/>
          <w:color w:val="000000"/>
          <w:sz w:val="18"/>
          <w:szCs w:val="18"/>
        </w:rPr>
        <w:t> </w:t>
      </w:r>
      <w:r w:rsidRPr="00EF675E">
        <w:rPr>
          <w:rFonts w:ascii="Tahoma" w:hAnsi="Tahoma" w:cs="Tahoma"/>
          <w:bCs/>
          <w:color w:val="000000"/>
          <w:sz w:val="18"/>
          <w:szCs w:val="18"/>
        </w:rPr>
        <w:t>продолжают регулироваться всеми условиями лицензионного соглашения клиента.</w:t>
      </w:r>
    </w:p>
    <w:p w:rsidR="00944BDF" w:rsidRPr="00EF675E" w:rsidRDefault="00944BDF" w:rsidP="00E62BC4">
      <w:pPr>
        <w:ind w:left="720"/>
        <w:rPr>
          <w:rFonts w:cs="Tahoma"/>
        </w:rPr>
      </w:pPr>
    </w:p>
    <w:p w:rsidR="00944BDF" w:rsidRPr="00EF675E" w:rsidRDefault="00944BDF" w:rsidP="007B699C">
      <w:pPr>
        <w:spacing w:after="60"/>
        <w:ind w:left="720"/>
        <w:rPr>
          <w:rFonts w:cs="Tahoma"/>
        </w:rPr>
      </w:pPr>
      <w:r w:rsidRPr="00EF675E">
        <w:rPr>
          <w:rFonts w:cs="Tahoma"/>
          <w:b/>
          <w:bCs/>
          <w:szCs w:val="20"/>
        </w:rPr>
        <w:t>Права на переход к использованию более ранней версии Microsoft Dynamics CRM 2011</w:t>
      </w:r>
    </w:p>
    <w:p w:rsidR="00D57009" w:rsidRPr="00EF675E" w:rsidRDefault="00944BDF" w:rsidP="003434E6">
      <w:pPr>
        <w:ind w:left="720"/>
        <w:rPr>
          <w:rFonts w:cs="Tahoma"/>
        </w:rPr>
      </w:pPr>
      <w:r w:rsidRPr="00EF675E">
        <w:rPr>
          <w:rFonts w:cs="Tahoma"/>
          <w:szCs w:val="20"/>
        </w:rPr>
        <w:t>Клиенты, располагающие лицензиями Microsoft Dynamics CRM 2011, могут использовать Microsoft Dynamics CRM 4.0 вместо Microsoft Dynamics CRM 2011. Лицензии Mirosoft Dynamics CRM 2011 могут быть развернуты как лицензии CRM 4.0 следующим образом:</w:t>
      </w:r>
    </w:p>
    <w:p w:rsidR="007B699C" w:rsidRPr="00EF675E" w:rsidRDefault="007B699C" w:rsidP="00E62BC4">
      <w:pPr>
        <w:ind w:left="720"/>
        <w:rPr>
          <w:rFonts w:cs="Tahoma"/>
        </w:rPr>
      </w:pPr>
    </w:p>
    <w:p w:rsidR="00944BDF" w:rsidRPr="00EF675E" w:rsidRDefault="00944BDF" w:rsidP="00944BDF">
      <w:pPr>
        <w:ind w:left="540"/>
        <w:rPr>
          <w:rFonts w:cs="Tahoma"/>
        </w:rPr>
      </w:pPr>
    </w:p>
    <w:p w:rsidR="00944BDF" w:rsidRPr="00EF675E" w:rsidRDefault="00944BDF" w:rsidP="00944BDF">
      <w:pPr>
        <w:ind w:left="900"/>
        <w:rPr>
          <w:rFonts w:cs="Tahoma"/>
        </w:rPr>
      </w:pPr>
    </w:p>
    <w:tbl>
      <w:tblPr>
        <w:tblW w:w="8280" w:type="dxa"/>
        <w:tblInd w:w="878" w:type="dxa"/>
        <w:tblCellMar>
          <w:left w:w="0" w:type="dxa"/>
          <w:right w:w="0" w:type="dxa"/>
        </w:tblCellMar>
        <w:tblLook w:val="04A0" w:firstRow="1" w:lastRow="0" w:firstColumn="1" w:lastColumn="0" w:noHBand="0" w:noVBand="1"/>
      </w:tblPr>
      <w:tblGrid>
        <w:gridCol w:w="4140"/>
        <w:gridCol w:w="4140"/>
      </w:tblGrid>
      <w:tr w:rsidR="00944BDF" w:rsidRPr="00EF675E" w:rsidTr="00E676E0">
        <w:trPr>
          <w:tblHeader/>
        </w:trPr>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944BDF" w:rsidRPr="00EF675E" w:rsidRDefault="00944BDF" w:rsidP="007B35CE">
            <w:pPr>
              <w:keepNext/>
              <w:ind w:left="360"/>
              <w:rPr>
                <w:rFonts w:cs="Tahoma"/>
                <w:b/>
                <w:bCs/>
                <w:szCs w:val="20"/>
              </w:rPr>
            </w:pPr>
            <w:r w:rsidRPr="00EF675E">
              <w:rPr>
                <w:rFonts w:cs="Tahoma"/>
                <w:b/>
                <w:bCs/>
                <w:szCs w:val="20"/>
              </w:rPr>
              <w:t>Соответствующая лицензия Microsoft Dynamics CRM 2011</w:t>
            </w:r>
          </w:p>
        </w:tc>
        <w:tc>
          <w:tcPr>
            <w:tcW w:w="4140" w:type="dxa"/>
            <w:tcBorders>
              <w:top w:val="single" w:sz="8" w:space="0" w:color="000000"/>
              <w:left w:val="nil"/>
              <w:bottom w:val="single" w:sz="8" w:space="0" w:color="000000"/>
              <w:right w:val="single" w:sz="8" w:space="0" w:color="auto"/>
            </w:tcBorders>
            <w:shd w:val="clear" w:color="auto" w:fill="FABF8F"/>
          </w:tcPr>
          <w:p w:rsidR="00944BDF" w:rsidRPr="00EF675E" w:rsidRDefault="00944BDF" w:rsidP="00E6206A">
            <w:pPr>
              <w:ind w:left="360"/>
              <w:rPr>
                <w:rFonts w:cs="Tahoma"/>
                <w:b/>
                <w:bCs/>
                <w:szCs w:val="20"/>
              </w:rPr>
            </w:pPr>
            <w:r w:rsidRPr="00EF675E">
              <w:rPr>
                <w:rFonts w:cs="Tahoma"/>
                <w:b/>
                <w:bCs/>
                <w:szCs w:val="20"/>
              </w:rPr>
              <w:t>Соответствующая лицензия CRM 4.0</w:t>
            </w:r>
          </w:p>
        </w:tc>
      </w:tr>
      <w:tr w:rsidR="00944BDF" w:rsidRPr="00EF675E"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EF675E" w:rsidRDefault="00944BDF" w:rsidP="00E676E0">
            <w:pPr>
              <w:keepNext/>
              <w:rPr>
                <w:rFonts w:cs="Tahoma"/>
                <w:color w:val="000000"/>
                <w:szCs w:val="20"/>
              </w:rPr>
            </w:pPr>
            <w:r w:rsidRPr="00EF675E">
              <w:rPr>
                <w:rFonts w:cs="Tahoma"/>
                <w:szCs w:val="20"/>
              </w:rPr>
              <w:t>Microsoft Dynamics CRM 2011 Full Use Additive</w:t>
            </w:r>
            <w:r w:rsidR="00E676E0">
              <w:rPr>
                <w:rFonts w:cs="Tahoma"/>
                <w:szCs w:val="20"/>
              </w:rPr>
              <w:t> </w:t>
            </w:r>
            <w:r w:rsidRPr="00EF675E">
              <w:rPr>
                <w:rFonts w:cs="Tahoma"/>
                <w:szCs w:val="20"/>
              </w:rPr>
              <w:t>CAL</w:t>
            </w:r>
          </w:p>
        </w:tc>
        <w:tc>
          <w:tcPr>
            <w:tcW w:w="4140" w:type="dxa"/>
            <w:tcBorders>
              <w:top w:val="nil"/>
              <w:left w:val="nil"/>
              <w:bottom w:val="single" w:sz="8" w:space="0" w:color="000000"/>
              <w:right w:val="single" w:sz="8" w:space="0" w:color="000000"/>
            </w:tcBorders>
            <w:vAlign w:val="center"/>
          </w:tcPr>
          <w:p w:rsidR="00944BDF" w:rsidRPr="00EF675E" w:rsidRDefault="00944BDF" w:rsidP="00E6206A">
            <w:pPr>
              <w:pStyle w:val="ColorfulList-Accent11"/>
              <w:spacing w:line="276" w:lineRule="auto"/>
              <w:ind w:left="288" w:right="162" w:hanging="180"/>
              <w:rPr>
                <w:rFonts w:ascii="Tahoma" w:hAnsi="Tahoma" w:cs="Tahoma"/>
                <w:sz w:val="18"/>
                <w:szCs w:val="20"/>
              </w:rPr>
            </w:pPr>
            <w:r w:rsidRPr="00EF675E">
              <w:rPr>
                <w:rFonts w:ascii="Tahoma" w:hAnsi="Tahoma" w:cs="Tahoma"/>
                <w:sz w:val="18"/>
                <w:szCs w:val="20"/>
              </w:rPr>
              <w:t>Одна лицензия Microsoft Dynamics CRM 4.0 Full Use Additive CAL</w:t>
            </w:r>
          </w:p>
        </w:tc>
      </w:tr>
      <w:tr w:rsidR="00944BDF" w:rsidRPr="00EF675E"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EF675E" w:rsidRDefault="00944BDF" w:rsidP="00E6206A">
            <w:pPr>
              <w:rPr>
                <w:rFonts w:cs="Tahoma"/>
                <w:color w:val="000000"/>
                <w:szCs w:val="20"/>
              </w:rPr>
            </w:pPr>
            <w:r w:rsidRPr="00EF675E">
              <w:rPr>
                <w:rFonts w:cs="Tahoma"/>
                <w:szCs w:val="20"/>
              </w:rPr>
              <w:t>Microsoft Dynamics CRM 2011 Limited Use Additive CAL</w:t>
            </w:r>
          </w:p>
        </w:tc>
        <w:tc>
          <w:tcPr>
            <w:tcW w:w="4140" w:type="dxa"/>
            <w:tcBorders>
              <w:top w:val="nil"/>
              <w:left w:val="nil"/>
              <w:bottom w:val="single" w:sz="8" w:space="0" w:color="000000"/>
              <w:right w:val="single" w:sz="8" w:space="0" w:color="000000"/>
            </w:tcBorders>
            <w:vAlign w:val="center"/>
          </w:tcPr>
          <w:p w:rsidR="00944BDF" w:rsidRPr="00EF675E" w:rsidRDefault="00944BDF" w:rsidP="00E6206A">
            <w:pPr>
              <w:pStyle w:val="ColorfulList-Accent11"/>
              <w:spacing w:line="276" w:lineRule="auto"/>
              <w:ind w:left="288" w:right="162" w:hanging="180"/>
              <w:rPr>
                <w:rFonts w:ascii="Tahoma" w:hAnsi="Tahoma" w:cs="Tahoma"/>
                <w:sz w:val="18"/>
                <w:szCs w:val="20"/>
              </w:rPr>
            </w:pPr>
            <w:r w:rsidRPr="00EF675E">
              <w:rPr>
                <w:rFonts w:ascii="Tahoma" w:hAnsi="Tahoma" w:cs="Tahoma"/>
                <w:sz w:val="18"/>
                <w:szCs w:val="20"/>
              </w:rPr>
              <w:t>Одна лицензия Microsoft Dynamics CRM 4.0 Limited CAL</w:t>
            </w:r>
          </w:p>
        </w:tc>
      </w:tr>
      <w:tr w:rsidR="00944BDF" w:rsidRPr="00E676E0" w:rsidTr="00E676E0">
        <w:trPr>
          <w:cantSplit/>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944BDF" w:rsidRPr="00E676E0" w:rsidRDefault="00944BDF" w:rsidP="00E6206A">
            <w:pPr>
              <w:rPr>
                <w:rFonts w:cs="Tahoma"/>
                <w:szCs w:val="18"/>
              </w:rPr>
            </w:pPr>
            <w:r w:rsidRPr="00E676E0">
              <w:rPr>
                <w:rFonts w:cs="Tahoma"/>
                <w:szCs w:val="18"/>
              </w:rPr>
              <w:lastRenderedPageBreak/>
              <w:t>Microsoft Dynamics CRM 2011 External Connector</w:t>
            </w:r>
          </w:p>
        </w:tc>
        <w:tc>
          <w:tcPr>
            <w:tcW w:w="4140" w:type="dxa"/>
            <w:tcBorders>
              <w:top w:val="nil"/>
              <w:left w:val="nil"/>
              <w:bottom w:val="single" w:sz="8" w:space="0" w:color="000000"/>
              <w:right w:val="single" w:sz="8" w:space="0" w:color="000000"/>
            </w:tcBorders>
            <w:vAlign w:val="center"/>
          </w:tcPr>
          <w:p w:rsidR="00944BDF" w:rsidRPr="00E676E0" w:rsidRDefault="00944BDF" w:rsidP="00E6206A">
            <w:pPr>
              <w:pStyle w:val="ColorfulList-Accent11"/>
              <w:spacing w:line="276" w:lineRule="auto"/>
              <w:ind w:left="288" w:right="162" w:hanging="180"/>
              <w:rPr>
                <w:rFonts w:ascii="Tahoma" w:hAnsi="Tahoma" w:cs="Tahoma"/>
                <w:sz w:val="18"/>
                <w:szCs w:val="18"/>
              </w:rPr>
            </w:pPr>
            <w:r w:rsidRPr="00E676E0">
              <w:rPr>
                <w:rFonts w:ascii="Tahoma" w:hAnsi="Tahoma" w:cs="Tahoma"/>
                <w:sz w:val="18"/>
                <w:szCs w:val="18"/>
              </w:rPr>
              <w:t>Одна лицензия Microsoft Dynamics CRM 4.0 Limited External Connector</w:t>
            </w:r>
          </w:p>
          <w:p w:rsidR="00944BDF" w:rsidRPr="00E676E0" w:rsidRDefault="00944BDF" w:rsidP="00E6206A">
            <w:pPr>
              <w:pStyle w:val="ColorfulList-Accent11"/>
              <w:spacing w:line="276" w:lineRule="auto"/>
              <w:ind w:left="288" w:right="162" w:hanging="180"/>
              <w:jc w:val="center"/>
              <w:rPr>
                <w:rFonts w:ascii="Tahoma" w:hAnsi="Tahoma" w:cs="Tahoma"/>
                <w:sz w:val="18"/>
                <w:szCs w:val="18"/>
              </w:rPr>
            </w:pPr>
            <w:r w:rsidRPr="00E676E0">
              <w:rPr>
                <w:rFonts w:ascii="Tahoma" w:hAnsi="Tahoma" w:cs="Tahoma"/>
                <w:sz w:val="18"/>
                <w:szCs w:val="18"/>
              </w:rPr>
              <w:t>И</w:t>
            </w:r>
          </w:p>
          <w:p w:rsidR="00944BDF" w:rsidRPr="00E676E0" w:rsidRDefault="00944BDF" w:rsidP="00E6206A">
            <w:pPr>
              <w:pStyle w:val="ColorfulList-Accent11"/>
              <w:spacing w:line="276" w:lineRule="auto"/>
              <w:ind w:left="288" w:right="162" w:hanging="180"/>
              <w:rPr>
                <w:rFonts w:ascii="Tahoma" w:hAnsi="Tahoma" w:cs="Tahoma"/>
                <w:sz w:val="18"/>
                <w:szCs w:val="18"/>
              </w:rPr>
            </w:pPr>
            <w:r w:rsidRPr="00E676E0">
              <w:rPr>
                <w:rFonts w:ascii="Tahoma" w:hAnsi="Tahoma" w:cs="Tahoma"/>
                <w:sz w:val="18"/>
                <w:szCs w:val="18"/>
              </w:rPr>
              <w:t>одна лицензия Microsoft Dynamics CRM 4.0 Full Use Additive External Connector</w:t>
            </w:r>
          </w:p>
        </w:tc>
      </w:tr>
      <w:tr w:rsidR="00944BDF" w:rsidRPr="00E676E0" w:rsidTr="00CA14C9">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E676E0" w:rsidRDefault="00944BDF" w:rsidP="00E6206A">
            <w:pPr>
              <w:rPr>
                <w:rFonts w:cs="Tahoma"/>
                <w:color w:val="000000"/>
                <w:szCs w:val="18"/>
              </w:rPr>
            </w:pPr>
            <w:r w:rsidRPr="00E676E0">
              <w:rPr>
                <w:rFonts w:cs="Tahoma"/>
                <w:color w:val="000000"/>
                <w:szCs w:val="18"/>
              </w:rPr>
              <w:t>Microsoft Dynamics CRM Server 2011</w:t>
            </w:r>
          </w:p>
        </w:tc>
        <w:tc>
          <w:tcPr>
            <w:tcW w:w="4140" w:type="dxa"/>
            <w:tcBorders>
              <w:top w:val="nil"/>
              <w:left w:val="nil"/>
              <w:bottom w:val="single" w:sz="8" w:space="0" w:color="000000"/>
              <w:right w:val="single" w:sz="8" w:space="0" w:color="000000"/>
            </w:tcBorders>
          </w:tcPr>
          <w:p w:rsidR="00944BDF" w:rsidRPr="00E676E0" w:rsidRDefault="00944BDF" w:rsidP="00E6206A">
            <w:pPr>
              <w:pStyle w:val="ColorfulList-Accent11"/>
              <w:spacing w:line="276" w:lineRule="auto"/>
              <w:ind w:left="288" w:right="162" w:hanging="180"/>
              <w:rPr>
                <w:rFonts w:ascii="Tahoma" w:hAnsi="Tahoma" w:cs="Tahoma"/>
                <w:sz w:val="18"/>
                <w:szCs w:val="18"/>
              </w:rPr>
            </w:pPr>
            <w:r w:rsidRPr="00E676E0">
              <w:rPr>
                <w:rFonts w:ascii="Tahoma" w:hAnsi="Tahoma" w:cs="Tahoma"/>
                <w:sz w:val="18"/>
                <w:szCs w:val="18"/>
              </w:rPr>
              <w:t>Одна лицензия Microsoft Dynamics CRM 4.0 Professional Server</w:t>
            </w:r>
          </w:p>
          <w:p w:rsidR="00944BDF" w:rsidRPr="00E676E0" w:rsidRDefault="00944BDF" w:rsidP="00E6206A">
            <w:pPr>
              <w:pStyle w:val="ColorfulList-Accent11"/>
              <w:spacing w:line="276" w:lineRule="auto"/>
              <w:ind w:left="288" w:right="162" w:hanging="180"/>
              <w:jc w:val="center"/>
              <w:rPr>
                <w:rFonts w:ascii="Tahoma" w:hAnsi="Tahoma" w:cs="Tahoma"/>
                <w:sz w:val="18"/>
                <w:szCs w:val="18"/>
              </w:rPr>
            </w:pPr>
            <w:r w:rsidRPr="00E676E0">
              <w:rPr>
                <w:rFonts w:ascii="Tahoma" w:hAnsi="Tahoma" w:cs="Tahoma"/>
                <w:sz w:val="18"/>
                <w:szCs w:val="18"/>
              </w:rPr>
              <w:t>ИЛИ</w:t>
            </w:r>
          </w:p>
          <w:p w:rsidR="00944BDF" w:rsidRPr="00E676E0" w:rsidRDefault="00944BDF" w:rsidP="00287758">
            <w:pPr>
              <w:pStyle w:val="ColorfulList-Accent11"/>
              <w:spacing w:line="276" w:lineRule="auto"/>
              <w:ind w:left="288" w:right="162" w:hanging="180"/>
              <w:rPr>
                <w:rFonts w:ascii="Tahoma" w:hAnsi="Tahoma" w:cs="Tahoma"/>
                <w:sz w:val="18"/>
                <w:szCs w:val="18"/>
              </w:rPr>
            </w:pPr>
            <w:r w:rsidRPr="00E676E0">
              <w:rPr>
                <w:rFonts w:ascii="Tahoma" w:hAnsi="Tahoma" w:cs="Tahoma"/>
                <w:sz w:val="18"/>
                <w:szCs w:val="18"/>
              </w:rPr>
              <w:t>одна лицензия Microsoft Dynamics CRM 4.0 Enterprise Server</w:t>
            </w:r>
          </w:p>
        </w:tc>
      </w:tr>
      <w:tr w:rsidR="00944BDF" w:rsidRPr="00E676E0" w:rsidTr="00CA14C9">
        <w:trPr>
          <w:trHeight w:val="340"/>
        </w:trPr>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944BDF" w:rsidRPr="00E676E0" w:rsidRDefault="00944BDF" w:rsidP="00E6206A">
            <w:pPr>
              <w:rPr>
                <w:rFonts w:cs="Tahoma"/>
                <w:color w:val="000000"/>
                <w:szCs w:val="18"/>
              </w:rPr>
            </w:pPr>
            <w:r w:rsidRPr="00E676E0">
              <w:rPr>
                <w:rFonts w:cs="Tahoma"/>
                <w:color w:val="000000"/>
                <w:szCs w:val="18"/>
              </w:rPr>
              <w:t>Microsoft Dynamics CRM Workgroup Server 2011</w:t>
            </w:r>
          </w:p>
        </w:tc>
        <w:tc>
          <w:tcPr>
            <w:tcW w:w="4140" w:type="dxa"/>
            <w:tcBorders>
              <w:top w:val="nil"/>
              <w:left w:val="nil"/>
              <w:bottom w:val="single" w:sz="8" w:space="0" w:color="000000"/>
              <w:right w:val="single" w:sz="8" w:space="0" w:color="000000"/>
            </w:tcBorders>
          </w:tcPr>
          <w:p w:rsidR="00944BDF" w:rsidRPr="00E676E0" w:rsidRDefault="00944BDF" w:rsidP="00E6206A">
            <w:pPr>
              <w:pStyle w:val="ColorfulList-Accent11"/>
              <w:spacing w:line="276" w:lineRule="auto"/>
              <w:ind w:left="288" w:right="162" w:hanging="180"/>
              <w:rPr>
                <w:rFonts w:ascii="Tahoma" w:hAnsi="Tahoma" w:cs="Tahoma"/>
                <w:sz w:val="18"/>
                <w:szCs w:val="18"/>
              </w:rPr>
            </w:pPr>
            <w:r w:rsidRPr="00E676E0">
              <w:rPr>
                <w:rFonts w:ascii="Tahoma" w:hAnsi="Tahoma" w:cs="Tahoma"/>
                <w:sz w:val="18"/>
                <w:szCs w:val="18"/>
              </w:rPr>
              <w:t>Одна лицензия Microsoft Dynamics CRM 4.0 Workgroup Server</w:t>
            </w:r>
          </w:p>
        </w:tc>
      </w:tr>
    </w:tbl>
    <w:p w:rsidR="00944BDF" w:rsidRPr="00E676E0" w:rsidRDefault="00944BDF" w:rsidP="00944BDF">
      <w:pPr>
        <w:rPr>
          <w:rFonts w:cs="Tahoma"/>
          <w:szCs w:val="18"/>
        </w:rPr>
      </w:pPr>
      <w:r w:rsidRPr="00E676E0">
        <w:rPr>
          <w:rFonts w:cs="Tahoma"/>
          <w:szCs w:val="18"/>
        </w:rPr>
        <w:t xml:space="preserve"> </w:t>
      </w:r>
    </w:p>
    <w:p w:rsidR="00BF7FDE" w:rsidRPr="00E676E0" w:rsidRDefault="00944BDF" w:rsidP="00586FCE">
      <w:pPr>
        <w:ind w:left="720"/>
        <w:rPr>
          <w:rFonts w:cs="Tahoma"/>
          <w:spacing w:val="-4"/>
        </w:rPr>
      </w:pPr>
      <w:r w:rsidRPr="00E676E0">
        <w:rPr>
          <w:rFonts w:cs="Tahoma"/>
          <w:spacing w:val="-4"/>
          <w:szCs w:val="20"/>
        </w:rPr>
        <w:t xml:space="preserve">Право клиента на использование Microsoft Dynamics CRM 4.0 определяется условиями и положениями лицензионного соглашения клиента, правами на использование продукта для Microsoft Dynamics CRM 4.0 и данными условиями. Это право заканчивается после окончания или прекращения права на использование Microsoft Dynamics CRM 2011 по соответствующим лицензиям Microsoft Dynamics CRM 2011. </w:t>
      </w:r>
    </w:p>
    <w:p w:rsidR="00944BDF" w:rsidRPr="00EF675E" w:rsidRDefault="00944BDF" w:rsidP="00944BDF">
      <w:pPr>
        <w:ind w:left="540"/>
        <w:rPr>
          <w:rFonts w:cs="Tahoma"/>
        </w:rPr>
      </w:pPr>
    </w:p>
    <w:p w:rsidR="00944BDF" w:rsidRPr="00EF675E" w:rsidRDefault="00944BDF" w:rsidP="007B699C">
      <w:pPr>
        <w:spacing w:after="60"/>
        <w:ind w:left="720"/>
        <w:rPr>
          <w:rFonts w:cs="Tahoma"/>
        </w:rPr>
      </w:pPr>
      <w:r w:rsidRPr="00EF675E">
        <w:rPr>
          <w:rFonts w:cs="Tahoma"/>
          <w:b/>
          <w:bCs/>
          <w:color w:val="000000"/>
          <w:szCs w:val="20"/>
        </w:rPr>
        <w:t>Варианты клиентских лицензий и лицензий External Connector</w:t>
      </w:r>
    </w:p>
    <w:p w:rsidR="00944BDF" w:rsidRPr="00EF675E" w:rsidRDefault="00944BDF" w:rsidP="00E62BC4">
      <w:pPr>
        <w:ind w:left="720"/>
        <w:rPr>
          <w:rFonts w:cs="Tahoma"/>
        </w:rPr>
      </w:pPr>
      <w:r w:rsidRPr="00EF675E">
        <w:rPr>
          <w:rFonts w:cs="Tahoma"/>
          <w:color w:val="000000"/>
          <w:szCs w:val="20"/>
        </w:rPr>
        <w:t>В таблице ниже представлены варианты использования, разрешенные по различным клиентским лицензиям Microsoft Dynamics CRM 2011.</w:t>
      </w:r>
      <w:r w:rsidR="00857E1B" w:rsidRPr="00EF675E">
        <w:rPr>
          <w:rFonts w:cs="Tahoma"/>
          <w:color w:val="000000"/>
          <w:szCs w:val="20"/>
        </w:rPr>
        <w:t xml:space="preserve"> </w:t>
      </w:r>
      <w:r w:rsidRPr="00EF675E">
        <w:rPr>
          <w:rFonts w:cs="Tahoma"/>
          <w:color w:val="000000"/>
          <w:szCs w:val="20"/>
        </w:rPr>
        <w:t>Клиентские лицензии Limited CAL и Full CAL — это предложения, включающие несколько лицензий.</w:t>
      </w:r>
    </w:p>
    <w:p w:rsidR="0033725C" w:rsidRPr="00EF675E" w:rsidRDefault="0033725C" w:rsidP="0033725C">
      <w:pPr>
        <w:pStyle w:val="ListParagraph"/>
        <w:ind w:left="0"/>
        <w:rPr>
          <w:rFonts w:ascii="Tahoma" w:hAnsi="Tahoma" w:cs="Tahoma"/>
        </w:rPr>
      </w:pPr>
    </w:p>
    <w:tbl>
      <w:tblPr>
        <w:tblW w:w="8878" w:type="dxa"/>
        <w:tblInd w:w="828" w:type="dxa"/>
        <w:tblLayout w:type="fixed"/>
        <w:tblCellMar>
          <w:left w:w="58" w:type="dxa"/>
          <w:right w:w="58" w:type="dxa"/>
        </w:tblCellMar>
        <w:tblLook w:val="04A0" w:firstRow="1" w:lastRow="0" w:firstColumn="1" w:lastColumn="0" w:noHBand="0" w:noVBand="1"/>
      </w:tblPr>
      <w:tblGrid>
        <w:gridCol w:w="2970"/>
        <w:gridCol w:w="630"/>
        <w:gridCol w:w="1170"/>
        <w:gridCol w:w="810"/>
        <w:gridCol w:w="1030"/>
        <w:gridCol w:w="1040"/>
        <w:gridCol w:w="1228"/>
      </w:tblGrid>
      <w:tr w:rsidR="0033725C" w:rsidRPr="00EF675E" w:rsidTr="00E676E0">
        <w:trPr>
          <w:trHeight w:val="226"/>
          <w:tblHeader/>
        </w:trPr>
        <w:tc>
          <w:tcPr>
            <w:tcW w:w="2970" w:type="dxa"/>
            <w:tcBorders>
              <w:top w:val="single" w:sz="4" w:space="0" w:color="auto"/>
              <w:left w:val="single" w:sz="4" w:space="0" w:color="auto"/>
              <w:bottom w:val="single" w:sz="4" w:space="0" w:color="auto"/>
              <w:right w:val="single" w:sz="4" w:space="0" w:color="auto"/>
            </w:tcBorders>
            <w:shd w:val="clear" w:color="auto" w:fill="FABF8F"/>
          </w:tcPr>
          <w:p w:rsidR="0033725C" w:rsidRPr="00EF675E" w:rsidRDefault="0033725C" w:rsidP="00A73DBD">
            <w:pPr>
              <w:pStyle w:val="TableHeading"/>
              <w:rPr>
                <w:rFonts w:ascii="Tahoma" w:hAnsi="Tahoma" w:cs="Tahoma"/>
                <w:color w:val="000000"/>
                <w:sz w:val="18"/>
                <w:szCs w:val="18"/>
              </w:rPr>
            </w:pPr>
            <w:r w:rsidRPr="00EF675E">
              <w:rPr>
                <w:rFonts w:ascii="Tahoma" w:hAnsi="Tahoma" w:cs="Tahoma"/>
                <w:color w:val="000000"/>
                <w:sz w:val="18"/>
                <w:szCs w:val="18"/>
              </w:rPr>
              <w:t>Право на использование</w:t>
            </w:r>
          </w:p>
        </w:tc>
        <w:tc>
          <w:tcPr>
            <w:tcW w:w="630" w:type="dxa"/>
            <w:tcBorders>
              <w:top w:val="single" w:sz="4" w:space="0" w:color="auto"/>
              <w:left w:val="single" w:sz="4" w:space="0" w:color="auto"/>
              <w:bottom w:val="single" w:sz="4" w:space="0" w:color="auto"/>
              <w:right w:val="single" w:sz="4" w:space="0" w:color="auto"/>
            </w:tcBorders>
            <w:shd w:val="clear" w:color="auto" w:fill="FABF8F"/>
          </w:tcPr>
          <w:p w:rsidR="0033725C" w:rsidRPr="00EF675E" w:rsidRDefault="0033725C" w:rsidP="00A73DBD">
            <w:pPr>
              <w:pStyle w:val="TableHeading"/>
              <w:rPr>
                <w:rFonts w:ascii="Tahoma" w:hAnsi="Tahoma" w:cs="Tahoma"/>
                <w:color w:val="000000"/>
                <w:sz w:val="18"/>
                <w:szCs w:val="18"/>
              </w:rPr>
            </w:pPr>
            <w:r w:rsidRPr="00EF675E">
              <w:rPr>
                <w:rFonts w:ascii="Tahoma" w:hAnsi="Tahoma" w:cs="Tahoma"/>
                <w:color w:val="000000"/>
                <w:sz w:val="18"/>
                <w:szCs w:val="18"/>
              </w:rPr>
              <w:t>ESS CAL</w:t>
            </w:r>
          </w:p>
        </w:tc>
        <w:tc>
          <w:tcPr>
            <w:tcW w:w="1170" w:type="dxa"/>
            <w:tcBorders>
              <w:top w:val="single" w:sz="4" w:space="0" w:color="auto"/>
              <w:left w:val="single" w:sz="4" w:space="0" w:color="auto"/>
              <w:bottom w:val="single" w:sz="4" w:space="0" w:color="auto"/>
              <w:right w:val="single" w:sz="4" w:space="0" w:color="auto"/>
            </w:tcBorders>
            <w:shd w:val="clear" w:color="auto" w:fill="FABF8F"/>
          </w:tcPr>
          <w:p w:rsidR="0033725C" w:rsidRPr="00EF675E" w:rsidRDefault="0033725C" w:rsidP="00A73DBD">
            <w:pPr>
              <w:pStyle w:val="TableHeading"/>
              <w:rPr>
                <w:rFonts w:ascii="Tahoma" w:hAnsi="Tahoma" w:cs="Tahoma"/>
                <w:color w:val="000000"/>
                <w:sz w:val="18"/>
                <w:szCs w:val="18"/>
              </w:rPr>
            </w:pPr>
            <w:r w:rsidRPr="00EF675E">
              <w:rPr>
                <w:rFonts w:ascii="Tahoma" w:hAnsi="Tahoma" w:cs="Tahoma"/>
                <w:color w:val="000000"/>
                <w:sz w:val="18"/>
                <w:szCs w:val="18"/>
              </w:rPr>
              <w:t>Limited CAL</w:t>
            </w:r>
          </w:p>
        </w:tc>
        <w:tc>
          <w:tcPr>
            <w:tcW w:w="810" w:type="dxa"/>
            <w:tcBorders>
              <w:top w:val="single" w:sz="4" w:space="0" w:color="auto"/>
              <w:left w:val="single" w:sz="4" w:space="0" w:color="auto"/>
              <w:bottom w:val="single" w:sz="4" w:space="0" w:color="auto"/>
              <w:right w:val="single" w:sz="4" w:space="0" w:color="auto"/>
            </w:tcBorders>
            <w:shd w:val="clear" w:color="auto" w:fill="FABF8F"/>
          </w:tcPr>
          <w:p w:rsidR="0033725C" w:rsidRPr="00EF675E" w:rsidRDefault="0033725C" w:rsidP="00A73DBD">
            <w:pPr>
              <w:pStyle w:val="TableHeading"/>
              <w:rPr>
                <w:rFonts w:ascii="Tahoma" w:hAnsi="Tahoma" w:cs="Tahoma"/>
                <w:color w:val="000000"/>
                <w:sz w:val="18"/>
                <w:szCs w:val="18"/>
              </w:rPr>
            </w:pPr>
            <w:r w:rsidRPr="00EF675E">
              <w:rPr>
                <w:rFonts w:ascii="Tahoma" w:hAnsi="Tahoma" w:cs="Tahoma"/>
                <w:color w:val="000000"/>
                <w:sz w:val="18"/>
                <w:szCs w:val="18"/>
              </w:rPr>
              <w:t>Full CAL</w:t>
            </w:r>
          </w:p>
        </w:tc>
        <w:tc>
          <w:tcPr>
            <w:tcW w:w="1030" w:type="dxa"/>
            <w:tcBorders>
              <w:top w:val="single" w:sz="4" w:space="0" w:color="auto"/>
              <w:left w:val="single" w:sz="4" w:space="0" w:color="auto"/>
              <w:bottom w:val="single" w:sz="4" w:space="0" w:color="auto"/>
              <w:right w:val="single" w:sz="4" w:space="0" w:color="auto"/>
            </w:tcBorders>
            <w:shd w:val="clear" w:color="auto" w:fill="FABF8F"/>
          </w:tcPr>
          <w:p w:rsidR="0033725C" w:rsidRPr="00EF675E" w:rsidRDefault="0033725C" w:rsidP="00A73DBD">
            <w:pPr>
              <w:pStyle w:val="TableHeading"/>
              <w:rPr>
                <w:rFonts w:ascii="Tahoma" w:hAnsi="Tahoma" w:cs="Tahoma"/>
                <w:color w:val="000000"/>
                <w:sz w:val="18"/>
                <w:szCs w:val="18"/>
              </w:rPr>
            </w:pPr>
            <w:r w:rsidRPr="00EF675E">
              <w:rPr>
                <w:rFonts w:ascii="Tahoma" w:hAnsi="Tahoma" w:cs="Tahoma"/>
                <w:color w:val="000000"/>
                <w:sz w:val="18"/>
                <w:szCs w:val="18"/>
              </w:rPr>
              <w:t>Limited Use Additive CAL</w:t>
            </w:r>
          </w:p>
        </w:tc>
        <w:tc>
          <w:tcPr>
            <w:tcW w:w="1040" w:type="dxa"/>
            <w:tcBorders>
              <w:top w:val="single" w:sz="4" w:space="0" w:color="auto"/>
              <w:left w:val="single" w:sz="4" w:space="0" w:color="auto"/>
              <w:bottom w:val="single" w:sz="4" w:space="0" w:color="auto"/>
              <w:right w:val="single" w:sz="4" w:space="0" w:color="auto"/>
            </w:tcBorders>
            <w:shd w:val="clear" w:color="auto" w:fill="FABF8F"/>
          </w:tcPr>
          <w:p w:rsidR="0033725C" w:rsidRPr="00EF675E" w:rsidRDefault="0033725C" w:rsidP="00A73DBD">
            <w:pPr>
              <w:pStyle w:val="TableHeading"/>
              <w:rPr>
                <w:rFonts w:ascii="Tahoma" w:hAnsi="Tahoma" w:cs="Tahoma"/>
                <w:color w:val="000000"/>
                <w:sz w:val="18"/>
                <w:szCs w:val="18"/>
              </w:rPr>
            </w:pPr>
            <w:r w:rsidRPr="00EF675E">
              <w:rPr>
                <w:rFonts w:ascii="Tahoma" w:hAnsi="Tahoma" w:cs="Tahoma"/>
                <w:color w:val="000000"/>
                <w:sz w:val="18"/>
                <w:szCs w:val="18"/>
              </w:rPr>
              <w:t>Full Use Additive CAL</w:t>
            </w:r>
          </w:p>
        </w:tc>
        <w:tc>
          <w:tcPr>
            <w:tcW w:w="1228" w:type="dxa"/>
            <w:tcBorders>
              <w:top w:val="single" w:sz="4" w:space="0" w:color="auto"/>
              <w:left w:val="single" w:sz="4" w:space="0" w:color="auto"/>
              <w:bottom w:val="single" w:sz="4" w:space="0" w:color="auto"/>
              <w:right w:val="single" w:sz="4" w:space="0" w:color="auto"/>
            </w:tcBorders>
            <w:shd w:val="clear" w:color="auto" w:fill="FABF8F"/>
          </w:tcPr>
          <w:p w:rsidR="0033725C" w:rsidRPr="00EF675E" w:rsidRDefault="0033725C" w:rsidP="00A73DBD">
            <w:pPr>
              <w:pStyle w:val="TableHeading"/>
              <w:rPr>
                <w:rFonts w:ascii="Tahoma" w:hAnsi="Tahoma" w:cs="Tahoma"/>
                <w:color w:val="000000"/>
                <w:sz w:val="18"/>
                <w:szCs w:val="18"/>
              </w:rPr>
            </w:pPr>
            <w:r w:rsidRPr="00EF675E">
              <w:rPr>
                <w:rFonts w:ascii="Tahoma" w:hAnsi="Tahoma" w:cs="Tahoma"/>
                <w:color w:val="000000"/>
                <w:sz w:val="18"/>
                <w:szCs w:val="18"/>
              </w:rPr>
              <w:t>External Connector</w:t>
            </w:r>
          </w:p>
        </w:tc>
      </w:tr>
      <w:tr w:rsidR="0033725C" w:rsidRPr="00EF675E" w:rsidTr="00E676E0">
        <w:trPr>
          <w:trHeight w:val="199"/>
        </w:trPr>
        <w:tc>
          <w:tcPr>
            <w:tcW w:w="2970" w:type="dxa"/>
            <w:tcBorders>
              <w:top w:val="single" w:sz="4" w:space="0" w:color="auto"/>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Создание учетных записей с помощью доступа через API</w:t>
            </w:r>
          </w:p>
        </w:tc>
        <w:tc>
          <w:tcPr>
            <w:tcW w:w="630" w:type="dxa"/>
            <w:tcBorders>
              <w:top w:val="single" w:sz="4" w:space="0" w:color="auto"/>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4" w:space="0" w:color="auto"/>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4" w:space="0" w:color="auto"/>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4" w:space="0" w:color="auto"/>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4" w:space="0" w:color="auto"/>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4" w:space="0" w:color="auto"/>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rPr>
          <w:trHeight w:val="352"/>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lang w:val="fr-FR"/>
              </w:rPr>
            </w:pPr>
            <w:r w:rsidRPr="00EF675E">
              <w:rPr>
                <w:rFonts w:ascii="Tahoma" w:eastAsia="Calibri" w:hAnsi="Tahoma" w:cs="Tahoma"/>
                <w:sz w:val="18"/>
                <w:szCs w:val="18"/>
              </w:rPr>
              <w:t>Создание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Создание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Создание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Создание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Создание уведомлений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E676E0">
            <w:pPr>
              <w:pStyle w:val="TableText"/>
              <w:jc w:val="left"/>
              <w:rPr>
                <w:rFonts w:ascii="Tahoma" w:eastAsia="Calibri" w:hAnsi="Tahoma" w:cs="Tahoma"/>
                <w:sz w:val="18"/>
                <w:szCs w:val="18"/>
              </w:rPr>
            </w:pPr>
            <w:r w:rsidRPr="00EF675E">
              <w:rPr>
                <w:rFonts w:ascii="Tahoma" w:eastAsia="Calibri" w:hAnsi="Tahoma" w:cs="Tahoma"/>
                <w:sz w:val="18"/>
                <w:szCs w:val="18"/>
              </w:rPr>
              <w:t>Создание записей о пользовательских сущностях с</w:t>
            </w:r>
            <w:r w:rsidR="00E676E0">
              <w:t> </w:t>
            </w:r>
            <w:r w:rsidRPr="00EF675E">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Обновление Учетных записей с</w:t>
            </w:r>
            <w:r w:rsidR="00E676E0">
              <w:t> </w:t>
            </w:r>
            <w:r w:rsidRPr="00EF675E">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Обновление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Обновление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Обновление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lastRenderedPageBreak/>
              <w:t>Обновление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Обновление уведомлений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Обновление записей о пользовательских сущностях с</w:t>
            </w:r>
            <w:r w:rsidR="00E676E0">
              <w:t> </w:t>
            </w:r>
            <w:r w:rsidRPr="00EF675E">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учетных записей с</w:t>
            </w:r>
            <w:r w:rsidR="00E676E0">
              <w:t> </w:t>
            </w:r>
            <w:r w:rsidRPr="00EF675E">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уведомлений с</w:t>
            </w:r>
            <w:r w:rsidR="00E676E0">
              <w:t> </w:t>
            </w:r>
            <w:r w:rsidRPr="00EF675E">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записей о пользовательских сущностях с</w:t>
            </w:r>
            <w:r w:rsidR="00E676E0">
              <w:t> </w:t>
            </w:r>
            <w:r w:rsidRPr="00EF675E">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к учетным записям с</w:t>
            </w:r>
            <w:r w:rsidR="00E676E0">
              <w:t> </w:t>
            </w:r>
            <w:r w:rsidRPr="00EF675E">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к контактам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к обращениям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к потенциальным клиентам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к действиям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к уведомлениям с</w:t>
            </w:r>
            <w:r w:rsidR="00E676E0">
              <w:t> </w:t>
            </w:r>
            <w:r w:rsidRPr="00EF675E">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к записям о пользовательских сущностях с</w:t>
            </w:r>
            <w:r w:rsidR="00E676E0">
              <w:t> </w:t>
            </w:r>
            <w:r w:rsidRPr="00EF675E">
              <w:rPr>
                <w:rFonts w:ascii="Tahoma" w:eastAsia="Calibri" w:hAnsi="Tahoma" w:cs="Tahoma"/>
                <w:sz w:val="18"/>
                <w:szCs w:val="18"/>
              </w:rPr>
              <w:t>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Удаление учетных записей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Удаление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Удаление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Удаление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Удаление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Удаление уведомлений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lastRenderedPageBreak/>
              <w:t>Удаление записей о пользовательских сущностях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Назначение учетных записей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Назначение контактов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Назначение обращений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Назначение потенциальных клиентов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Назначение действий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Назначение записей о пользовательских сущностях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Обмен учетными записями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Обмен контактами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Обмен обращениями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Обмен потенциальными клиентами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Обмен действиями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Обмен записями о пользовательских сущностях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Создание учетных записей с помощью клиентов</w:t>
            </w:r>
            <w:r w:rsidRPr="00EF675E">
              <w:rPr>
                <w:rFonts w:ascii="Tahoma" w:eastAsia="Calibri" w:hAnsi="Tahoma" w:cs="Tahoma"/>
                <w:b/>
                <w:sz w:val="18"/>
                <w:szCs w:val="18"/>
                <w:vertAlign w:val="superscript"/>
              </w:rPr>
              <w:t>1</w:t>
            </w:r>
            <w:r w:rsidRPr="00EF675E">
              <w:rPr>
                <w:rFonts w:ascii="Tahoma" w:hAnsi="Tahoma" w:cs="Tahoma"/>
              </w:rPr>
              <w:t xml:space="preserve">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Создание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Создание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Создание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Создание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Создание Уведомлений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Обновление Учетных записей с</w:t>
            </w:r>
            <w:r w:rsidR="00E676E0">
              <w:rPr>
                <w:rFonts w:ascii="Tahoma" w:eastAsia="Calibri" w:hAnsi="Tahoma" w:cs="Tahoma"/>
                <w:sz w:val="18"/>
                <w:szCs w:val="18"/>
              </w:rPr>
              <w:t> </w:t>
            </w:r>
            <w:r w:rsidRPr="00EF675E">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E676E0">
            <w:pPr>
              <w:pStyle w:val="TableText"/>
              <w:jc w:val="left"/>
              <w:rPr>
                <w:rFonts w:ascii="Tahoma" w:eastAsia="Calibri" w:hAnsi="Tahoma" w:cs="Tahoma"/>
                <w:sz w:val="18"/>
                <w:szCs w:val="18"/>
              </w:rPr>
            </w:pPr>
            <w:r w:rsidRPr="00EF675E">
              <w:rPr>
                <w:rFonts w:ascii="Tahoma" w:eastAsia="Calibri" w:hAnsi="Tahoma" w:cs="Tahoma"/>
                <w:sz w:val="18"/>
                <w:szCs w:val="18"/>
              </w:rPr>
              <w:t>Обновление Контактов с</w:t>
            </w:r>
            <w:r w:rsidR="00E676E0">
              <w:rPr>
                <w:rFonts w:ascii="Tahoma" w:eastAsia="Calibri" w:hAnsi="Tahoma" w:cs="Tahoma"/>
                <w:sz w:val="18"/>
                <w:szCs w:val="18"/>
              </w:rPr>
              <w:t> </w:t>
            </w:r>
            <w:r w:rsidRPr="00EF675E">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lastRenderedPageBreak/>
              <w:t>Обновление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Обновление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Обновление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Обновление уведомлений с</w:t>
            </w:r>
            <w:r w:rsidR="00E676E0">
              <w:rPr>
                <w:rFonts w:ascii="Tahoma" w:eastAsia="Calibri" w:hAnsi="Tahoma" w:cs="Tahoma"/>
                <w:sz w:val="18"/>
                <w:szCs w:val="18"/>
              </w:rPr>
              <w:t> </w:t>
            </w:r>
            <w:r w:rsidRPr="00EF675E">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учетных записей с</w:t>
            </w:r>
            <w:r w:rsidR="00E676E0">
              <w:rPr>
                <w:rFonts w:ascii="Tahoma" w:eastAsia="Calibri" w:hAnsi="Tahoma" w:cs="Tahoma"/>
                <w:sz w:val="18"/>
                <w:szCs w:val="18"/>
              </w:rPr>
              <w:t> </w:t>
            </w:r>
            <w:r w:rsidRPr="00EF675E">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контактов с</w:t>
            </w:r>
            <w:r w:rsidR="00E676E0">
              <w:rPr>
                <w:rFonts w:ascii="Tahoma" w:eastAsia="Calibri" w:hAnsi="Tahoma" w:cs="Tahoma"/>
                <w:sz w:val="18"/>
                <w:szCs w:val="18"/>
              </w:rPr>
              <w:t> </w:t>
            </w:r>
            <w:r w:rsidRPr="00EF675E">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уведомлений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к учетным записям с</w:t>
            </w:r>
            <w:r w:rsidR="00E676E0">
              <w:rPr>
                <w:rFonts w:ascii="Tahoma" w:eastAsia="Calibri" w:hAnsi="Tahoma" w:cs="Tahoma"/>
                <w:sz w:val="18"/>
                <w:szCs w:val="18"/>
              </w:rPr>
              <w:t> </w:t>
            </w:r>
            <w:r w:rsidRPr="00EF675E">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к контактам с</w:t>
            </w:r>
            <w:r w:rsidR="00E676E0">
              <w:rPr>
                <w:rFonts w:ascii="Tahoma" w:eastAsia="Calibri" w:hAnsi="Tahoma" w:cs="Tahoma"/>
                <w:sz w:val="18"/>
                <w:szCs w:val="18"/>
              </w:rPr>
              <w:t> </w:t>
            </w:r>
            <w:r w:rsidRPr="00EF675E">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к обращениям с</w:t>
            </w:r>
            <w:r w:rsidR="00E676E0">
              <w:rPr>
                <w:rFonts w:ascii="Tahoma" w:eastAsia="Calibri" w:hAnsi="Tahoma" w:cs="Tahoma"/>
                <w:sz w:val="18"/>
                <w:szCs w:val="18"/>
              </w:rPr>
              <w:t> </w:t>
            </w:r>
            <w:r w:rsidRPr="00EF675E">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к потенциальным клиентам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к действиям с</w:t>
            </w:r>
            <w:r w:rsidR="00E676E0">
              <w:rPr>
                <w:rFonts w:ascii="Tahoma" w:eastAsia="Calibri" w:hAnsi="Tahoma" w:cs="Tahoma"/>
                <w:sz w:val="18"/>
                <w:szCs w:val="18"/>
              </w:rPr>
              <w:t> </w:t>
            </w:r>
            <w:r w:rsidRPr="00EF675E">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к уведомлениям с</w:t>
            </w:r>
            <w:r w:rsidR="00E676E0">
              <w:rPr>
                <w:rFonts w:ascii="Tahoma" w:eastAsia="Calibri" w:hAnsi="Tahoma" w:cs="Tahoma"/>
                <w:sz w:val="18"/>
                <w:szCs w:val="18"/>
              </w:rPr>
              <w:t> </w:t>
            </w:r>
            <w:r w:rsidRPr="00EF675E">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Удаление учетных записей с</w:t>
            </w:r>
            <w:r w:rsidR="00E676E0">
              <w:rPr>
                <w:rFonts w:ascii="Tahoma" w:eastAsia="Calibri" w:hAnsi="Tahoma" w:cs="Tahoma"/>
                <w:sz w:val="18"/>
                <w:szCs w:val="18"/>
              </w:rPr>
              <w:t> </w:t>
            </w:r>
            <w:r w:rsidRPr="00EF675E">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Удаление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Удаление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lastRenderedPageBreak/>
              <w:t>Удаление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Удаление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Удаление уведомлений с</w:t>
            </w:r>
            <w:r w:rsidR="00E676E0">
              <w:rPr>
                <w:rFonts w:ascii="Tahoma" w:eastAsia="Calibri" w:hAnsi="Tahoma" w:cs="Tahoma"/>
                <w:sz w:val="18"/>
                <w:szCs w:val="18"/>
              </w:rPr>
              <w:t> </w:t>
            </w:r>
            <w:r w:rsidRPr="00EF675E">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Назначение учетных записей с</w:t>
            </w:r>
            <w:r w:rsidR="00E676E0">
              <w:rPr>
                <w:rFonts w:ascii="Tahoma" w:eastAsia="Calibri" w:hAnsi="Tahoma" w:cs="Tahoma"/>
                <w:sz w:val="18"/>
                <w:szCs w:val="18"/>
              </w:rPr>
              <w:t> </w:t>
            </w:r>
            <w:r w:rsidRPr="00EF675E">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Назначение контактов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Назначение обращений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Назначение потенциальных клиентов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Назначение действий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rPr>
          <w:trHeight w:val="309"/>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Обмен учетными записями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Обмен контактами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Обмен обращениями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Обмен потенциальными клиентами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Обмен действиями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2</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Создание записей о пользовательских сущностях с</w:t>
            </w:r>
            <w:r w:rsidR="00E676E0">
              <w:rPr>
                <w:rFonts w:ascii="Tahoma" w:eastAsia="Calibri" w:hAnsi="Tahoma" w:cs="Tahoma"/>
                <w:sz w:val="18"/>
                <w:szCs w:val="18"/>
              </w:rPr>
              <w:t> </w:t>
            </w:r>
            <w:r w:rsidRPr="00EF675E">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Обновление записей о пользовательских сущностях с</w:t>
            </w:r>
            <w:r w:rsidR="00E676E0">
              <w:rPr>
                <w:rFonts w:ascii="Tahoma" w:eastAsia="Calibri" w:hAnsi="Tahoma" w:cs="Tahoma"/>
                <w:sz w:val="18"/>
                <w:szCs w:val="18"/>
              </w:rPr>
              <w:t> </w:t>
            </w:r>
            <w:r w:rsidRPr="00EF675E">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привилегии для записей о пользовательских действиях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3</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3</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Добавление привилегии для записей о пользовательских сущностях (кроме записей о пользовательских действиях) с</w:t>
            </w:r>
            <w:r w:rsidR="00E676E0">
              <w:rPr>
                <w:rFonts w:ascii="Tahoma" w:eastAsia="Calibri" w:hAnsi="Tahoma" w:cs="Tahoma"/>
                <w:sz w:val="18"/>
                <w:szCs w:val="18"/>
              </w:rPr>
              <w:t> </w:t>
            </w:r>
            <w:r w:rsidRPr="00EF675E">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lastRenderedPageBreak/>
              <w:t>Добавление к привилегии для записей о пользовательских сущностях с 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Удаление записей о пользовательских сущностях с</w:t>
            </w:r>
            <w:r w:rsidR="00E676E0">
              <w:rPr>
                <w:rFonts w:ascii="Tahoma" w:eastAsia="Calibri" w:hAnsi="Tahoma" w:cs="Tahoma"/>
                <w:sz w:val="18"/>
                <w:szCs w:val="18"/>
              </w:rPr>
              <w:t> </w:t>
            </w:r>
            <w:r w:rsidRPr="00EF675E">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Назначение записей о пользовательских сущностях с</w:t>
            </w:r>
            <w:r w:rsidR="00E676E0">
              <w:rPr>
                <w:rFonts w:ascii="Tahoma" w:eastAsia="Calibri" w:hAnsi="Tahoma" w:cs="Tahoma"/>
                <w:sz w:val="18"/>
                <w:szCs w:val="18"/>
              </w:rPr>
              <w:t> </w:t>
            </w:r>
            <w:r w:rsidRPr="00EF675E">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E676E0">
            <w:pPr>
              <w:pStyle w:val="TableText"/>
              <w:jc w:val="left"/>
              <w:rPr>
                <w:rFonts w:ascii="Tahoma" w:eastAsia="Calibri" w:hAnsi="Tahoma" w:cs="Tahoma"/>
                <w:sz w:val="18"/>
                <w:szCs w:val="18"/>
              </w:rPr>
            </w:pPr>
            <w:r w:rsidRPr="00EF675E">
              <w:rPr>
                <w:rFonts w:ascii="Tahoma" w:eastAsia="Calibri" w:hAnsi="Tahoma" w:cs="Tahoma"/>
                <w:sz w:val="18"/>
                <w:szCs w:val="18"/>
              </w:rPr>
              <w:t>Обмен записями о пользовательских сущностях с</w:t>
            </w:r>
            <w:r w:rsidR="00E676E0">
              <w:rPr>
                <w:rFonts w:ascii="Tahoma" w:eastAsia="Calibri" w:hAnsi="Tahoma" w:cs="Tahoma"/>
                <w:sz w:val="18"/>
                <w:szCs w:val="18"/>
              </w:rPr>
              <w:t> </w:t>
            </w:r>
            <w:r w:rsidRPr="00EF675E">
              <w:rPr>
                <w:rFonts w:ascii="Tahoma" w:eastAsia="Calibri" w:hAnsi="Tahoma" w:cs="Tahoma"/>
                <w:sz w:val="18"/>
                <w:szCs w:val="18"/>
              </w:rPr>
              <w:t>помощью клиентов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Customer Care Accelerator Framework</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Создание запросов «расширенного поиска»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Сохранение запросов «расширенного поиска»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Личные представления</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Создание системной панели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E676E0"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Обмен системными панелями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E676E0"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Создание личной панели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Обмен личными панелями мониторинга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Создание рабочего процесса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Обновление рабочего процесса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Запуск автоматизированного рабочего процесса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5</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Запуск рабочего процесса по требованию</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E676E0"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Создание диалогового окна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Обновление диалогового окна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Запуск диалогового окна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auto"/>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5</w:t>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5</w:t>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Создание отчета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Запуск отчета</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Выполнение слияния почты</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Экспорт данных в Microsoft Excel</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rPr>
          <w:cantSplit/>
        </w:trPr>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E676E0">
            <w:pPr>
              <w:pStyle w:val="TableText"/>
              <w:jc w:val="left"/>
              <w:rPr>
                <w:rFonts w:ascii="Tahoma" w:eastAsia="Calibri" w:hAnsi="Tahoma" w:cs="Tahoma"/>
                <w:sz w:val="18"/>
                <w:szCs w:val="18"/>
              </w:rPr>
            </w:pPr>
            <w:r w:rsidRPr="00EF675E">
              <w:rPr>
                <w:rFonts w:ascii="Tahoma" w:eastAsia="Calibri" w:hAnsi="Tahoma" w:cs="Tahoma"/>
                <w:sz w:val="18"/>
                <w:szCs w:val="18"/>
              </w:rPr>
              <w:lastRenderedPageBreak/>
              <w:t>Отслеживание и публикация каналов активности для учетных</w:t>
            </w:r>
            <w:r w:rsidR="00E676E0">
              <w:rPr>
                <w:rFonts w:ascii="Tahoma" w:eastAsia="Calibri" w:hAnsi="Tahoma" w:cs="Tahoma"/>
                <w:sz w:val="18"/>
                <w:szCs w:val="18"/>
              </w:rPr>
              <w:t> </w:t>
            </w:r>
            <w:r w:rsidRPr="00EF675E">
              <w:rPr>
                <w:rFonts w:ascii="Tahoma" w:eastAsia="Calibri" w:hAnsi="Tahoma" w:cs="Tahoma"/>
                <w:sz w:val="18"/>
                <w:szCs w:val="18"/>
              </w:rPr>
              <w:t>записей, контактов, потенциальных клиентов и записей о пользовательских сущностях с помощью доступа через API</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Отслеживание и публикация каналов активности для записей о стандартных сущностях Dynamics CRM с помощью клиентов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A73DBD">
            <w:pPr>
              <w:pStyle w:val="TableText"/>
              <w:jc w:val="left"/>
              <w:rPr>
                <w:rFonts w:ascii="Tahoma" w:eastAsia="Calibri" w:hAnsi="Tahoma" w:cs="Tahoma"/>
                <w:sz w:val="18"/>
                <w:szCs w:val="18"/>
              </w:rPr>
            </w:pPr>
            <w:r w:rsidRPr="00EF675E">
              <w:rPr>
                <w:rFonts w:ascii="Tahoma" w:eastAsia="Calibri" w:hAnsi="Tahoma" w:cs="Tahoma"/>
                <w:sz w:val="18"/>
                <w:szCs w:val="18"/>
              </w:rPr>
              <w:t>Отслеживание и публикация каналов активности для записей о пользовательских сущностях с помощью клиентов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676E0" w:rsidRDefault="0033725C" w:rsidP="00A73DBD">
            <w:pPr>
              <w:pStyle w:val="TableText"/>
              <w:jc w:val="left"/>
              <w:rPr>
                <w:rFonts w:ascii="Tahoma" w:eastAsia="Calibri" w:hAnsi="Tahoma" w:cs="Tahoma"/>
                <w:spacing w:val="-2"/>
                <w:sz w:val="18"/>
                <w:szCs w:val="18"/>
              </w:rPr>
            </w:pPr>
            <w:r w:rsidRPr="00E676E0">
              <w:rPr>
                <w:rFonts w:ascii="Tahoma" w:eastAsia="Calibri" w:hAnsi="Tahoma" w:cs="Tahoma"/>
                <w:spacing w:val="-2"/>
                <w:sz w:val="18"/>
                <w:szCs w:val="18"/>
              </w:rPr>
              <w:t>Доступ для чтения ко всем функциям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4</w:t>
            </w:r>
          </w:p>
        </w:tc>
      </w:tr>
      <w:tr w:rsidR="0033725C" w:rsidRPr="00EF675E" w:rsidTr="00E676E0">
        <w:tc>
          <w:tcPr>
            <w:tcW w:w="2970" w:type="dxa"/>
            <w:tcBorders>
              <w:top w:val="single" w:sz="6" w:space="0" w:color="1F497D"/>
              <w:left w:val="single" w:sz="4" w:space="0" w:color="072B61"/>
              <w:bottom w:val="single" w:sz="6" w:space="0" w:color="1F497D"/>
              <w:right w:val="single" w:sz="6" w:space="0" w:color="1F497D"/>
            </w:tcBorders>
            <w:shd w:val="clear" w:color="auto" w:fill="FFFFFF"/>
          </w:tcPr>
          <w:p w:rsidR="0033725C" w:rsidRPr="00E676E0" w:rsidRDefault="0033725C" w:rsidP="00A73DBD">
            <w:pPr>
              <w:pStyle w:val="TableText"/>
              <w:jc w:val="left"/>
              <w:rPr>
                <w:rFonts w:ascii="Tahoma" w:eastAsia="Calibri" w:hAnsi="Tahoma" w:cs="Tahoma"/>
                <w:spacing w:val="-2"/>
                <w:sz w:val="18"/>
                <w:szCs w:val="18"/>
              </w:rPr>
            </w:pPr>
            <w:r w:rsidRPr="00E676E0">
              <w:rPr>
                <w:rFonts w:ascii="Tahoma" w:eastAsia="Calibri" w:hAnsi="Tahoma" w:cs="Tahoma"/>
                <w:spacing w:val="-2"/>
                <w:sz w:val="18"/>
                <w:szCs w:val="18"/>
              </w:rPr>
              <w:t>Доступ для записи ко всем функциям Microsoft Dynamics CRM.</w:t>
            </w:r>
          </w:p>
        </w:tc>
        <w:tc>
          <w:tcPr>
            <w:tcW w:w="6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17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81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03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p>
        </w:tc>
        <w:tc>
          <w:tcPr>
            <w:tcW w:w="1040"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p>
        </w:tc>
        <w:tc>
          <w:tcPr>
            <w:tcW w:w="1228" w:type="dxa"/>
            <w:tcBorders>
              <w:top w:val="single" w:sz="6" w:space="0" w:color="1F497D"/>
              <w:left w:val="single" w:sz="6" w:space="0" w:color="1F497D"/>
              <w:bottom w:val="single" w:sz="6" w:space="0" w:color="1F497D"/>
              <w:right w:val="single" w:sz="6" w:space="0" w:color="1F497D"/>
            </w:tcBorders>
            <w:shd w:val="clear" w:color="auto" w:fill="FFFFFF"/>
          </w:tcPr>
          <w:p w:rsidR="0033725C" w:rsidRPr="00E676E0" w:rsidRDefault="0033725C" w:rsidP="00A73DBD">
            <w:pPr>
              <w:pStyle w:val="TableText"/>
              <w:rPr>
                <w:rFonts w:eastAsia="Calibri" w:cs="Tahoma"/>
                <w:b/>
                <w:sz w:val="24"/>
                <w:szCs w:val="24"/>
              </w:rPr>
            </w:pPr>
            <w:r w:rsidRPr="00E676E0">
              <w:rPr>
                <w:rFonts w:eastAsia="Calibri" w:cs="Tahoma"/>
                <w:b/>
                <w:sz w:val="24"/>
                <w:szCs w:val="24"/>
              </w:rPr>
              <w:sym w:font="Wingdings" w:char="00FC"/>
            </w:r>
            <w:r w:rsidRPr="00E676E0">
              <w:rPr>
                <w:rFonts w:eastAsia="Calibri" w:cs="Tahoma"/>
                <w:b/>
                <w:sz w:val="24"/>
                <w:szCs w:val="24"/>
                <w:vertAlign w:val="superscript"/>
              </w:rPr>
              <w:t>4</w:t>
            </w:r>
          </w:p>
        </w:tc>
      </w:tr>
      <w:tr w:rsidR="0033725C" w:rsidRPr="00EF675E" w:rsidTr="00CA14C9">
        <w:tc>
          <w:tcPr>
            <w:tcW w:w="8878" w:type="dxa"/>
            <w:gridSpan w:val="7"/>
            <w:tcBorders>
              <w:top w:val="single" w:sz="6" w:space="0" w:color="1F497D"/>
              <w:left w:val="single" w:sz="4" w:space="0" w:color="072B61"/>
              <w:bottom w:val="single" w:sz="6" w:space="0" w:color="1F497D"/>
              <w:right w:val="single" w:sz="6" w:space="0" w:color="1F497D"/>
            </w:tcBorders>
            <w:shd w:val="clear" w:color="auto" w:fill="FFFFFF"/>
          </w:tcPr>
          <w:p w:rsidR="0033725C" w:rsidRPr="00EF675E" w:rsidRDefault="0033725C" w:rsidP="00E676E0">
            <w:pPr>
              <w:pStyle w:val="TableText"/>
              <w:jc w:val="left"/>
              <w:rPr>
                <w:rFonts w:ascii="Tahoma" w:hAnsi="Tahoma" w:cs="Tahoma"/>
              </w:rPr>
            </w:pPr>
            <w:r w:rsidRPr="00EF675E">
              <w:rPr>
                <w:rFonts w:ascii="Tahoma" w:eastAsia="Calibri" w:hAnsi="Tahoma" w:cs="Tahoma"/>
                <w:i/>
                <w:sz w:val="14"/>
                <w:szCs w:val="18"/>
              </w:rPr>
              <w:t>(1) Веб-клиент Microsoft Dynamics CRM, клиент Microsoft Dynamics CRM для Microsoft Outlook и</w:t>
            </w:r>
            <w:r w:rsidR="00857E1B" w:rsidRPr="00EF675E">
              <w:rPr>
                <w:rFonts w:ascii="Tahoma" w:eastAsia="Calibri" w:hAnsi="Tahoma" w:cs="Tahoma"/>
                <w:i/>
                <w:sz w:val="14"/>
                <w:szCs w:val="18"/>
              </w:rPr>
              <w:t xml:space="preserve"> </w:t>
            </w:r>
            <w:r w:rsidRPr="00EF675E">
              <w:rPr>
                <w:rFonts w:ascii="Tahoma" w:eastAsia="Calibri" w:hAnsi="Tahoma" w:cs="Tahoma"/>
                <w:i/>
                <w:sz w:val="14"/>
                <w:szCs w:val="18"/>
              </w:rPr>
              <w:t>Mobile Express для Microsoft Dynamics</w:t>
            </w:r>
            <w:r w:rsidR="00E676E0">
              <w:rPr>
                <w:rFonts w:ascii="Tahoma" w:eastAsia="Calibri" w:hAnsi="Tahoma" w:cs="Tahoma"/>
                <w:i/>
                <w:sz w:val="14"/>
                <w:szCs w:val="18"/>
              </w:rPr>
              <w:t> </w:t>
            </w:r>
            <w:r w:rsidRPr="00EF675E">
              <w:rPr>
                <w:rFonts w:ascii="Tahoma" w:eastAsia="Calibri" w:hAnsi="Tahoma" w:cs="Tahoma"/>
                <w:i/>
                <w:sz w:val="14"/>
                <w:szCs w:val="18"/>
              </w:rPr>
              <w:t>CRM.</w:t>
            </w:r>
          </w:p>
          <w:p w:rsidR="0033725C" w:rsidRPr="00EF675E" w:rsidRDefault="0033725C" w:rsidP="00A73DBD">
            <w:pPr>
              <w:pStyle w:val="TableText"/>
              <w:jc w:val="left"/>
              <w:rPr>
                <w:rFonts w:ascii="Tahoma" w:hAnsi="Tahoma" w:cs="Tahoma"/>
              </w:rPr>
            </w:pPr>
            <w:r w:rsidRPr="00EF675E">
              <w:rPr>
                <w:rFonts w:ascii="Tahoma" w:eastAsia="Calibri" w:hAnsi="Tahoma" w:cs="Tahoma"/>
                <w:i/>
                <w:sz w:val="14"/>
                <w:szCs w:val="18"/>
              </w:rPr>
              <w:t>(2) Привилегии, применимые только к записям, созданным тем же пользователем.</w:t>
            </w:r>
          </w:p>
          <w:p w:rsidR="0033725C" w:rsidRPr="00EF675E" w:rsidRDefault="0033725C" w:rsidP="00A73DBD">
            <w:pPr>
              <w:pStyle w:val="TableText"/>
              <w:jc w:val="left"/>
              <w:rPr>
                <w:rFonts w:ascii="Tahoma" w:hAnsi="Tahoma" w:cs="Tahoma"/>
              </w:rPr>
            </w:pPr>
            <w:r w:rsidRPr="00EF675E">
              <w:rPr>
                <w:rFonts w:ascii="Tahoma" w:eastAsia="Calibri" w:hAnsi="Tahoma" w:cs="Tahoma"/>
                <w:i/>
                <w:sz w:val="14"/>
                <w:szCs w:val="18"/>
              </w:rPr>
              <w:t>(3) Привилегии, применимые ТОЛЬКО к пользовательским действиям.</w:t>
            </w:r>
          </w:p>
          <w:p w:rsidR="0033725C" w:rsidRPr="00EF675E" w:rsidRDefault="0033725C" w:rsidP="00A73DBD">
            <w:pPr>
              <w:rPr>
                <w:rFonts w:cs="Tahoma"/>
              </w:rPr>
            </w:pPr>
            <w:r w:rsidRPr="00EF675E">
              <w:rPr>
                <w:rFonts w:eastAsia="Calibri" w:cs="Tahoma"/>
                <w:i/>
                <w:sz w:val="14"/>
                <w:szCs w:val="18"/>
              </w:rPr>
              <w:t xml:space="preserve">(4) Привилегии на создание и добавление записей, </w:t>
            </w:r>
            <w:r w:rsidRPr="00EF675E">
              <w:rPr>
                <w:rFonts w:eastAsia="Calibri" w:cs="Tahoma"/>
                <w:bCs/>
                <w:i/>
                <w:sz w:val="14"/>
                <w:szCs w:val="18"/>
              </w:rPr>
              <w:t>а также на добавление к записям и обновление</w:t>
            </w:r>
            <w:r w:rsidRPr="00EF675E">
              <w:rPr>
                <w:rFonts w:eastAsia="Calibri" w:cs="Tahoma"/>
                <w:i/>
                <w:sz w:val="14"/>
                <w:szCs w:val="18"/>
              </w:rPr>
              <w:t xml:space="preserve"> </w:t>
            </w:r>
            <w:r w:rsidRPr="00EF675E">
              <w:rPr>
                <w:rFonts w:eastAsia="Calibri" w:cs="Tahoma"/>
                <w:bCs/>
                <w:i/>
                <w:sz w:val="14"/>
                <w:szCs w:val="18"/>
              </w:rPr>
              <w:t xml:space="preserve">записей, созданных любым пользователем CRM. </w:t>
            </w:r>
            <w:r w:rsidRPr="00EF675E">
              <w:rPr>
                <w:rFonts w:eastAsia="Calibri" w:cs="Tahoma"/>
                <w:bCs/>
                <w:i/>
                <w:sz w:val="14"/>
                <w:szCs w:val="18"/>
                <w:u w:val="single"/>
              </w:rPr>
              <w:t>Привилегии</w:t>
            </w:r>
            <w:r w:rsidRPr="00EF675E">
              <w:rPr>
                <w:rFonts w:eastAsia="Calibri" w:cs="Tahoma"/>
                <w:i/>
                <w:sz w:val="14"/>
                <w:szCs w:val="18"/>
              </w:rPr>
              <w:t xml:space="preserve"> на </w:t>
            </w:r>
            <w:r w:rsidRPr="00EF675E">
              <w:rPr>
                <w:rFonts w:eastAsia="Calibri" w:cs="Tahoma"/>
                <w:bCs/>
                <w:i/>
                <w:sz w:val="14"/>
                <w:szCs w:val="18"/>
              </w:rPr>
              <w:t>назначение, обмен или удаление</w:t>
            </w:r>
            <w:r w:rsidRPr="00EF675E">
              <w:rPr>
                <w:rFonts w:eastAsia="Calibri" w:cs="Tahoma"/>
                <w:i/>
                <w:sz w:val="14"/>
                <w:szCs w:val="18"/>
              </w:rPr>
              <w:t xml:space="preserve"> записей отсутствуют. </w:t>
            </w:r>
            <w:r w:rsidRPr="00EF675E">
              <w:rPr>
                <w:rFonts w:eastAsia="Calibri" w:cs="Tahoma"/>
                <w:bCs/>
                <w:i/>
                <w:sz w:val="14"/>
                <w:szCs w:val="18"/>
              </w:rPr>
              <w:t>Доступ только с помощью API.</w:t>
            </w:r>
          </w:p>
          <w:p w:rsidR="0033725C" w:rsidRPr="00EF675E" w:rsidRDefault="0033725C" w:rsidP="00A73DBD">
            <w:pPr>
              <w:rPr>
                <w:rFonts w:eastAsia="Calibri" w:cs="Tahoma"/>
                <w:b/>
                <w:bCs/>
                <w:szCs w:val="18"/>
              </w:rPr>
            </w:pPr>
            <w:r w:rsidRPr="00EF675E">
              <w:rPr>
                <w:rFonts w:eastAsia="Calibri" w:cs="Tahoma"/>
                <w:i/>
                <w:sz w:val="14"/>
                <w:szCs w:val="18"/>
              </w:rPr>
              <w:t xml:space="preserve">(5) </w:t>
            </w:r>
            <w:r w:rsidRPr="00EF675E">
              <w:rPr>
                <w:rFonts w:eastAsia="Calibri" w:cs="Tahoma"/>
                <w:i/>
                <w:sz w:val="14"/>
              </w:rPr>
              <w:t>Только для учетных записей, контактов, обращений, потенциальных клиентов, действий и записей о пользовательских сущностях.</w:t>
            </w:r>
            <w:r w:rsidRPr="00EF675E">
              <w:rPr>
                <w:rFonts w:eastAsia="Calibri" w:cs="Tahoma"/>
                <w:b/>
                <w:sz w:val="14"/>
                <w:szCs w:val="18"/>
              </w:rPr>
              <w:t xml:space="preserve"> </w:t>
            </w:r>
          </w:p>
        </w:tc>
      </w:tr>
    </w:tbl>
    <w:p w:rsidR="0033725C" w:rsidRPr="00EF675E" w:rsidRDefault="0033725C" w:rsidP="00D47417">
      <w:pPr>
        <w:ind w:left="540"/>
        <w:rPr>
          <w:rFonts w:cs="Tahoma"/>
        </w:rPr>
      </w:pPr>
    </w:p>
    <w:p w:rsidR="00BF7FDE" w:rsidRPr="00EF675E" w:rsidRDefault="0033725C" w:rsidP="007B699C">
      <w:pPr>
        <w:ind w:left="720"/>
        <w:rPr>
          <w:rFonts w:cs="Tahoma"/>
        </w:rPr>
      </w:pPr>
      <w:r w:rsidRPr="00EF675E">
        <w:rPr>
          <w:rFonts w:cs="Tahoma"/>
        </w:rPr>
        <w:t>Дополнительные сведения по лицензиям Microsoft Dynamics CRM см. в руководстве по ценам и лицензированию для Microsoft Dynamics CRM 2011.</w:t>
      </w:r>
      <w:bookmarkStart w:id="1369" w:name="_69_Office_365"/>
      <w:bookmarkStart w:id="1370" w:name="_69_68_Office"/>
      <w:bookmarkEnd w:id="1369"/>
      <w:bookmarkEnd w:id="1370"/>
    </w:p>
    <w:p w:rsidR="006E28CC" w:rsidRPr="00EF675E" w:rsidRDefault="006E28CC" w:rsidP="006D6A83">
      <w:pPr>
        <w:rPr>
          <w:rFonts w:cs="Tahoma"/>
        </w:rPr>
      </w:pPr>
      <w:bookmarkStart w:id="1371" w:name="_71_Office_365_1"/>
      <w:bookmarkStart w:id="1372" w:name="_Toc336338329"/>
      <w:bookmarkStart w:id="1373" w:name="Srv_70Office365PlanE1"/>
      <w:bookmarkEnd w:id="1371"/>
    </w:p>
    <w:p w:rsidR="006E28CC" w:rsidRPr="00EF675E" w:rsidRDefault="006E28CC" w:rsidP="006D6A83">
      <w:pPr>
        <w:rPr>
          <w:rFonts w:cs="Tahoma"/>
        </w:rPr>
      </w:pPr>
    </w:p>
    <w:p w:rsidR="006E28CC" w:rsidRPr="00EF675E" w:rsidRDefault="00A560B6" w:rsidP="009C5D30">
      <w:pPr>
        <w:pStyle w:val="Heading2"/>
        <w:ind w:left="0"/>
        <w:rPr>
          <w:rFonts w:ascii="Tahoma" w:hAnsi="Tahoma" w:cs="Tahoma"/>
        </w:rPr>
      </w:pPr>
      <w:bookmarkStart w:id="1374" w:name="_66_Microsoft_Dynamics"/>
      <w:bookmarkStart w:id="1375" w:name="_71_Microsoft_Dynamics"/>
      <w:bookmarkStart w:id="1376" w:name="_74_Microsoft_Dynamics"/>
      <w:bookmarkStart w:id="1377" w:name="_75_Microsoft_Dynamics"/>
      <w:bookmarkStart w:id="1378" w:name="_Toc362006894"/>
      <w:bookmarkEnd w:id="1374"/>
      <w:bookmarkEnd w:id="1375"/>
      <w:bookmarkEnd w:id="1376"/>
      <w:bookmarkEnd w:id="1377"/>
      <w:r w:rsidRPr="00EF675E">
        <w:rPr>
          <w:rFonts w:ascii="Tahoma" w:hAnsi="Tahoma" w:cs="Tahoma"/>
          <w:caps/>
          <w:color w:val="FF6600"/>
          <w:sz w:val="22"/>
          <w:szCs w:val="22"/>
          <w:vertAlign w:val="superscript"/>
        </w:rPr>
        <w:t xml:space="preserve">75 </w:t>
      </w:r>
      <w:r w:rsidRPr="00EF675E">
        <w:rPr>
          <w:rFonts w:ascii="Tahoma" w:hAnsi="Tahoma" w:cs="Tahoma"/>
          <w:color w:val="FF6600"/>
          <w:sz w:val="22"/>
          <w:szCs w:val="22"/>
        </w:rPr>
        <w:t>Microsoft Dynamics CRM 2011 Server</w:t>
      </w:r>
      <w:bookmarkEnd w:id="1378"/>
    </w:p>
    <w:p w:rsidR="006E28CC" w:rsidRPr="00EF675E" w:rsidRDefault="006E28CC" w:rsidP="006E28CC">
      <w:pPr>
        <w:tabs>
          <w:tab w:val="left" w:pos="1800"/>
        </w:tabs>
        <w:spacing w:after="60"/>
        <w:rPr>
          <w:rFonts w:cs="Tahoma"/>
        </w:rPr>
      </w:pPr>
    </w:p>
    <w:p w:rsidR="006E28CC" w:rsidRPr="00EF675E" w:rsidRDefault="006E28CC" w:rsidP="009C5D30">
      <w:pPr>
        <w:spacing w:after="60"/>
        <w:ind w:left="720"/>
        <w:rPr>
          <w:rFonts w:cs="Tahoma"/>
        </w:rPr>
      </w:pPr>
      <w:r w:rsidRPr="00EF675E">
        <w:rPr>
          <w:rFonts w:cs="Tahoma"/>
          <w:b/>
        </w:rPr>
        <w:t>Microsoft Dynamics CRM Server 2011 — предоставление прав на интеграцию с Microsoft Dynamics Marketing Online</w:t>
      </w:r>
    </w:p>
    <w:p w:rsidR="00A04495" w:rsidRPr="00EF675E" w:rsidRDefault="006E28CC" w:rsidP="0004051B">
      <w:pPr>
        <w:ind w:left="720"/>
        <w:rPr>
          <w:rFonts w:cs="Tahoma"/>
        </w:rPr>
      </w:pPr>
      <w:r w:rsidRPr="00EF675E">
        <w:rPr>
          <w:rFonts w:eastAsia="Calibri" w:cs="Tahoma"/>
          <w:color w:val="000000"/>
          <w:szCs w:val="18"/>
        </w:rPr>
        <w:t xml:space="preserve">Следующий отказ от лицензий применяется в отношении лицензированных пользователей Microsoft Dynamics Marketing Online с активным вариантом Технической поддержки и обновления, которые имеют прямой или непрямой доступ к службе Microsoft Dynamics CRM Server 2011 посредством </w:t>
      </w:r>
      <w:r w:rsidRPr="00EF675E">
        <w:rPr>
          <w:rFonts w:cs="Tahoma"/>
          <w:bCs/>
        </w:rPr>
        <w:t>MarketingPilot Connector для программного обеспечения Microsoft Dynamics CRM</w:t>
      </w:r>
      <w:r w:rsidRPr="00EF675E">
        <w:rPr>
          <w:rFonts w:eastAsia="Calibri" w:cs="Tahoma"/>
          <w:color w:val="000000"/>
          <w:szCs w:val="18"/>
        </w:rPr>
        <w:t xml:space="preserve"> исключительно в целях синхронизации данных клиентов.</w:t>
      </w:r>
      <w:r w:rsidR="00857E1B" w:rsidRPr="00EF675E">
        <w:rPr>
          <w:rFonts w:eastAsia="Calibri" w:cs="Tahoma"/>
          <w:color w:val="000000"/>
          <w:szCs w:val="18"/>
        </w:rPr>
        <w:t xml:space="preserve"> </w:t>
      </w:r>
      <w:r w:rsidRPr="00EF675E">
        <w:rPr>
          <w:rFonts w:eastAsia="Calibri" w:cs="Tahoma"/>
          <w:color w:val="000000"/>
          <w:szCs w:val="18"/>
        </w:rPr>
        <w:t>Данным пользователям не требуется лицензия CAL для Microsoft Dynamics CRM 2011. Данный отказ действует до 30 июня 2014 г., после чего Microsoft оставляет за собой право затребовать соответствующие лицензии CAL.</w:t>
      </w:r>
    </w:p>
    <w:p w:rsidR="00A04495" w:rsidRPr="00EF675E" w:rsidRDefault="00A04495" w:rsidP="007B1734">
      <w:pPr>
        <w:rPr>
          <w:rFonts w:cs="Tahoma"/>
        </w:rPr>
      </w:pPr>
    </w:p>
    <w:p w:rsidR="00F1020A" w:rsidRPr="00EF675E" w:rsidRDefault="00F1020A" w:rsidP="007B1734">
      <w:pPr>
        <w:rPr>
          <w:rFonts w:cs="Tahoma"/>
        </w:rPr>
      </w:pPr>
    </w:p>
    <w:p w:rsidR="00D70D2C" w:rsidRPr="00EF675E" w:rsidRDefault="00A560B6" w:rsidP="00D70D2C">
      <w:pPr>
        <w:pStyle w:val="Heading2"/>
        <w:ind w:left="0"/>
        <w:rPr>
          <w:rFonts w:ascii="Tahoma" w:hAnsi="Tahoma" w:cs="Tahoma"/>
        </w:rPr>
      </w:pPr>
      <w:bookmarkStart w:id="1379" w:name="_70_68_Office"/>
      <w:bookmarkStart w:id="1380" w:name="_75_Office_365"/>
      <w:bookmarkStart w:id="1381" w:name="_Toc362006895"/>
      <w:bookmarkEnd w:id="1379"/>
      <w:bookmarkEnd w:id="1380"/>
      <w:r w:rsidRPr="00EF675E">
        <w:rPr>
          <w:rFonts w:ascii="Tahoma" w:hAnsi="Tahoma" w:cs="Tahoma"/>
          <w:caps/>
          <w:color w:val="FF6600"/>
          <w:sz w:val="22"/>
          <w:szCs w:val="22"/>
          <w:vertAlign w:val="superscript"/>
        </w:rPr>
        <w:t>76</w:t>
      </w:r>
      <w:r w:rsidRPr="00EF675E">
        <w:rPr>
          <w:rFonts w:ascii="Tahoma" w:hAnsi="Tahoma" w:cs="Tahoma"/>
          <w:color w:val="FF6600"/>
        </w:rPr>
        <w:t xml:space="preserve"> </w:t>
      </w:r>
      <w:r w:rsidRPr="00EF675E">
        <w:rPr>
          <w:rFonts w:ascii="Tahoma" w:hAnsi="Tahoma" w:cs="Tahoma"/>
          <w:color w:val="FF6600"/>
          <w:sz w:val="22"/>
          <w:szCs w:val="22"/>
        </w:rPr>
        <w:t>Office 365 корпоративный E1</w:t>
      </w:r>
      <w:bookmarkEnd w:id="1372"/>
      <w:bookmarkEnd w:id="1381"/>
    </w:p>
    <w:bookmarkEnd w:id="1373"/>
    <w:p w:rsidR="00D70D2C" w:rsidRPr="00EF675E" w:rsidRDefault="00D70D2C" w:rsidP="006F0E0F">
      <w:pPr>
        <w:ind w:left="900"/>
        <w:rPr>
          <w:rFonts w:cs="Tahoma"/>
        </w:rPr>
      </w:pPr>
    </w:p>
    <w:p w:rsidR="00F754FE" w:rsidRPr="00EF675E" w:rsidRDefault="00F754FE" w:rsidP="00E62BC4">
      <w:pPr>
        <w:ind w:left="720"/>
        <w:rPr>
          <w:rFonts w:cs="Tahoma"/>
        </w:rPr>
      </w:pPr>
      <w:r w:rsidRPr="00EF675E">
        <w:rPr>
          <w:rFonts w:cs="Tahoma"/>
          <w:color w:val="000000"/>
          <w:szCs w:val="18"/>
        </w:rPr>
        <w:t>Office 365 корпоративный E1 известен под прежним названием — Business Productivity Online Standard Suite (BPOS Standard). Он разрешает доступ к следующим продуктам: Exchange Online (план 1), SharePoint Online (план 1), Lync Online (план 2), Приложения Office Web Applications и Yammer Enterprise. Этот список может быть изменен. В случае противоречия между условиями лицензирования для продуктов Office 365 корпоративный E1 и данным примечанием преимущественную силу имеют действующие Права на использование продуктов.</w:t>
      </w:r>
    </w:p>
    <w:p w:rsidR="00F754FE" w:rsidRPr="00EF675E" w:rsidRDefault="00F754FE" w:rsidP="00E62BC4">
      <w:pPr>
        <w:ind w:left="720"/>
        <w:rPr>
          <w:rFonts w:cs="Tahoma"/>
        </w:rPr>
      </w:pPr>
    </w:p>
    <w:p w:rsidR="00A15CF5" w:rsidRPr="00E676E0" w:rsidRDefault="00F754FE" w:rsidP="00A15CF5">
      <w:pPr>
        <w:ind w:left="720"/>
        <w:rPr>
          <w:rFonts w:cs="Tahoma"/>
          <w:spacing w:val="-2"/>
        </w:rPr>
      </w:pPr>
      <w:r w:rsidRPr="00E676E0">
        <w:rPr>
          <w:rFonts w:cs="Tahoma"/>
          <w:color w:val="000000"/>
          <w:spacing w:val="-2"/>
          <w:szCs w:val="18"/>
        </w:rPr>
        <w:lastRenderedPageBreak/>
        <w:t>Для использования Lync Online (план 1 и 2) необходимо отдельно приобрести и установить Microsoft Lync 2013 (или Lync для Mac 2011), что позволит получить доступ ко всему набору возможностей Lync Online (план 1 и 2). В качестве ограниченного по времени предложения клиенты, имеющие лицензию на Lync Online, получают одну лицензионную копию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857E1B" w:rsidRPr="00E676E0">
        <w:rPr>
          <w:rFonts w:cs="Tahoma"/>
          <w:color w:val="000000"/>
          <w:spacing w:val="-2"/>
          <w:szCs w:val="18"/>
        </w:rPr>
        <w:t xml:space="preserve"> </w:t>
      </w:r>
      <w:r w:rsidRPr="00E676E0">
        <w:rPr>
          <w:rFonts w:cs="Tahoma"/>
          <w:color w:val="000000"/>
          <w:spacing w:val="-2"/>
          <w:szCs w:val="18"/>
        </w:rPr>
        <w:t xml:space="preserve">Клиенты могут использовать бесплатный клиент Lync Basic 2013 для работы с пользователями, у которых установлена Windows. </w:t>
      </w:r>
    </w:p>
    <w:p w:rsidR="00BE7AC3" w:rsidRPr="00EF675E" w:rsidRDefault="00BE7AC3" w:rsidP="00BA1490">
      <w:pPr>
        <w:ind w:left="720"/>
        <w:rPr>
          <w:rFonts w:cs="Tahoma"/>
        </w:rPr>
      </w:pPr>
      <w:bookmarkStart w:id="1382" w:name="_71_Office_365"/>
      <w:bookmarkEnd w:id="1382"/>
    </w:p>
    <w:p w:rsidR="00F1020A" w:rsidRPr="00EF675E" w:rsidRDefault="00F1020A" w:rsidP="00BA1490">
      <w:pPr>
        <w:ind w:left="720"/>
        <w:rPr>
          <w:rFonts w:cs="Tahoma"/>
        </w:rPr>
      </w:pPr>
    </w:p>
    <w:p w:rsidR="00BE7AC3" w:rsidRPr="00EF675E" w:rsidRDefault="00A560B6" w:rsidP="00BE7AC3">
      <w:pPr>
        <w:pStyle w:val="Heading2"/>
        <w:ind w:left="0"/>
        <w:rPr>
          <w:rFonts w:ascii="Tahoma" w:hAnsi="Tahoma" w:cs="Tahoma"/>
        </w:rPr>
      </w:pPr>
      <w:bookmarkStart w:id="1383" w:name="_69_Office_365_1"/>
      <w:bookmarkStart w:id="1384" w:name="_76_Office_365"/>
      <w:bookmarkStart w:id="1385" w:name="_Toc362006896"/>
      <w:bookmarkEnd w:id="1383"/>
      <w:bookmarkEnd w:id="1384"/>
      <w:r w:rsidRPr="00EF675E">
        <w:rPr>
          <w:rFonts w:ascii="Tahoma" w:hAnsi="Tahoma" w:cs="Tahoma"/>
          <w:caps/>
          <w:color w:val="F66400"/>
          <w:sz w:val="22"/>
          <w:szCs w:val="20"/>
          <w:vertAlign w:val="superscript"/>
        </w:rPr>
        <w:t xml:space="preserve">77 </w:t>
      </w:r>
      <w:r w:rsidRPr="00EF675E">
        <w:rPr>
          <w:rFonts w:ascii="Tahoma" w:hAnsi="Tahoma" w:cs="Tahoma"/>
          <w:color w:val="FF6600"/>
          <w:sz w:val="22"/>
          <w:szCs w:val="22"/>
        </w:rPr>
        <w:t>Office 365 корпоративный K1 и K2 (User SL)</w:t>
      </w:r>
      <w:bookmarkEnd w:id="1385"/>
    </w:p>
    <w:p w:rsidR="00BE7AC3" w:rsidRPr="00EF675E" w:rsidRDefault="00BE7AC3" w:rsidP="00BE7AC3">
      <w:pPr>
        <w:ind w:left="720"/>
        <w:rPr>
          <w:rFonts w:cs="Tahoma"/>
        </w:rPr>
      </w:pPr>
    </w:p>
    <w:p w:rsidR="00BE7AC3" w:rsidRPr="00EF675E" w:rsidRDefault="00BE7AC3" w:rsidP="00BE7AC3">
      <w:pPr>
        <w:ind w:left="720"/>
        <w:rPr>
          <w:rFonts w:cs="Tahoma"/>
        </w:rPr>
      </w:pPr>
      <w:r w:rsidRPr="00EF675E">
        <w:rPr>
          <w:rFonts w:cs="Tahoma"/>
          <w:color w:val="000000"/>
          <w:szCs w:val="18"/>
        </w:rPr>
        <w:t>Несмотря на любые противоречащие положения в лицензионных соглашениях клиентов, к соответствующим пользователям не относятся пользователи с лицензиями на базовую подписку на Exchange Online, базовую подписку SharePoint Online или Office 365 корпоративный K1 или K2.</w:t>
      </w:r>
    </w:p>
    <w:p w:rsidR="00BE7AC3" w:rsidRPr="00EF675E" w:rsidRDefault="00BE7AC3" w:rsidP="00BE7AC3">
      <w:pPr>
        <w:ind w:left="720"/>
        <w:rPr>
          <w:rFonts w:cs="Tahoma"/>
        </w:rPr>
      </w:pPr>
    </w:p>
    <w:p w:rsidR="00BE7AC3" w:rsidRPr="00EF675E" w:rsidRDefault="00BE7AC3" w:rsidP="00BE7AC3">
      <w:pPr>
        <w:ind w:left="720"/>
        <w:rPr>
          <w:rFonts w:cs="Tahoma"/>
        </w:rPr>
      </w:pPr>
      <w:r w:rsidRPr="00EF675E">
        <w:rPr>
          <w:rFonts w:cs="Tahoma"/>
          <w:color w:val="000000"/>
          <w:szCs w:val="18"/>
        </w:rPr>
        <w:t>Продукт Office 365 корпоративный K1 известен под прежним названием — Business Productivity Online Deskless Suite (BPOS Deskless).</w:t>
      </w:r>
      <w:r w:rsidR="00857E1B" w:rsidRPr="00EF675E">
        <w:rPr>
          <w:rFonts w:cs="Tahoma"/>
          <w:color w:val="000000"/>
          <w:szCs w:val="18"/>
        </w:rPr>
        <w:t xml:space="preserve"> </w:t>
      </w:r>
      <w:r w:rsidRPr="00EF675E">
        <w:rPr>
          <w:rFonts w:cs="Tahoma"/>
          <w:color w:val="000000"/>
          <w:szCs w:val="18"/>
        </w:rPr>
        <w:t>Клиентам в Бразилии и Чили, приобретающим Office 365 корпоративный K1, будет предоставлен BPOS Deskless.</w:t>
      </w:r>
      <w:r w:rsidR="00857E1B" w:rsidRPr="00EF675E">
        <w:rPr>
          <w:rFonts w:cs="Tahoma"/>
          <w:color w:val="000000"/>
          <w:szCs w:val="18"/>
        </w:rPr>
        <w:t xml:space="preserve"> </w:t>
      </w:r>
      <w:r w:rsidRPr="00EF675E">
        <w:rPr>
          <w:rFonts w:cs="Tahoma"/>
          <w:color w:val="000000"/>
          <w:szCs w:val="18"/>
        </w:rPr>
        <w:t>Эти клиенты могут перейти на Office 365 корпоративный K1 позднее.</w:t>
      </w:r>
    </w:p>
    <w:p w:rsidR="00D57009" w:rsidRPr="00EF675E" w:rsidRDefault="00D57009">
      <w:pPr>
        <w:rPr>
          <w:rFonts w:cs="Tahoma"/>
        </w:rPr>
      </w:pPr>
    </w:p>
    <w:p w:rsidR="00BE7AC3" w:rsidRPr="00EF675E" w:rsidRDefault="00BE7AC3" w:rsidP="00BE7AC3">
      <w:pPr>
        <w:spacing w:after="60"/>
        <w:ind w:left="720"/>
        <w:rPr>
          <w:rFonts w:cs="Tahoma"/>
        </w:rPr>
      </w:pPr>
      <w:r w:rsidRPr="00EF675E">
        <w:rPr>
          <w:rFonts w:eastAsia="Calibri" w:cs="Tahoma"/>
          <w:b/>
          <w:color w:val="000000"/>
          <w:szCs w:val="18"/>
        </w:rPr>
        <w:t>Облако сообщества для государственных организаций (только США)</w:t>
      </w:r>
    </w:p>
    <w:p w:rsidR="00BE7AC3" w:rsidRPr="00EF675E" w:rsidRDefault="00BE7AC3" w:rsidP="00BE7AC3">
      <w:pPr>
        <w:ind w:left="720"/>
        <w:rPr>
          <w:rFonts w:cs="Tahoma"/>
        </w:rPr>
      </w:pPr>
      <w:r w:rsidRPr="00EF675E">
        <w:rPr>
          <w:rFonts w:eastAsia="Calibri" w:cs="Tahoma"/>
          <w:color w:val="000000"/>
          <w:szCs w:val="18"/>
        </w:rPr>
        <w:t>Некоторые веб-службы из семейства продуктов Office 365 (включая Office 365 корпоративный K1 и K2)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857E1B" w:rsidRPr="00EF675E">
        <w:rPr>
          <w:rFonts w:eastAsia="Calibri" w:cs="Tahoma"/>
          <w:color w:val="000000"/>
          <w:szCs w:val="18"/>
        </w:rPr>
        <w:t xml:space="preserve"> </w:t>
      </w:r>
      <w:r w:rsidRPr="00EF675E">
        <w:rPr>
          <w:rFonts w:eastAsia="Calibri" w:cs="Tahoma"/>
          <w:color w:val="000000"/>
          <w:szCs w:val="18"/>
        </w:rPr>
        <w:t>Клиенты могут быть подготовлены к работе в одной из таких служб, но не в комбинации обеих.</w:t>
      </w:r>
      <w:r w:rsidR="00857E1B" w:rsidRPr="00EF675E">
        <w:rPr>
          <w:rFonts w:eastAsia="Calibri" w:cs="Tahoma"/>
          <w:color w:val="000000"/>
          <w:szCs w:val="18"/>
        </w:rPr>
        <w:t xml:space="preserve"> </w:t>
      </w:r>
      <w:r w:rsidRPr="00EF675E">
        <w:rPr>
          <w:rFonts w:eastAsia="Calibri" w:cs="Tahoma"/>
          <w:color w:val="000000"/>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857E1B" w:rsidRPr="00EF675E">
        <w:rPr>
          <w:rFonts w:eastAsia="Calibri" w:cs="Tahoma"/>
          <w:color w:val="000000"/>
          <w:szCs w:val="18"/>
        </w:rPr>
        <w:t xml:space="preserve"> </w:t>
      </w:r>
      <w:r w:rsidRPr="00EF675E">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 Lync Online.</w:t>
      </w:r>
      <w:r w:rsidR="00857E1B" w:rsidRPr="00EF675E">
        <w:rPr>
          <w:rFonts w:eastAsia="Calibri" w:cs="Tahoma"/>
          <w:color w:val="000000"/>
          <w:szCs w:val="18"/>
        </w:rPr>
        <w:t xml:space="preserve"> </w:t>
      </w:r>
    </w:p>
    <w:p w:rsidR="00BE7AC3" w:rsidRPr="00EF675E" w:rsidRDefault="00BE7AC3" w:rsidP="00BE7AC3">
      <w:pPr>
        <w:ind w:left="720"/>
        <w:rPr>
          <w:rFonts w:cs="Tahoma"/>
        </w:rPr>
      </w:pPr>
    </w:p>
    <w:p w:rsidR="00BE7AC3" w:rsidRPr="00EF675E" w:rsidRDefault="00BE7AC3" w:rsidP="00BE7AC3">
      <w:pPr>
        <w:ind w:left="720"/>
        <w:rPr>
          <w:rFonts w:cs="Tahoma"/>
        </w:rPr>
      </w:pPr>
      <w:r w:rsidRPr="00EF675E">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857E1B" w:rsidRPr="00EF675E">
        <w:rPr>
          <w:rFonts w:eastAsia="Calibri" w:cs="Tahoma"/>
          <w:color w:val="000000"/>
          <w:szCs w:val="18"/>
        </w:rPr>
        <w:t xml:space="preserve"> </w:t>
      </w:r>
      <w:r w:rsidRPr="00EF675E">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 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857E1B" w:rsidRPr="00EF675E">
        <w:rPr>
          <w:rFonts w:eastAsia="Calibri" w:cs="Tahoma"/>
          <w:color w:val="000000"/>
          <w:szCs w:val="18"/>
        </w:rPr>
        <w:t xml:space="preserve"> </w:t>
      </w:r>
      <w:r w:rsidRPr="00EF675E">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BE7AC3" w:rsidRPr="00EF675E" w:rsidRDefault="00BE7AC3" w:rsidP="00BA1490">
      <w:pPr>
        <w:ind w:left="720"/>
        <w:rPr>
          <w:rFonts w:cs="Tahoma"/>
        </w:rPr>
      </w:pPr>
    </w:p>
    <w:p w:rsidR="00F1020A" w:rsidRPr="00EF675E" w:rsidRDefault="00F1020A" w:rsidP="00BA1490">
      <w:pPr>
        <w:ind w:left="720"/>
        <w:rPr>
          <w:rFonts w:cs="Tahoma"/>
        </w:rPr>
      </w:pPr>
    </w:p>
    <w:p w:rsidR="00A83600" w:rsidRPr="00EF675E" w:rsidRDefault="00A560B6" w:rsidP="00A83600">
      <w:pPr>
        <w:pStyle w:val="Heading2"/>
        <w:ind w:left="0"/>
        <w:rPr>
          <w:rFonts w:ascii="Tahoma" w:hAnsi="Tahoma" w:cs="Tahoma"/>
        </w:rPr>
      </w:pPr>
      <w:bookmarkStart w:id="1386" w:name="_70_Office_365"/>
      <w:bookmarkStart w:id="1387" w:name="_77_Office_365"/>
      <w:bookmarkStart w:id="1388" w:name="_Toc336338330"/>
      <w:bookmarkStart w:id="1389" w:name="_Toc362006897"/>
      <w:bookmarkStart w:id="1390" w:name="Srv_73Office365PlanG2toG4"/>
      <w:bookmarkEnd w:id="1386"/>
      <w:bookmarkEnd w:id="1387"/>
      <w:r w:rsidRPr="00EF675E">
        <w:rPr>
          <w:rFonts w:ascii="Tahoma" w:hAnsi="Tahoma" w:cs="Tahoma"/>
          <w:caps/>
          <w:color w:val="FF6600"/>
          <w:sz w:val="22"/>
          <w:szCs w:val="22"/>
          <w:vertAlign w:val="superscript"/>
        </w:rPr>
        <w:t>78</w:t>
      </w:r>
      <w:r w:rsidRPr="00EF675E">
        <w:rPr>
          <w:rFonts w:ascii="Tahoma" w:hAnsi="Tahoma" w:cs="Tahoma"/>
          <w:color w:val="FF6600"/>
        </w:rPr>
        <w:t xml:space="preserve"> </w:t>
      </w:r>
      <w:r w:rsidRPr="00EF675E">
        <w:rPr>
          <w:rFonts w:ascii="Tahoma" w:hAnsi="Tahoma" w:cs="Tahoma"/>
          <w:color w:val="FF6600"/>
          <w:sz w:val="22"/>
          <w:szCs w:val="22"/>
        </w:rPr>
        <w:t>Office 365 для государственных организаций G1-G4</w:t>
      </w:r>
      <w:bookmarkEnd w:id="1388"/>
      <w:bookmarkEnd w:id="1389"/>
    </w:p>
    <w:p w:rsidR="00A83600" w:rsidRPr="00EF675E" w:rsidRDefault="00A83600" w:rsidP="00A83600">
      <w:pPr>
        <w:rPr>
          <w:rFonts w:cs="Tahoma"/>
        </w:rPr>
      </w:pPr>
    </w:p>
    <w:bookmarkEnd w:id="1390"/>
    <w:p w:rsidR="00A83600" w:rsidRPr="00EF675E" w:rsidRDefault="00A83600" w:rsidP="00E62BC4">
      <w:pPr>
        <w:ind w:left="720"/>
        <w:rPr>
          <w:rFonts w:cs="Tahoma"/>
        </w:rPr>
      </w:pPr>
      <w:r w:rsidRPr="00EF675E">
        <w:rPr>
          <w:rFonts w:cs="Tahoma"/>
          <w:color w:val="000000"/>
        </w:rPr>
        <w:t>Продукты Office 365 для государственных организаций G1–G4 разрешают доступ к следующим веб-службам:</w:t>
      </w:r>
    </w:p>
    <w:p w:rsidR="00A83600" w:rsidRPr="00EF675E" w:rsidRDefault="00A83600" w:rsidP="00A83600">
      <w:pPr>
        <w:rPr>
          <w:rFonts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2135"/>
        <w:gridCol w:w="2221"/>
        <w:gridCol w:w="2191"/>
      </w:tblGrid>
      <w:tr w:rsidR="00A83600" w:rsidRPr="00EF675E" w:rsidTr="00E676E0">
        <w:trPr>
          <w:tblHeader/>
        </w:trPr>
        <w:tc>
          <w:tcPr>
            <w:tcW w:w="2047" w:type="dxa"/>
            <w:shd w:val="clear" w:color="auto" w:fill="FABF8F"/>
          </w:tcPr>
          <w:p w:rsidR="00A83600" w:rsidRPr="00EF675E" w:rsidRDefault="00A83600" w:rsidP="00E676E0">
            <w:pPr>
              <w:jc w:val="center"/>
              <w:rPr>
                <w:rFonts w:eastAsia="Calibri" w:cs="Tahoma"/>
                <w:b/>
                <w:color w:val="000000"/>
                <w:sz w:val="20"/>
              </w:rPr>
            </w:pPr>
            <w:r w:rsidRPr="00EF675E">
              <w:rPr>
                <w:rFonts w:eastAsia="Calibri" w:cs="Tahoma"/>
                <w:b/>
                <w:color w:val="000000"/>
                <w:sz w:val="20"/>
              </w:rPr>
              <w:t>Office 365 для государственных организаций G1</w:t>
            </w:r>
          </w:p>
        </w:tc>
        <w:tc>
          <w:tcPr>
            <w:tcW w:w="2135" w:type="dxa"/>
            <w:shd w:val="clear" w:color="auto" w:fill="FABF8F"/>
          </w:tcPr>
          <w:p w:rsidR="00A83600" w:rsidRPr="00EF675E" w:rsidRDefault="00A83600" w:rsidP="00E676E0">
            <w:pPr>
              <w:jc w:val="center"/>
              <w:rPr>
                <w:rFonts w:eastAsia="Calibri" w:cs="Tahoma"/>
                <w:b/>
                <w:color w:val="000000"/>
                <w:sz w:val="20"/>
              </w:rPr>
            </w:pPr>
            <w:r w:rsidRPr="00EF675E">
              <w:rPr>
                <w:rFonts w:eastAsia="Calibri" w:cs="Tahoma"/>
                <w:b/>
                <w:color w:val="000000"/>
                <w:sz w:val="20"/>
              </w:rPr>
              <w:t>Office 365 для государственных организаций G2</w:t>
            </w:r>
          </w:p>
        </w:tc>
        <w:tc>
          <w:tcPr>
            <w:tcW w:w="2221" w:type="dxa"/>
            <w:shd w:val="clear" w:color="auto" w:fill="FABF8F"/>
          </w:tcPr>
          <w:p w:rsidR="00A83600" w:rsidRPr="00EF675E" w:rsidRDefault="00A83600" w:rsidP="00E676E0">
            <w:pPr>
              <w:jc w:val="center"/>
              <w:rPr>
                <w:rFonts w:eastAsia="Calibri" w:cs="Tahoma"/>
                <w:b/>
                <w:color w:val="000000"/>
                <w:sz w:val="20"/>
              </w:rPr>
            </w:pPr>
            <w:r w:rsidRPr="00EF675E">
              <w:rPr>
                <w:rFonts w:eastAsia="Calibri" w:cs="Tahoma"/>
                <w:b/>
                <w:color w:val="000000"/>
                <w:sz w:val="20"/>
              </w:rPr>
              <w:t>Office 365 для государственных организаций G3</w:t>
            </w:r>
          </w:p>
        </w:tc>
        <w:tc>
          <w:tcPr>
            <w:tcW w:w="2069" w:type="dxa"/>
            <w:shd w:val="clear" w:color="auto" w:fill="FABF8F"/>
          </w:tcPr>
          <w:p w:rsidR="00A83600" w:rsidRPr="00EF675E" w:rsidRDefault="00A83600" w:rsidP="00E676E0">
            <w:pPr>
              <w:jc w:val="center"/>
              <w:rPr>
                <w:rFonts w:eastAsia="Calibri" w:cs="Tahoma"/>
                <w:b/>
                <w:color w:val="000000"/>
                <w:sz w:val="20"/>
              </w:rPr>
            </w:pPr>
            <w:r w:rsidRPr="00EF675E">
              <w:rPr>
                <w:rFonts w:eastAsia="Calibri" w:cs="Tahoma"/>
                <w:b/>
                <w:color w:val="000000"/>
                <w:sz w:val="20"/>
              </w:rPr>
              <w:t>Office 365 для государственных организаций G4</w:t>
            </w:r>
          </w:p>
        </w:tc>
      </w:tr>
      <w:tr w:rsidR="00A83600" w:rsidRPr="00EF675E" w:rsidTr="00630ED6">
        <w:tc>
          <w:tcPr>
            <w:tcW w:w="2047" w:type="dxa"/>
          </w:tcPr>
          <w:p w:rsidR="00A83600" w:rsidRPr="00EF675E" w:rsidRDefault="00A83600" w:rsidP="00E676E0">
            <w:pPr>
              <w:ind w:left="180" w:right="186"/>
              <w:rPr>
                <w:rFonts w:eastAsia="Calibri" w:cs="Tahoma"/>
                <w:color w:val="000000"/>
              </w:rPr>
            </w:pPr>
            <w:r w:rsidRPr="00EF675E">
              <w:rPr>
                <w:rFonts w:eastAsia="Calibri" w:cs="Tahoma"/>
                <w:color w:val="000000"/>
              </w:rPr>
              <w:t>Exchange Online (план 1)</w:t>
            </w:r>
          </w:p>
        </w:tc>
        <w:tc>
          <w:tcPr>
            <w:tcW w:w="2135" w:type="dxa"/>
            <w:shd w:val="clear" w:color="auto" w:fill="auto"/>
          </w:tcPr>
          <w:p w:rsidR="00A83600" w:rsidRPr="00EF675E" w:rsidRDefault="00A83600" w:rsidP="00E676E0">
            <w:pPr>
              <w:ind w:left="180" w:right="186"/>
              <w:rPr>
                <w:rFonts w:eastAsia="Calibri" w:cs="Tahoma"/>
                <w:color w:val="000000"/>
              </w:rPr>
            </w:pPr>
            <w:r w:rsidRPr="00EF675E">
              <w:rPr>
                <w:rFonts w:eastAsia="Calibri" w:cs="Tahoma"/>
                <w:color w:val="000000"/>
              </w:rPr>
              <w:t>Exchange Online (план 1)</w:t>
            </w:r>
          </w:p>
        </w:tc>
        <w:tc>
          <w:tcPr>
            <w:tcW w:w="2221" w:type="dxa"/>
            <w:shd w:val="clear" w:color="auto" w:fill="auto"/>
          </w:tcPr>
          <w:p w:rsidR="00A83600" w:rsidRPr="00EF675E" w:rsidRDefault="00A83600" w:rsidP="00E676E0">
            <w:pPr>
              <w:ind w:left="138" w:right="138"/>
              <w:rPr>
                <w:rFonts w:eastAsia="Calibri" w:cs="Tahoma"/>
                <w:color w:val="000000"/>
              </w:rPr>
            </w:pPr>
            <w:r w:rsidRPr="00EF675E">
              <w:rPr>
                <w:rFonts w:eastAsia="Calibri" w:cs="Tahoma"/>
                <w:color w:val="000000"/>
              </w:rPr>
              <w:t xml:space="preserve">Exchange Online (план 2) </w:t>
            </w:r>
          </w:p>
        </w:tc>
        <w:tc>
          <w:tcPr>
            <w:tcW w:w="2069" w:type="dxa"/>
            <w:shd w:val="clear" w:color="auto" w:fill="auto"/>
          </w:tcPr>
          <w:p w:rsidR="00A83600" w:rsidRPr="00EF675E" w:rsidRDefault="00A83600" w:rsidP="00E676E0">
            <w:pPr>
              <w:ind w:left="186" w:right="180"/>
              <w:rPr>
                <w:rFonts w:eastAsia="Calibri" w:cs="Tahoma"/>
                <w:color w:val="000000"/>
              </w:rPr>
            </w:pPr>
            <w:r w:rsidRPr="00EF675E">
              <w:rPr>
                <w:rFonts w:eastAsia="Calibri" w:cs="Tahoma"/>
                <w:color w:val="000000"/>
              </w:rPr>
              <w:t>Exchange Online (план 2)</w:t>
            </w:r>
          </w:p>
        </w:tc>
      </w:tr>
      <w:tr w:rsidR="00A83600" w:rsidRPr="00EF675E" w:rsidTr="00630ED6">
        <w:tc>
          <w:tcPr>
            <w:tcW w:w="2047" w:type="dxa"/>
          </w:tcPr>
          <w:p w:rsidR="00A83600" w:rsidRPr="00EF675E" w:rsidRDefault="00A83600" w:rsidP="00E676E0">
            <w:pPr>
              <w:ind w:left="180" w:right="186"/>
              <w:rPr>
                <w:rFonts w:eastAsia="Calibri" w:cs="Tahoma"/>
                <w:color w:val="000000"/>
              </w:rPr>
            </w:pPr>
            <w:r w:rsidRPr="00EF675E">
              <w:rPr>
                <w:rFonts w:eastAsia="Calibri" w:cs="Tahoma"/>
                <w:color w:val="000000"/>
              </w:rPr>
              <w:t>SharePoint Online (план 1)</w:t>
            </w:r>
          </w:p>
        </w:tc>
        <w:tc>
          <w:tcPr>
            <w:tcW w:w="2135" w:type="dxa"/>
            <w:shd w:val="clear" w:color="auto" w:fill="auto"/>
          </w:tcPr>
          <w:p w:rsidR="00A83600" w:rsidRPr="00EF675E" w:rsidRDefault="00A83600" w:rsidP="00E676E0">
            <w:pPr>
              <w:ind w:left="180" w:right="186"/>
              <w:rPr>
                <w:rFonts w:eastAsia="Calibri" w:cs="Tahoma"/>
                <w:color w:val="000000"/>
              </w:rPr>
            </w:pPr>
            <w:r w:rsidRPr="00EF675E">
              <w:rPr>
                <w:rFonts w:eastAsia="Calibri" w:cs="Tahoma"/>
                <w:color w:val="000000"/>
              </w:rPr>
              <w:t>SharePoint Online (план 1)</w:t>
            </w:r>
          </w:p>
        </w:tc>
        <w:tc>
          <w:tcPr>
            <w:tcW w:w="2221" w:type="dxa"/>
            <w:shd w:val="clear" w:color="auto" w:fill="auto"/>
          </w:tcPr>
          <w:p w:rsidR="00A83600" w:rsidRPr="00EF675E" w:rsidRDefault="00A83600" w:rsidP="00E676E0">
            <w:pPr>
              <w:ind w:left="138" w:right="138"/>
              <w:rPr>
                <w:rFonts w:eastAsia="Calibri" w:cs="Tahoma"/>
                <w:color w:val="000000"/>
              </w:rPr>
            </w:pPr>
            <w:r w:rsidRPr="00EF675E">
              <w:rPr>
                <w:rFonts w:eastAsia="Calibri" w:cs="Tahoma"/>
                <w:color w:val="000000"/>
              </w:rPr>
              <w:t>SharePoint Online (план 2)</w:t>
            </w:r>
          </w:p>
        </w:tc>
        <w:tc>
          <w:tcPr>
            <w:tcW w:w="2069" w:type="dxa"/>
            <w:shd w:val="clear" w:color="auto" w:fill="auto"/>
          </w:tcPr>
          <w:p w:rsidR="00A83600" w:rsidRPr="00EF675E" w:rsidRDefault="00A83600" w:rsidP="00E676E0">
            <w:pPr>
              <w:ind w:left="186" w:right="180"/>
              <w:rPr>
                <w:rFonts w:eastAsia="Calibri" w:cs="Tahoma"/>
                <w:color w:val="000000"/>
              </w:rPr>
            </w:pPr>
            <w:r w:rsidRPr="00EF675E">
              <w:rPr>
                <w:rFonts w:eastAsia="Calibri" w:cs="Tahoma"/>
                <w:color w:val="000000"/>
              </w:rPr>
              <w:t>SharePoint Online (план 2)</w:t>
            </w:r>
          </w:p>
        </w:tc>
      </w:tr>
      <w:tr w:rsidR="00A83600" w:rsidRPr="00EF675E" w:rsidTr="00630ED6">
        <w:tc>
          <w:tcPr>
            <w:tcW w:w="2047" w:type="dxa"/>
          </w:tcPr>
          <w:p w:rsidR="00A83600" w:rsidRPr="00EF675E" w:rsidRDefault="00A83600" w:rsidP="00E676E0">
            <w:pPr>
              <w:ind w:left="180" w:right="186"/>
              <w:rPr>
                <w:rFonts w:eastAsia="Calibri" w:cs="Tahoma"/>
                <w:color w:val="000000"/>
              </w:rPr>
            </w:pPr>
            <w:r w:rsidRPr="00EF675E">
              <w:rPr>
                <w:rFonts w:eastAsia="Calibri" w:cs="Tahoma"/>
                <w:color w:val="000000"/>
              </w:rPr>
              <w:t>Lync Online (план</w:t>
            </w:r>
            <w:r w:rsidR="00E676E0">
              <w:rPr>
                <w:rFonts w:eastAsia="Calibri" w:cs="Tahoma"/>
                <w:color w:val="000000"/>
              </w:rPr>
              <w:t> </w:t>
            </w:r>
            <w:r w:rsidRPr="00EF675E">
              <w:rPr>
                <w:rFonts w:eastAsia="Calibri" w:cs="Tahoma"/>
                <w:color w:val="000000"/>
              </w:rPr>
              <w:t>2)</w:t>
            </w:r>
          </w:p>
        </w:tc>
        <w:tc>
          <w:tcPr>
            <w:tcW w:w="2135" w:type="dxa"/>
            <w:shd w:val="clear" w:color="auto" w:fill="auto"/>
          </w:tcPr>
          <w:p w:rsidR="00A83600" w:rsidRPr="00EF675E" w:rsidRDefault="00A83600" w:rsidP="00E676E0">
            <w:pPr>
              <w:ind w:left="180" w:right="186"/>
              <w:rPr>
                <w:rFonts w:eastAsia="Calibri" w:cs="Tahoma"/>
                <w:color w:val="000000"/>
              </w:rPr>
            </w:pPr>
            <w:r w:rsidRPr="00EF675E">
              <w:rPr>
                <w:rFonts w:eastAsia="Calibri" w:cs="Tahoma"/>
                <w:color w:val="000000"/>
              </w:rPr>
              <w:t>Lync Online (план</w:t>
            </w:r>
            <w:r w:rsidR="00E676E0">
              <w:rPr>
                <w:rFonts w:eastAsia="Calibri" w:cs="Tahoma"/>
                <w:color w:val="000000"/>
              </w:rPr>
              <w:t> </w:t>
            </w:r>
            <w:r w:rsidRPr="00EF675E">
              <w:rPr>
                <w:rFonts w:eastAsia="Calibri" w:cs="Tahoma"/>
                <w:color w:val="000000"/>
              </w:rPr>
              <w:t>2)</w:t>
            </w:r>
          </w:p>
        </w:tc>
        <w:tc>
          <w:tcPr>
            <w:tcW w:w="2221" w:type="dxa"/>
            <w:shd w:val="clear" w:color="auto" w:fill="auto"/>
          </w:tcPr>
          <w:p w:rsidR="00A83600" w:rsidRPr="00EF675E" w:rsidRDefault="00A83600" w:rsidP="00E676E0">
            <w:pPr>
              <w:ind w:left="138" w:right="138"/>
              <w:rPr>
                <w:rFonts w:eastAsia="Calibri" w:cs="Tahoma"/>
                <w:color w:val="000000"/>
              </w:rPr>
            </w:pPr>
            <w:r w:rsidRPr="00EF675E">
              <w:rPr>
                <w:rFonts w:eastAsia="Calibri" w:cs="Tahoma"/>
                <w:color w:val="000000"/>
              </w:rPr>
              <w:t>Lync Online (план 2)</w:t>
            </w:r>
          </w:p>
        </w:tc>
        <w:tc>
          <w:tcPr>
            <w:tcW w:w="2069" w:type="dxa"/>
            <w:shd w:val="clear" w:color="auto" w:fill="auto"/>
          </w:tcPr>
          <w:p w:rsidR="00A83600" w:rsidRPr="00EF675E" w:rsidRDefault="00A83600" w:rsidP="00E676E0">
            <w:pPr>
              <w:ind w:left="186" w:right="180"/>
              <w:rPr>
                <w:rFonts w:eastAsia="Calibri" w:cs="Tahoma"/>
                <w:color w:val="000000"/>
              </w:rPr>
            </w:pPr>
            <w:r w:rsidRPr="00EF675E">
              <w:rPr>
                <w:rFonts w:eastAsia="Calibri" w:cs="Tahoma"/>
                <w:color w:val="000000"/>
              </w:rPr>
              <w:t>Lync Online Plan 3*</w:t>
            </w:r>
          </w:p>
        </w:tc>
      </w:tr>
      <w:tr w:rsidR="00A83600" w:rsidRPr="00EF675E" w:rsidTr="00E676E0">
        <w:trPr>
          <w:cantSplit/>
        </w:trPr>
        <w:tc>
          <w:tcPr>
            <w:tcW w:w="2047" w:type="dxa"/>
          </w:tcPr>
          <w:p w:rsidR="00A83600" w:rsidRPr="00EF675E" w:rsidRDefault="0050116B" w:rsidP="00E676E0">
            <w:pPr>
              <w:ind w:left="180" w:right="186"/>
              <w:rPr>
                <w:rFonts w:eastAsia="Calibri" w:cs="Tahoma"/>
                <w:color w:val="000000"/>
              </w:rPr>
            </w:pPr>
            <w:r w:rsidRPr="00EF675E">
              <w:rPr>
                <w:rFonts w:eastAsia="Calibri" w:cs="Tahoma"/>
                <w:color w:val="000000"/>
              </w:rPr>
              <w:lastRenderedPageBreak/>
              <w:t>Приложения Office Web Apps (размещенные в Microsoft)</w:t>
            </w:r>
          </w:p>
        </w:tc>
        <w:tc>
          <w:tcPr>
            <w:tcW w:w="2135" w:type="dxa"/>
            <w:shd w:val="clear" w:color="auto" w:fill="auto"/>
          </w:tcPr>
          <w:p w:rsidR="00A83600" w:rsidRPr="00EF675E" w:rsidRDefault="00A83600" w:rsidP="00E676E0">
            <w:pPr>
              <w:ind w:left="180" w:right="186"/>
              <w:rPr>
                <w:rFonts w:eastAsia="Calibri" w:cs="Tahoma"/>
                <w:color w:val="000000"/>
              </w:rPr>
            </w:pPr>
            <w:r w:rsidRPr="00EF675E">
              <w:rPr>
                <w:rFonts w:eastAsia="Calibri" w:cs="Tahoma"/>
                <w:color w:val="000000"/>
              </w:rPr>
              <w:t>Приложения Office Web Apps (размещенные в</w:t>
            </w:r>
            <w:r w:rsidR="00E676E0">
              <w:rPr>
                <w:rFonts w:eastAsia="Calibri" w:cs="Tahoma"/>
                <w:color w:val="000000"/>
              </w:rPr>
              <w:t> </w:t>
            </w:r>
            <w:r w:rsidRPr="00EF675E">
              <w:rPr>
                <w:rFonts w:eastAsia="Calibri" w:cs="Tahoma"/>
                <w:color w:val="000000"/>
              </w:rPr>
              <w:t>Microsoft)</w:t>
            </w:r>
          </w:p>
        </w:tc>
        <w:tc>
          <w:tcPr>
            <w:tcW w:w="2221" w:type="dxa"/>
            <w:shd w:val="clear" w:color="auto" w:fill="auto"/>
          </w:tcPr>
          <w:p w:rsidR="00A83600" w:rsidRPr="00EF675E" w:rsidRDefault="00A83600" w:rsidP="00E676E0">
            <w:pPr>
              <w:ind w:left="138" w:right="138"/>
              <w:rPr>
                <w:rFonts w:eastAsia="Calibri" w:cs="Tahoma"/>
                <w:color w:val="000000"/>
              </w:rPr>
            </w:pPr>
            <w:r w:rsidRPr="00EF675E">
              <w:rPr>
                <w:rFonts w:eastAsia="Calibri" w:cs="Tahoma"/>
                <w:color w:val="000000"/>
              </w:rPr>
              <w:t>Приложения Office</w:t>
            </w:r>
            <w:r w:rsidR="00E676E0">
              <w:rPr>
                <w:rFonts w:eastAsia="Calibri" w:cs="Tahoma"/>
                <w:color w:val="000000"/>
              </w:rPr>
              <w:t> </w:t>
            </w:r>
            <w:r w:rsidRPr="00EF675E">
              <w:rPr>
                <w:rFonts w:eastAsia="Calibri" w:cs="Tahoma"/>
                <w:color w:val="000000"/>
              </w:rPr>
              <w:t>Web Apps (размещенные в</w:t>
            </w:r>
            <w:r w:rsidR="00E676E0">
              <w:rPr>
                <w:rFonts w:eastAsia="Calibri" w:cs="Tahoma"/>
                <w:color w:val="000000"/>
              </w:rPr>
              <w:t> </w:t>
            </w:r>
            <w:r w:rsidRPr="00EF675E">
              <w:rPr>
                <w:rFonts w:eastAsia="Calibri" w:cs="Tahoma"/>
                <w:color w:val="000000"/>
              </w:rPr>
              <w:t>Microsoft)</w:t>
            </w:r>
          </w:p>
        </w:tc>
        <w:tc>
          <w:tcPr>
            <w:tcW w:w="2069" w:type="dxa"/>
            <w:shd w:val="clear" w:color="auto" w:fill="auto"/>
          </w:tcPr>
          <w:p w:rsidR="00A83600" w:rsidRPr="00EF675E" w:rsidRDefault="00A83600" w:rsidP="00E676E0">
            <w:pPr>
              <w:ind w:left="186" w:right="180"/>
              <w:rPr>
                <w:rFonts w:eastAsia="Calibri" w:cs="Tahoma"/>
                <w:color w:val="000000"/>
              </w:rPr>
            </w:pPr>
            <w:r w:rsidRPr="00EF675E">
              <w:rPr>
                <w:rFonts w:eastAsia="Calibri" w:cs="Tahoma"/>
                <w:color w:val="000000"/>
              </w:rPr>
              <w:t>Приложения Office</w:t>
            </w:r>
            <w:r w:rsidR="00E676E0">
              <w:rPr>
                <w:rFonts w:eastAsia="Calibri" w:cs="Tahoma"/>
                <w:color w:val="000000"/>
              </w:rPr>
              <w:t> </w:t>
            </w:r>
            <w:r w:rsidRPr="00EF675E">
              <w:rPr>
                <w:rFonts w:eastAsia="Calibri" w:cs="Tahoma"/>
                <w:color w:val="000000"/>
              </w:rPr>
              <w:t>Web Apps (размещенные в</w:t>
            </w:r>
            <w:r w:rsidR="00E676E0">
              <w:rPr>
                <w:rFonts w:eastAsia="Calibri" w:cs="Tahoma"/>
                <w:color w:val="000000"/>
              </w:rPr>
              <w:t> </w:t>
            </w:r>
            <w:r w:rsidRPr="00EF675E">
              <w:rPr>
                <w:rFonts w:eastAsia="Calibri" w:cs="Tahoma"/>
                <w:color w:val="000000"/>
              </w:rPr>
              <w:t>Microsoft)</w:t>
            </w:r>
          </w:p>
        </w:tc>
      </w:tr>
      <w:tr w:rsidR="00A83600" w:rsidRPr="00EF675E" w:rsidTr="00630ED6">
        <w:tc>
          <w:tcPr>
            <w:tcW w:w="2047" w:type="dxa"/>
          </w:tcPr>
          <w:p w:rsidR="00A83600" w:rsidRPr="00EF675E" w:rsidRDefault="00A83600" w:rsidP="00E676E0">
            <w:pPr>
              <w:ind w:left="180" w:right="186"/>
              <w:rPr>
                <w:rFonts w:eastAsia="Calibri" w:cs="Tahoma"/>
                <w:color w:val="000000"/>
              </w:rPr>
            </w:pPr>
          </w:p>
        </w:tc>
        <w:tc>
          <w:tcPr>
            <w:tcW w:w="2135" w:type="dxa"/>
            <w:shd w:val="clear" w:color="auto" w:fill="auto"/>
          </w:tcPr>
          <w:p w:rsidR="00A83600" w:rsidRPr="00EF675E" w:rsidRDefault="00A83600" w:rsidP="00E676E0">
            <w:pPr>
              <w:ind w:left="180" w:right="186"/>
              <w:rPr>
                <w:rFonts w:eastAsia="Calibri" w:cs="Tahoma"/>
                <w:color w:val="000000"/>
              </w:rPr>
            </w:pPr>
          </w:p>
        </w:tc>
        <w:tc>
          <w:tcPr>
            <w:tcW w:w="2221" w:type="dxa"/>
            <w:shd w:val="clear" w:color="auto" w:fill="auto"/>
          </w:tcPr>
          <w:p w:rsidR="00A83600" w:rsidRPr="00EF675E" w:rsidRDefault="00A83600" w:rsidP="00E676E0">
            <w:pPr>
              <w:ind w:left="138" w:right="138"/>
              <w:rPr>
                <w:rFonts w:eastAsia="Calibri" w:cs="Tahoma"/>
                <w:color w:val="000000"/>
              </w:rPr>
            </w:pPr>
            <w:r w:rsidRPr="00EF675E">
              <w:rPr>
                <w:rFonts w:eastAsia="Calibri" w:cs="Tahoma"/>
                <w:color w:val="000000"/>
              </w:rPr>
              <w:t>Office 365 профессиональный плюс</w:t>
            </w:r>
          </w:p>
        </w:tc>
        <w:tc>
          <w:tcPr>
            <w:tcW w:w="2069" w:type="dxa"/>
            <w:shd w:val="clear" w:color="auto" w:fill="auto"/>
          </w:tcPr>
          <w:p w:rsidR="00A83600" w:rsidRPr="00EF675E" w:rsidRDefault="00630ED6" w:rsidP="00E676E0">
            <w:pPr>
              <w:ind w:left="186" w:right="180"/>
              <w:rPr>
                <w:rFonts w:eastAsia="Calibri" w:cs="Tahoma"/>
                <w:color w:val="000000"/>
              </w:rPr>
            </w:pPr>
            <w:r w:rsidRPr="00EF675E">
              <w:rPr>
                <w:rFonts w:eastAsia="Calibri" w:cs="Tahoma"/>
                <w:color w:val="000000"/>
              </w:rPr>
              <w:t>Office 365 профессиональный плюс</w:t>
            </w:r>
          </w:p>
        </w:tc>
      </w:tr>
      <w:tr w:rsidR="00630ED6" w:rsidRPr="00EF675E" w:rsidTr="00630ED6">
        <w:tc>
          <w:tcPr>
            <w:tcW w:w="2047" w:type="dxa"/>
          </w:tcPr>
          <w:p w:rsidR="00630ED6" w:rsidRPr="00EF675E" w:rsidRDefault="00630ED6" w:rsidP="00E676E0">
            <w:pPr>
              <w:ind w:left="180" w:right="186"/>
              <w:rPr>
                <w:rFonts w:eastAsia="Calibri" w:cs="Tahoma"/>
                <w:color w:val="000000"/>
              </w:rPr>
            </w:pPr>
          </w:p>
        </w:tc>
        <w:tc>
          <w:tcPr>
            <w:tcW w:w="2135" w:type="dxa"/>
            <w:shd w:val="clear" w:color="auto" w:fill="auto"/>
          </w:tcPr>
          <w:p w:rsidR="00630ED6" w:rsidRPr="00EF675E" w:rsidRDefault="00630ED6" w:rsidP="00E676E0">
            <w:pPr>
              <w:ind w:left="180" w:right="186"/>
              <w:rPr>
                <w:rFonts w:eastAsia="Calibri" w:cs="Tahoma"/>
                <w:color w:val="000000"/>
              </w:rPr>
            </w:pPr>
          </w:p>
        </w:tc>
        <w:tc>
          <w:tcPr>
            <w:tcW w:w="2221" w:type="dxa"/>
            <w:shd w:val="clear" w:color="auto" w:fill="auto"/>
          </w:tcPr>
          <w:p w:rsidR="00630ED6" w:rsidRPr="00EF675E" w:rsidRDefault="00630ED6" w:rsidP="00E676E0">
            <w:pPr>
              <w:ind w:left="138" w:right="138"/>
              <w:rPr>
                <w:rFonts w:eastAsia="Calibri" w:cs="Tahoma"/>
                <w:color w:val="000000"/>
              </w:rPr>
            </w:pPr>
            <w:r w:rsidRPr="00EF675E">
              <w:rPr>
                <w:rFonts w:eastAsia="Calibri" w:cs="Tahoma"/>
                <w:color w:val="000000"/>
              </w:rPr>
              <w:t>Управление правами Active Directory для Windows Azure</w:t>
            </w:r>
          </w:p>
        </w:tc>
        <w:tc>
          <w:tcPr>
            <w:tcW w:w="2069" w:type="dxa"/>
            <w:shd w:val="clear" w:color="auto" w:fill="auto"/>
          </w:tcPr>
          <w:p w:rsidR="00630ED6" w:rsidRPr="00EF675E" w:rsidRDefault="00630ED6" w:rsidP="00E676E0">
            <w:pPr>
              <w:ind w:left="186" w:right="180"/>
              <w:rPr>
                <w:rFonts w:eastAsia="Calibri" w:cs="Tahoma"/>
                <w:color w:val="000000"/>
              </w:rPr>
            </w:pPr>
            <w:r w:rsidRPr="00EF675E">
              <w:rPr>
                <w:rFonts w:eastAsia="Calibri" w:cs="Tahoma"/>
                <w:color w:val="000000"/>
              </w:rPr>
              <w:t>Управление правами Active Directory для Windows Azure</w:t>
            </w:r>
          </w:p>
        </w:tc>
      </w:tr>
    </w:tbl>
    <w:p w:rsidR="00263B62" w:rsidRPr="00EF675E" w:rsidRDefault="00630ED6" w:rsidP="00630ED6">
      <w:pPr>
        <w:pStyle w:val="PURBody"/>
        <w:spacing w:after="0"/>
        <w:ind w:left="540"/>
        <w:rPr>
          <w:rFonts w:ascii="Tahoma" w:hAnsi="Tahoma" w:cs="Tahoma"/>
        </w:rPr>
      </w:pPr>
      <w:r w:rsidRPr="00EF675E">
        <w:rPr>
          <w:rFonts w:ascii="Tahoma" w:hAnsi="Tahoma" w:cs="Tahoma"/>
          <w:i/>
          <w:sz w:val="16"/>
          <w:vertAlign w:val="superscript"/>
        </w:rPr>
        <w:t>*</w:t>
      </w:r>
      <w:r w:rsidRPr="00EF675E">
        <w:rPr>
          <w:rFonts w:ascii="Tahoma" w:hAnsi="Tahoma" w:cs="Tahoma"/>
          <w:i/>
          <w:sz w:val="16"/>
        </w:rPr>
        <w:t xml:space="preserve"> Клиенты, выполняющие покупку не в США и Великобритании, получают Lync Online (план 2) вместо Lync Online (план 3).</w:t>
      </w:r>
      <w:r w:rsidRPr="00EF675E">
        <w:rPr>
          <w:rFonts w:ascii="Tahoma" w:hAnsi="Tahoma" w:cs="Tahoma"/>
          <w:color w:val="000000"/>
        </w:rPr>
        <w:br/>
      </w:r>
    </w:p>
    <w:p w:rsidR="00A83600" w:rsidRPr="00EF675E" w:rsidRDefault="00A83600" w:rsidP="00E676E0">
      <w:pPr>
        <w:ind w:left="720"/>
        <w:rPr>
          <w:rFonts w:cs="Tahoma"/>
        </w:rPr>
      </w:pPr>
      <w:r w:rsidRPr="00EF675E">
        <w:rPr>
          <w:rFonts w:cs="Tahoma"/>
          <w:color w:val="000000"/>
        </w:rPr>
        <w:t>Этот список может быть изменен.</w:t>
      </w:r>
      <w:r w:rsidR="00857E1B" w:rsidRPr="00EF675E">
        <w:rPr>
          <w:rFonts w:cs="Tahoma"/>
          <w:color w:val="000000"/>
        </w:rPr>
        <w:t xml:space="preserve"> </w:t>
      </w:r>
      <w:r w:rsidRPr="00EF675E">
        <w:rPr>
          <w:rFonts w:cs="Tahoma"/>
          <w:color w:val="000000"/>
        </w:rPr>
        <w:t>В случае противоречия между условиями лицензирования для</w:t>
      </w:r>
      <w:r w:rsidR="00E676E0">
        <w:rPr>
          <w:rFonts w:cs="Tahoma"/>
          <w:color w:val="000000"/>
        </w:rPr>
        <w:t> </w:t>
      </w:r>
      <w:r w:rsidRPr="00EF675E">
        <w:rPr>
          <w:rFonts w:cs="Tahoma"/>
          <w:color w:val="000000"/>
        </w:rPr>
        <w:t>продуктов Office 365 для государственных организаций G1–G4 и данным примечанием преимущественную силу имеют действующие Права на использование продуктов.</w:t>
      </w:r>
      <w:r w:rsidR="00857E1B" w:rsidRPr="00EF675E">
        <w:rPr>
          <w:rFonts w:cs="Tahoma"/>
          <w:color w:val="000000"/>
        </w:rPr>
        <w:t xml:space="preserve"> </w:t>
      </w:r>
      <w:r w:rsidRPr="00EF675E">
        <w:rPr>
          <w:rFonts w:cs="Tahoma"/>
          <w:color w:val="000000"/>
        </w:rPr>
        <w:t>Дополнительные права доступа к отдельно лицензируемому программному обеспечению с локальным размещением, если таковые предоставляются, определяются в Правах на использование продуктов.</w:t>
      </w:r>
    </w:p>
    <w:p w:rsidR="00A83600" w:rsidRPr="00EF675E" w:rsidRDefault="00A83600" w:rsidP="00E62BC4">
      <w:pPr>
        <w:ind w:left="720"/>
        <w:rPr>
          <w:rFonts w:cs="Tahoma"/>
        </w:rPr>
      </w:pPr>
    </w:p>
    <w:p w:rsidR="00A83600" w:rsidRPr="00E676E0" w:rsidRDefault="00A83600" w:rsidP="00E62BC4">
      <w:pPr>
        <w:ind w:left="720"/>
        <w:rPr>
          <w:rFonts w:cs="Tahoma"/>
          <w:spacing w:val="-2"/>
        </w:rPr>
      </w:pPr>
      <w:r w:rsidRPr="00E676E0">
        <w:rPr>
          <w:rFonts w:cs="Tahoma"/>
          <w:color w:val="000000"/>
          <w:spacing w:val="-2"/>
        </w:rPr>
        <w:t>Для использования Lync Online (план 1 и 2) необходимо отдельно приобрести и установить Microsoft Lync 2013 (или Lync для Mac 2011), что позволит получить доступ ко всему набору возможностей Lync Online (план 1 и 2). В качестве ограниченного по времени предложения клиенты, имеющие лицензию на Lync Online, получают одну лицензионную копию Lync для Mac 2011 бесплатно с каждой пробной или платной подписной лицензией на Lync Online. Это программное обеспечение можно использовать только с Lync Online, и все права на использование программного обеспечения заканчиваются после окончания срока действия основной подписной лицензии или перехода на следующую основную версию Lync Online в зависимости от того, какое событие наступит первым.</w:t>
      </w:r>
      <w:r w:rsidR="00857E1B" w:rsidRPr="00E676E0">
        <w:rPr>
          <w:rFonts w:cs="Tahoma"/>
          <w:color w:val="000000"/>
          <w:spacing w:val="-2"/>
        </w:rPr>
        <w:t xml:space="preserve"> </w:t>
      </w:r>
      <w:r w:rsidRPr="00E676E0">
        <w:rPr>
          <w:rFonts w:cs="Tahoma"/>
          <w:spacing w:val="-2"/>
        </w:rPr>
        <w:t>Клиенты могут использовать бесплатный клиент Lync Basic 2013 для работы с пользователями, у которых установлена Windows.</w:t>
      </w:r>
    </w:p>
    <w:p w:rsidR="00A83600" w:rsidRPr="00EF675E" w:rsidRDefault="00A83600" w:rsidP="00E62BC4">
      <w:pPr>
        <w:ind w:left="720"/>
        <w:rPr>
          <w:rFonts w:cs="Tahoma"/>
        </w:rPr>
      </w:pPr>
    </w:p>
    <w:p w:rsidR="00A83600" w:rsidRPr="00EF675E" w:rsidRDefault="00A83600" w:rsidP="00E62BC4">
      <w:pPr>
        <w:ind w:left="720"/>
        <w:rPr>
          <w:rFonts w:cs="Tahoma"/>
        </w:rPr>
      </w:pPr>
      <w:r w:rsidRPr="00EF675E">
        <w:rPr>
          <w:rFonts w:eastAsia="Calibri" w:cs="Tahoma"/>
          <w:color w:val="000000"/>
          <w:szCs w:val="18"/>
        </w:rPr>
        <w:t>G1-G4 нельзя разворачивать в одном домене с определенными облачными службами сообщества для негосударственных организаций.</w:t>
      </w:r>
      <w:r w:rsidR="00857E1B" w:rsidRPr="00EF675E">
        <w:rPr>
          <w:rFonts w:eastAsia="Calibri" w:cs="Tahoma"/>
          <w:color w:val="000000"/>
          <w:szCs w:val="18"/>
        </w:rPr>
        <w:t xml:space="preserve"> </w:t>
      </w:r>
      <w:r w:rsidRPr="00EF675E">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 Lync Online.</w:t>
      </w:r>
    </w:p>
    <w:p w:rsidR="00A83600" w:rsidRPr="00EF675E" w:rsidRDefault="00A83600" w:rsidP="00E62BC4">
      <w:pPr>
        <w:ind w:left="720"/>
        <w:rPr>
          <w:rFonts w:cs="Tahoma"/>
        </w:rPr>
      </w:pPr>
    </w:p>
    <w:p w:rsidR="00D57009" w:rsidRPr="00EF675E" w:rsidRDefault="00A83600" w:rsidP="00E676E0">
      <w:pPr>
        <w:ind w:left="720"/>
        <w:rPr>
          <w:rFonts w:cs="Tahoma"/>
        </w:rPr>
      </w:pPr>
      <w:r w:rsidRPr="00EF675E">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857E1B" w:rsidRPr="00EF675E">
        <w:rPr>
          <w:rFonts w:eastAsia="Calibri" w:cs="Tahoma"/>
          <w:color w:val="000000"/>
          <w:szCs w:val="18"/>
        </w:rPr>
        <w:t xml:space="preserve"> </w:t>
      </w:r>
      <w:r w:rsidRPr="00EF675E">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E676E0">
        <w:rPr>
          <w:rFonts w:eastAsia="Calibri" w:cs="Tahoma"/>
          <w:color w:val="000000"/>
          <w:szCs w:val="18"/>
        </w:rPr>
        <w:t> </w:t>
      </w:r>
      <w:r w:rsidRPr="00EF675E">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857E1B" w:rsidRPr="00EF675E">
        <w:rPr>
          <w:rFonts w:eastAsia="Calibri" w:cs="Tahoma"/>
          <w:color w:val="000000"/>
          <w:szCs w:val="18"/>
        </w:rPr>
        <w:t xml:space="preserve"> </w:t>
      </w:r>
      <w:r w:rsidRPr="00EF675E">
        <w:rPr>
          <w:rFonts w:eastAsia="Calibri" w:cs="Tahoma"/>
          <w:color w:val="000000"/>
          <w:szCs w:val="18"/>
        </w:rPr>
        <w:t>Права на использование для облачных служб сообщества для государственных организаций идентичны правам для аналогичных многопользовательских служб, как указано в следующей таблице:</w:t>
      </w:r>
    </w:p>
    <w:p w:rsidR="00A83600" w:rsidRPr="00EF675E" w:rsidRDefault="00A83600" w:rsidP="00A83600">
      <w:pPr>
        <w:ind w:left="900"/>
        <w:rPr>
          <w:rFonts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2"/>
        <w:gridCol w:w="4366"/>
      </w:tblGrid>
      <w:tr w:rsidR="00A83600" w:rsidRPr="00EF675E" w:rsidTr="00CA14C9">
        <w:tc>
          <w:tcPr>
            <w:tcW w:w="4202" w:type="dxa"/>
            <w:shd w:val="clear" w:color="auto" w:fill="FABF8F"/>
          </w:tcPr>
          <w:p w:rsidR="00A83600" w:rsidRPr="00EF675E" w:rsidRDefault="00A83600" w:rsidP="00722522">
            <w:pPr>
              <w:rPr>
                <w:rFonts w:eastAsia="Calibri" w:cs="Tahoma"/>
                <w:b/>
                <w:color w:val="000000"/>
                <w:sz w:val="20"/>
                <w:szCs w:val="20"/>
              </w:rPr>
            </w:pPr>
            <w:r w:rsidRPr="00EF675E">
              <w:rPr>
                <w:rFonts w:eastAsia="Calibri" w:cs="Tahoma"/>
                <w:b/>
                <w:color w:val="000000"/>
                <w:sz w:val="20"/>
                <w:szCs w:val="20"/>
              </w:rPr>
              <w:t>Office 365 корпоративный E</w:t>
            </w:r>
          </w:p>
        </w:tc>
        <w:tc>
          <w:tcPr>
            <w:tcW w:w="4366" w:type="dxa"/>
            <w:shd w:val="clear" w:color="auto" w:fill="FABF8F"/>
          </w:tcPr>
          <w:p w:rsidR="00A83600" w:rsidRPr="00E676E0" w:rsidRDefault="00A83600" w:rsidP="00722522">
            <w:pPr>
              <w:rPr>
                <w:rFonts w:eastAsia="Calibri" w:cs="Tahoma"/>
                <w:b/>
                <w:color w:val="000000"/>
                <w:spacing w:val="-2"/>
                <w:sz w:val="20"/>
                <w:szCs w:val="20"/>
              </w:rPr>
            </w:pPr>
            <w:r w:rsidRPr="00E676E0">
              <w:rPr>
                <w:rFonts w:eastAsia="Calibri" w:cs="Tahoma"/>
                <w:b/>
                <w:color w:val="000000"/>
                <w:spacing w:val="-2"/>
                <w:sz w:val="20"/>
                <w:szCs w:val="20"/>
              </w:rPr>
              <w:t>Служба Office 365 для государственных организаций G с эквивалентными Правами на использование</w:t>
            </w:r>
          </w:p>
        </w:tc>
      </w:tr>
      <w:tr w:rsidR="00A83600" w:rsidRPr="00EF675E" w:rsidTr="00CA14C9">
        <w:tc>
          <w:tcPr>
            <w:tcW w:w="4202" w:type="dxa"/>
            <w:shd w:val="clear" w:color="auto" w:fill="auto"/>
          </w:tcPr>
          <w:p w:rsidR="00A83600" w:rsidRPr="00EF675E" w:rsidRDefault="00A83600" w:rsidP="00722522">
            <w:pPr>
              <w:rPr>
                <w:rFonts w:eastAsia="Calibri" w:cs="Tahoma"/>
                <w:color w:val="000000"/>
              </w:rPr>
            </w:pPr>
            <w:r w:rsidRPr="00EF675E">
              <w:rPr>
                <w:rFonts w:eastAsia="Calibri" w:cs="Tahoma"/>
                <w:color w:val="000000"/>
              </w:rPr>
              <w:t>Office 365 корпоративный E1</w:t>
            </w:r>
          </w:p>
        </w:tc>
        <w:tc>
          <w:tcPr>
            <w:tcW w:w="4366" w:type="dxa"/>
            <w:shd w:val="clear" w:color="auto" w:fill="auto"/>
          </w:tcPr>
          <w:p w:rsidR="00A83600" w:rsidRPr="00EF675E" w:rsidRDefault="00A83600" w:rsidP="00722522">
            <w:pPr>
              <w:rPr>
                <w:rFonts w:eastAsia="Calibri" w:cs="Tahoma"/>
                <w:color w:val="000000"/>
              </w:rPr>
            </w:pPr>
            <w:r w:rsidRPr="00EF675E">
              <w:rPr>
                <w:rFonts w:eastAsia="Calibri" w:cs="Tahoma"/>
                <w:color w:val="000000"/>
              </w:rPr>
              <w:t>Office 365 для государственных организаций G1</w:t>
            </w:r>
          </w:p>
        </w:tc>
      </w:tr>
      <w:tr w:rsidR="00A83600" w:rsidRPr="00EF675E" w:rsidTr="00CA14C9">
        <w:tc>
          <w:tcPr>
            <w:tcW w:w="4202" w:type="dxa"/>
            <w:shd w:val="clear" w:color="auto" w:fill="auto"/>
          </w:tcPr>
          <w:p w:rsidR="00A83600" w:rsidRPr="00EF675E" w:rsidRDefault="00A83600" w:rsidP="00722522">
            <w:pPr>
              <w:rPr>
                <w:rFonts w:eastAsia="Calibri" w:cs="Tahoma"/>
                <w:color w:val="000000"/>
              </w:rPr>
            </w:pPr>
            <w:r w:rsidRPr="00EF675E">
              <w:rPr>
                <w:rFonts w:eastAsia="Calibri" w:cs="Tahoma"/>
                <w:color w:val="000000"/>
              </w:rPr>
              <w:t>Office 365 корпоративный E2</w:t>
            </w:r>
          </w:p>
        </w:tc>
        <w:tc>
          <w:tcPr>
            <w:tcW w:w="4366" w:type="dxa"/>
            <w:shd w:val="clear" w:color="auto" w:fill="auto"/>
          </w:tcPr>
          <w:p w:rsidR="00A83600" w:rsidRPr="00EF675E" w:rsidRDefault="00A83600" w:rsidP="00722522">
            <w:pPr>
              <w:rPr>
                <w:rFonts w:eastAsia="Calibri" w:cs="Tahoma"/>
                <w:color w:val="000000"/>
              </w:rPr>
            </w:pPr>
            <w:r w:rsidRPr="00EF675E">
              <w:rPr>
                <w:rFonts w:eastAsia="Calibri" w:cs="Tahoma"/>
                <w:color w:val="000000"/>
              </w:rPr>
              <w:t>Office 365 для государственных организаций G2</w:t>
            </w:r>
          </w:p>
        </w:tc>
      </w:tr>
      <w:tr w:rsidR="00A83600" w:rsidRPr="00EF675E" w:rsidTr="00CA14C9">
        <w:tc>
          <w:tcPr>
            <w:tcW w:w="4202" w:type="dxa"/>
            <w:shd w:val="clear" w:color="auto" w:fill="auto"/>
          </w:tcPr>
          <w:p w:rsidR="00A83600" w:rsidRPr="00EF675E" w:rsidRDefault="00A83600" w:rsidP="00722522">
            <w:pPr>
              <w:rPr>
                <w:rFonts w:eastAsia="Calibri" w:cs="Tahoma"/>
                <w:color w:val="000000"/>
              </w:rPr>
            </w:pPr>
            <w:r w:rsidRPr="00EF675E">
              <w:rPr>
                <w:rFonts w:eastAsia="Calibri" w:cs="Tahoma"/>
                <w:color w:val="000000"/>
              </w:rPr>
              <w:t>Office 365 корпоративный E3</w:t>
            </w:r>
          </w:p>
        </w:tc>
        <w:tc>
          <w:tcPr>
            <w:tcW w:w="4366" w:type="dxa"/>
            <w:shd w:val="clear" w:color="auto" w:fill="auto"/>
          </w:tcPr>
          <w:p w:rsidR="00A83600" w:rsidRPr="00EF675E" w:rsidRDefault="00A83600" w:rsidP="00722522">
            <w:pPr>
              <w:rPr>
                <w:rFonts w:eastAsia="Calibri" w:cs="Tahoma"/>
                <w:color w:val="000000"/>
              </w:rPr>
            </w:pPr>
            <w:r w:rsidRPr="00EF675E">
              <w:rPr>
                <w:rFonts w:eastAsia="Calibri" w:cs="Tahoma"/>
                <w:color w:val="000000"/>
              </w:rPr>
              <w:t>Office 365 для государственных организаций G3</w:t>
            </w:r>
          </w:p>
        </w:tc>
      </w:tr>
      <w:tr w:rsidR="00A83600" w:rsidRPr="00EF675E" w:rsidTr="00CA14C9">
        <w:tc>
          <w:tcPr>
            <w:tcW w:w="4202" w:type="dxa"/>
            <w:shd w:val="clear" w:color="auto" w:fill="auto"/>
          </w:tcPr>
          <w:p w:rsidR="00A83600" w:rsidRPr="00EF675E" w:rsidRDefault="00A83600" w:rsidP="00722522">
            <w:pPr>
              <w:rPr>
                <w:rFonts w:eastAsia="Calibri" w:cs="Tahoma"/>
                <w:color w:val="000000"/>
              </w:rPr>
            </w:pPr>
            <w:r w:rsidRPr="00EF675E">
              <w:rPr>
                <w:rFonts w:eastAsia="Calibri" w:cs="Tahoma"/>
                <w:color w:val="000000"/>
              </w:rPr>
              <w:t>Office 365 корпоративный E4</w:t>
            </w:r>
          </w:p>
        </w:tc>
        <w:tc>
          <w:tcPr>
            <w:tcW w:w="4366" w:type="dxa"/>
            <w:shd w:val="clear" w:color="auto" w:fill="auto"/>
          </w:tcPr>
          <w:p w:rsidR="00A83600" w:rsidRPr="00EF675E" w:rsidRDefault="00A83600" w:rsidP="00722522">
            <w:pPr>
              <w:rPr>
                <w:rFonts w:eastAsia="Calibri" w:cs="Tahoma"/>
                <w:color w:val="000000"/>
              </w:rPr>
            </w:pPr>
            <w:r w:rsidRPr="00EF675E">
              <w:rPr>
                <w:rFonts w:eastAsia="Calibri" w:cs="Tahoma"/>
                <w:color w:val="000000"/>
              </w:rPr>
              <w:t>Office 365 для государственных организаций G4</w:t>
            </w:r>
          </w:p>
        </w:tc>
      </w:tr>
    </w:tbl>
    <w:p w:rsidR="004574E9" w:rsidRPr="00EF675E" w:rsidRDefault="004574E9" w:rsidP="00194DAF">
      <w:pPr>
        <w:rPr>
          <w:rFonts w:cs="Tahoma"/>
        </w:rPr>
      </w:pPr>
    </w:p>
    <w:p w:rsidR="00C737B6" w:rsidRDefault="00C737B6" w:rsidP="007B699C">
      <w:pPr>
        <w:pStyle w:val="EndnoteText"/>
        <w:ind w:left="0"/>
        <w:rPr>
          <w:rFonts w:ascii="Tahoma" w:hAnsi="Tahoma" w:cs="Tahoma"/>
        </w:rPr>
      </w:pPr>
      <w:bookmarkStart w:id="1391" w:name="_59_Office_Communications"/>
      <w:bookmarkStart w:id="1392" w:name="_57_Office_Communications"/>
      <w:bookmarkStart w:id="1393" w:name="_59_Office_Groove"/>
      <w:bookmarkStart w:id="1394" w:name="Srv_62OfficePerfPointSvr07"/>
      <w:bookmarkEnd w:id="1359"/>
      <w:bookmarkEnd w:id="1391"/>
      <w:bookmarkEnd w:id="1392"/>
      <w:bookmarkEnd w:id="1393"/>
    </w:p>
    <w:p w:rsidR="00E676E0" w:rsidRDefault="00E676E0" w:rsidP="007B699C">
      <w:pPr>
        <w:pStyle w:val="EndnoteText"/>
        <w:ind w:left="0"/>
        <w:rPr>
          <w:rFonts w:ascii="Tahoma" w:hAnsi="Tahoma" w:cs="Tahoma"/>
        </w:rPr>
      </w:pPr>
    </w:p>
    <w:p w:rsidR="00E676E0" w:rsidRDefault="00E676E0" w:rsidP="007B699C">
      <w:pPr>
        <w:pStyle w:val="EndnoteText"/>
        <w:ind w:left="0"/>
        <w:rPr>
          <w:rFonts w:ascii="Tahoma" w:hAnsi="Tahoma" w:cs="Tahoma"/>
        </w:rPr>
      </w:pPr>
    </w:p>
    <w:p w:rsidR="00E676E0" w:rsidRPr="00EF675E" w:rsidRDefault="00E676E0" w:rsidP="007B699C">
      <w:pPr>
        <w:pStyle w:val="EndnoteText"/>
        <w:ind w:left="0"/>
        <w:rPr>
          <w:rFonts w:ascii="Tahoma" w:hAnsi="Tahoma" w:cs="Tahoma"/>
        </w:rPr>
      </w:pPr>
    </w:p>
    <w:p w:rsidR="00F42FD5" w:rsidRPr="00EF675E" w:rsidRDefault="00A560B6" w:rsidP="00F42FD5">
      <w:pPr>
        <w:pStyle w:val="Heading2"/>
        <w:ind w:left="0"/>
        <w:rPr>
          <w:rFonts w:ascii="Tahoma" w:hAnsi="Tahoma" w:cs="Tahoma"/>
        </w:rPr>
      </w:pPr>
      <w:bookmarkStart w:id="1395" w:name="_68_SharePoint_Online"/>
      <w:bookmarkStart w:id="1396" w:name="_71_SharePoint_Online"/>
      <w:bookmarkStart w:id="1397" w:name="_78_SharePoint_Online"/>
      <w:bookmarkStart w:id="1398" w:name="_Toc336338334"/>
      <w:bookmarkStart w:id="1399" w:name="_Toc362006898"/>
      <w:bookmarkStart w:id="1400" w:name="Srv_73SharepointOnlinePlan1"/>
      <w:bookmarkStart w:id="1401" w:name="Srv_74SharepointOnlinePlan1"/>
      <w:bookmarkEnd w:id="1395"/>
      <w:bookmarkEnd w:id="1396"/>
      <w:bookmarkEnd w:id="1397"/>
      <w:r w:rsidRPr="00EF675E">
        <w:rPr>
          <w:rFonts w:ascii="Tahoma" w:hAnsi="Tahoma" w:cs="Tahoma"/>
          <w:caps/>
          <w:color w:val="FF6600"/>
          <w:sz w:val="22"/>
          <w:vertAlign w:val="superscript"/>
        </w:rPr>
        <w:lastRenderedPageBreak/>
        <w:t>79</w:t>
      </w:r>
      <w:r w:rsidRPr="00EF675E">
        <w:rPr>
          <w:rFonts w:ascii="Tahoma" w:hAnsi="Tahoma" w:cs="Tahoma"/>
          <w:color w:val="FF6600"/>
        </w:rPr>
        <w:t xml:space="preserve"> </w:t>
      </w:r>
      <w:r w:rsidRPr="00EF675E">
        <w:rPr>
          <w:rFonts w:ascii="Tahoma" w:hAnsi="Tahoma" w:cs="Tahoma"/>
          <w:color w:val="FF6600"/>
          <w:sz w:val="22"/>
          <w:szCs w:val="22"/>
        </w:rPr>
        <w:t>SharePoint Online Plan 1 и 2</w:t>
      </w:r>
      <w:bookmarkEnd w:id="1398"/>
      <w:bookmarkEnd w:id="1399"/>
    </w:p>
    <w:bookmarkEnd w:id="1400"/>
    <w:bookmarkEnd w:id="1401"/>
    <w:p w:rsidR="00F42FD5" w:rsidRPr="00EF675E" w:rsidRDefault="00F42FD5" w:rsidP="00F42FD5">
      <w:pPr>
        <w:rPr>
          <w:rFonts w:cs="Tahoma"/>
        </w:rPr>
      </w:pPr>
    </w:p>
    <w:p w:rsidR="00F42FD5" w:rsidRPr="00EF675E" w:rsidRDefault="00F42FD5" w:rsidP="00AC0ED2">
      <w:pPr>
        <w:pStyle w:val="EndnoteText"/>
        <w:ind w:left="720"/>
        <w:rPr>
          <w:rFonts w:ascii="Tahoma" w:hAnsi="Tahoma" w:cs="Tahoma"/>
        </w:rPr>
      </w:pPr>
      <w:r w:rsidRPr="00EF675E">
        <w:rPr>
          <w:rFonts w:ascii="Tahoma" w:hAnsi="Tahoma" w:cs="Tahoma"/>
          <w:color w:val="000000"/>
          <w:sz w:val="18"/>
          <w:szCs w:val="18"/>
        </w:rPr>
        <w:t>Продукт SharePoint Online Plan 1 известен под прежним названием — SharePoint Online Standard.</w:t>
      </w:r>
    </w:p>
    <w:p w:rsidR="00F42FD5" w:rsidRPr="00EF675E" w:rsidRDefault="00F42FD5" w:rsidP="00AC0ED2">
      <w:pPr>
        <w:pStyle w:val="EndnoteText"/>
        <w:ind w:left="720"/>
        <w:rPr>
          <w:rFonts w:ascii="Tahoma" w:hAnsi="Tahoma" w:cs="Tahoma"/>
        </w:rPr>
      </w:pPr>
    </w:p>
    <w:p w:rsidR="00F42FD5" w:rsidRPr="00EF675E" w:rsidRDefault="00F42FD5" w:rsidP="00AC0ED2">
      <w:pPr>
        <w:pStyle w:val="EndnoteText"/>
        <w:ind w:left="720"/>
        <w:rPr>
          <w:rFonts w:ascii="Tahoma" w:hAnsi="Tahoma" w:cs="Tahoma"/>
        </w:rPr>
      </w:pPr>
      <w:r w:rsidRPr="00EF675E">
        <w:rPr>
          <w:rFonts w:ascii="Tahoma" w:hAnsi="Tahoma" w:cs="Tahoma"/>
          <w:color w:val="000000"/>
          <w:sz w:val="18"/>
          <w:szCs w:val="18"/>
        </w:rPr>
        <w:t>Клиентам в Бразилии и Чили, приобретающим SharePoint Online Plan 1, будет предоставлен SharePoint Online Standard.</w:t>
      </w:r>
      <w:r w:rsidR="00857E1B" w:rsidRPr="00EF675E">
        <w:rPr>
          <w:rFonts w:ascii="Tahoma" w:hAnsi="Tahoma" w:cs="Tahoma"/>
          <w:color w:val="000000"/>
          <w:sz w:val="18"/>
          <w:szCs w:val="18"/>
        </w:rPr>
        <w:t xml:space="preserve"> </w:t>
      </w:r>
      <w:r w:rsidRPr="00EF675E">
        <w:rPr>
          <w:rFonts w:ascii="Tahoma" w:hAnsi="Tahoma" w:cs="Tahoma"/>
          <w:color w:val="000000"/>
          <w:sz w:val="18"/>
          <w:szCs w:val="18"/>
        </w:rPr>
        <w:t>Эти клиенты могут перейти на SharePoint Online Plan 1 позднее.</w:t>
      </w:r>
    </w:p>
    <w:p w:rsidR="007316A1" w:rsidRPr="00EF675E" w:rsidRDefault="007316A1" w:rsidP="00AC0ED2">
      <w:pPr>
        <w:pStyle w:val="EndnoteText"/>
        <w:ind w:left="720"/>
        <w:rPr>
          <w:rFonts w:ascii="Tahoma" w:hAnsi="Tahoma" w:cs="Tahoma"/>
        </w:rPr>
      </w:pPr>
    </w:p>
    <w:p w:rsidR="00DB7BD1" w:rsidRPr="00EF675E" w:rsidRDefault="00DB7BD1" w:rsidP="007B699C">
      <w:pPr>
        <w:spacing w:after="60"/>
        <w:ind w:left="720"/>
        <w:rPr>
          <w:rFonts w:cs="Tahoma"/>
        </w:rPr>
      </w:pPr>
      <w:r w:rsidRPr="00EF675E">
        <w:rPr>
          <w:rFonts w:eastAsia="Calibri" w:cs="Tahoma"/>
          <w:b/>
          <w:color w:val="000000"/>
          <w:szCs w:val="18"/>
        </w:rPr>
        <w:t>Облако сообщества для государственных организаций (только США)</w:t>
      </w:r>
    </w:p>
    <w:p w:rsidR="00DB7BD1" w:rsidRPr="00EF675E" w:rsidRDefault="00DB7BD1" w:rsidP="00AC0ED2">
      <w:pPr>
        <w:ind w:left="720"/>
        <w:rPr>
          <w:rFonts w:cs="Tahoma"/>
        </w:rPr>
      </w:pPr>
      <w:r w:rsidRPr="00EF675E">
        <w:rPr>
          <w:rFonts w:eastAsia="Calibri" w:cs="Tahoma"/>
          <w:color w:val="000000"/>
          <w:szCs w:val="18"/>
        </w:rPr>
        <w:t>Некоторые веб-службы из семейства продуктов Office 365 (включая SharePoint Online Plan 1 и 2) предлагаются как облачные службы сообщества для государственных организаций и облачные службы сообщества для негосударственных организаций.</w:t>
      </w:r>
      <w:r w:rsidR="00857E1B" w:rsidRPr="00EF675E">
        <w:rPr>
          <w:rFonts w:eastAsia="Calibri" w:cs="Tahoma"/>
          <w:color w:val="000000"/>
          <w:szCs w:val="18"/>
        </w:rPr>
        <w:t xml:space="preserve"> </w:t>
      </w:r>
      <w:r w:rsidRPr="00EF675E">
        <w:rPr>
          <w:rFonts w:eastAsia="Calibri" w:cs="Tahoma"/>
          <w:color w:val="000000"/>
          <w:szCs w:val="18"/>
        </w:rPr>
        <w:t>Клиенты могут быть подготовлены к работе в одной из таких служб, но не в комбинации обеих.</w:t>
      </w:r>
      <w:r w:rsidR="00857E1B" w:rsidRPr="00EF675E">
        <w:rPr>
          <w:rFonts w:eastAsia="Calibri" w:cs="Tahoma"/>
          <w:color w:val="000000"/>
          <w:szCs w:val="18"/>
        </w:rPr>
        <w:t xml:space="preserve"> </w:t>
      </w:r>
      <w:r w:rsidRPr="00EF675E">
        <w:rPr>
          <w:rFonts w:eastAsia="Calibri" w:cs="Tahoma"/>
          <w:color w:val="000000"/>
          <w:szCs w:val="18"/>
        </w:rPr>
        <w:t>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w:t>
      </w:r>
      <w:r w:rsidR="00857E1B" w:rsidRPr="00EF675E">
        <w:rPr>
          <w:rFonts w:eastAsia="Calibri" w:cs="Tahoma"/>
          <w:color w:val="000000"/>
          <w:szCs w:val="18"/>
        </w:rPr>
        <w:t xml:space="preserve"> </w:t>
      </w:r>
      <w:r w:rsidRPr="00EF675E">
        <w:rPr>
          <w:rFonts w:eastAsia="Calibri" w:cs="Tahoma"/>
          <w:color w:val="000000"/>
          <w:szCs w:val="18"/>
        </w:rPr>
        <w:t>Это ограничение распространяется на все веб-службы, входящие в семейство продуктов Office 365, включая Exchange Online, SharePoint Online и Lync Online.</w:t>
      </w:r>
      <w:r w:rsidR="00857E1B" w:rsidRPr="00EF675E">
        <w:rPr>
          <w:rFonts w:eastAsia="Calibri" w:cs="Tahoma"/>
          <w:color w:val="000000"/>
          <w:szCs w:val="18"/>
        </w:rPr>
        <w:t xml:space="preserve"> </w:t>
      </w:r>
    </w:p>
    <w:p w:rsidR="00DB7BD1" w:rsidRPr="00EF675E" w:rsidRDefault="00DB7BD1" w:rsidP="00AC0ED2">
      <w:pPr>
        <w:ind w:left="720"/>
        <w:rPr>
          <w:rFonts w:cs="Tahoma"/>
        </w:rPr>
      </w:pPr>
    </w:p>
    <w:p w:rsidR="00DB7BD1" w:rsidRPr="00EF675E" w:rsidRDefault="00DB7BD1" w:rsidP="00E676E0">
      <w:pPr>
        <w:ind w:left="720"/>
        <w:rPr>
          <w:rFonts w:cs="Tahoma"/>
        </w:rPr>
      </w:pPr>
      <w:r w:rsidRPr="00EF675E">
        <w:rPr>
          <w:rFonts w:eastAsia="Calibri" w:cs="Tahoma"/>
          <w:color w:val="000000"/>
          <w:szCs w:val="18"/>
        </w:rPr>
        <w:t>Если веб-служба подготовлена как облако сообщества для государственных организаций, она будет оставаться таковой на протяжении срока подписки.</w:t>
      </w:r>
      <w:r w:rsidR="00857E1B" w:rsidRPr="00EF675E">
        <w:rPr>
          <w:rFonts w:eastAsia="Calibri" w:cs="Tahoma"/>
          <w:color w:val="000000"/>
          <w:szCs w:val="18"/>
        </w:rPr>
        <w:t xml:space="preserve"> </w:t>
      </w:r>
      <w:r w:rsidRPr="00EF675E">
        <w:rPr>
          <w:rFonts w:eastAsia="Calibri" w:cs="Tahoma"/>
          <w:color w:val="000000"/>
          <w:szCs w:val="18"/>
        </w:rPr>
        <w:t>Клиенты, являющиеся федеральными, местными государственными органами или государственными органами штата, должны заключить Соглашение о</w:t>
      </w:r>
      <w:r w:rsidR="00E676E0">
        <w:rPr>
          <w:rFonts w:eastAsia="Calibri" w:cs="Tahoma"/>
          <w:color w:val="000000"/>
          <w:szCs w:val="18"/>
        </w:rPr>
        <w:t> </w:t>
      </w:r>
      <w:r w:rsidRPr="00EF675E">
        <w:rPr>
          <w:rFonts w:eastAsia="Calibri" w:cs="Tahoma"/>
          <w:color w:val="000000"/>
          <w:szCs w:val="18"/>
        </w:rPr>
        <w:t>регистрации Government Enterprise или Соглашение о регистрации Enterprise Subscription, чтобы получить право приобретать веб-службы, определенные как облако сообщества для государственных организаций.</w:t>
      </w:r>
      <w:r w:rsidR="00857E1B" w:rsidRPr="00EF675E">
        <w:rPr>
          <w:rFonts w:eastAsia="Calibri" w:cs="Tahoma"/>
          <w:color w:val="000000"/>
          <w:szCs w:val="18"/>
        </w:rPr>
        <w:t xml:space="preserve"> </w:t>
      </w:r>
      <w:r w:rsidRPr="00EF675E">
        <w:rPr>
          <w:rFonts w:eastAsia="Calibri" w:cs="Tahoma"/>
          <w:color w:val="000000"/>
          <w:szCs w:val="18"/>
        </w:rPr>
        <w:t>Права на использование служб облака сообщества для государственных организаций идентичны правам для аналогичных многопользовательских служб.</w:t>
      </w:r>
    </w:p>
    <w:p w:rsidR="00C737B6" w:rsidRPr="00EF675E" w:rsidRDefault="00C737B6" w:rsidP="00697E59">
      <w:pPr>
        <w:pStyle w:val="EndnoteText"/>
        <w:ind w:left="0"/>
        <w:rPr>
          <w:rFonts w:ascii="Tahoma" w:hAnsi="Tahoma" w:cs="Tahoma"/>
        </w:rPr>
      </w:pPr>
    </w:p>
    <w:p w:rsidR="007B699C" w:rsidRPr="00EF675E" w:rsidRDefault="007B699C" w:rsidP="00697E59">
      <w:pPr>
        <w:pStyle w:val="EndnoteText"/>
        <w:ind w:left="0"/>
        <w:rPr>
          <w:rFonts w:ascii="Tahoma" w:hAnsi="Tahoma" w:cs="Tahoma"/>
        </w:rPr>
      </w:pPr>
    </w:p>
    <w:p w:rsidR="002F7FB8" w:rsidRPr="00EF675E" w:rsidRDefault="00A560B6" w:rsidP="002F7FB8">
      <w:pPr>
        <w:pStyle w:val="Heading2"/>
        <w:ind w:left="0"/>
        <w:rPr>
          <w:rFonts w:ascii="Tahoma" w:hAnsi="Tahoma" w:cs="Tahoma"/>
        </w:rPr>
      </w:pPr>
      <w:bookmarkStart w:id="1402" w:name="_69_SharePoint_Server"/>
      <w:bookmarkStart w:id="1403" w:name="_74_72_SharePoint"/>
      <w:bookmarkStart w:id="1404" w:name="_79_SharePoint_Server"/>
      <w:bookmarkStart w:id="1405" w:name="_80_SharePoint_Server"/>
      <w:bookmarkStart w:id="1406" w:name="_Toc336338335"/>
      <w:bookmarkStart w:id="1407" w:name="_Toc362006899"/>
      <w:bookmarkStart w:id="1408" w:name="Srv_65ShareptSvr10"/>
      <w:bookmarkStart w:id="1409" w:name="Srv_64OfficeShareptSvr10"/>
      <w:bookmarkStart w:id="1410" w:name="Srv_63OfficeShareptSvr07"/>
      <w:bookmarkStart w:id="1411" w:name="Srv_62OfficeShareptSvr07"/>
      <w:bookmarkEnd w:id="1394"/>
      <w:bookmarkEnd w:id="1402"/>
      <w:bookmarkEnd w:id="1403"/>
      <w:bookmarkEnd w:id="1404"/>
      <w:bookmarkEnd w:id="1405"/>
      <w:r w:rsidRPr="00EF675E">
        <w:rPr>
          <w:rFonts w:ascii="Tahoma" w:hAnsi="Tahoma" w:cs="Tahoma"/>
          <w:caps/>
          <w:color w:val="FA6500"/>
          <w:sz w:val="22"/>
          <w:vertAlign w:val="superscript"/>
        </w:rPr>
        <w:t xml:space="preserve">80 </w:t>
      </w:r>
      <w:r w:rsidRPr="00EF675E">
        <w:rPr>
          <w:rFonts w:ascii="Tahoma" w:hAnsi="Tahoma" w:cs="Tahoma"/>
          <w:color w:val="FA6500"/>
          <w:sz w:val="22"/>
        </w:rPr>
        <w:t xml:space="preserve">SharePoint Server </w:t>
      </w:r>
      <w:bookmarkEnd w:id="1406"/>
      <w:r w:rsidRPr="00EF675E">
        <w:rPr>
          <w:rFonts w:ascii="Tahoma" w:hAnsi="Tahoma" w:cs="Tahoma"/>
          <w:color w:val="FA6500"/>
          <w:sz w:val="22"/>
        </w:rPr>
        <w:t>2013</w:t>
      </w:r>
      <w:bookmarkEnd w:id="1407"/>
      <w:r w:rsidRPr="00EF675E">
        <w:rPr>
          <w:rFonts w:ascii="Tahoma" w:hAnsi="Tahoma" w:cs="Tahoma"/>
          <w:color w:val="FA6500"/>
          <w:sz w:val="22"/>
        </w:rPr>
        <w:t xml:space="preserve"> </w:t>
      </w:r>
    </w:p>
    <w:bookmarkEnd w:id="1408"/>
    <w:bookmarkEnd w:id="1409"/>
    <w:bookmarkEnd w:id="1410"/>
    <w:bookmarkEnd w:id="1411"/>
    <w:p w:rsidR="002F7FB8" w:rsidRPr="00EF675E" w:rsidRDefault="002F7FB8" w:rsidP="002F7FB8">
      <w:pPr>
        <w:ind w:left="720"/>
        <w:rPr>
          <w:rFonts w:cs="Tahoma"/>
        </w:rPr>
      </w:pPr>
    </w:p>
    <w:p w:rsidR="002F7FB8" w:rsidRPr="00EF675E" w:rsidRDefault="002F7FB8" w:rsidP="002F7FB8">
      <w:pPr>
        <w:ind w:left="720"/>
        <w:rPr>
          <w:rFonts w:cs="Tahoma"/>
        </w:rPr>
      </w:pPr>
      <w:r w:rsidRPr="00EF675E">
        <w:rPr>
          <w:rFonts w:cs="Tahoma"/>
          <w:color w:val="000000"/>
          <w:szCs w:val="18"/>
        </w:rPr>
        <w:t>SharePoint Server 2013 — это последняя версия SharePoint Server.</w:t>
      </w:r>
    </w:p>
    <w:p w:rsidR="002F7FB8" w:rsidRPr="00EF675E" w:rsidRDefault="002F7FB8" w:rsidP="002F7FB8">
      <w:pPr>
        <w:ind w:left="720"/>
        <w:rPr>
          <w:rFonts w:cs="Tahoma"/>
        </w:rPr>
      </w:pPr>
    </w:p>
    <w:p w:rsidR="002F7FB8" w:rsidRPr="00EF675E" w:rsidRDefault="002F7FB8" w:rsidP="007B699C">
      <w:pPr>
        <w:spacing w:after="60"/>
        <w:ind w:left="720"/>
        <w:rPr>
          <w:rFonts w:cs="Tahoma"/>
        </w:rPr>
      </w:pPr>
      <w:r w:rsidRPr="00EF675E">
        <w:rPr>
          <w:rFonts w:cs="Tahoma"/>
          <w:b/>
          <w:color w:val="000000"/>
          <w:szCs w:val="18"/>
        </w:rPr>
        <w:t>Предоставление лицензий для SharePoint Server 2010 Enterprise для интернет-сайтов, SharePoint Server 2010 Standard для интернет-сайтов, FAST Search Server 2010 для клиентов SharePoint Server, Search Server 2010.</w:t>
      </w:r>
    </w:p>
    <w:p w:rsidR="002F7FB8" w:rsidRPr="00EF675E" w:rsidRDefault="00CD0D74" w:rsidP="002F7FB8">
      <w:pPr>
        <w:ind w:left="720"/>
        <w:rPr>
          <w:rFonts w:cs="Tahoma"/>
        </w:rPr>
      </w:pPr>
      <w:r w:rsidRPr="00EF675E">
        <w:rPr>
          <w:rFonts w:cs="Tahoma"/>
          <w:color w:val="000000"/>
          <w:szCs w:val="18"/>
        </w:rPr>
        <w:t>Версия 2010 продуктов SharePoint Server 2010 Enterprise для интернет-сайтов, SharePoint Server 2010 Standard для интернет-сайтов, FAST Search Server 2010 для SharePoint Server и Search Server является окончательной версией этих продуктов.</w:t>
      </w:r>
      <w:r w:rsidR="00857E1B" w:rsidRPr="00EF675E">
        <w:rPr>
          <w:rFonts w:cs="Tahoma"/>
          <w:color w:val="000000"/>
          <w:szCs w:val="18"/>
        </w:rPr>
        <w:t xml:space="preserve"> </w:t>
      </w:r>
      <w:r w:rsidRPr="00EF675E">
        <w:rPr>
          <w:rFonts w:cs="Tahoma"/>
          <w:color w:val="000000"/>
          <w:szCs w:val="18"/>
        </w:rPr>
        <w:t>В свете этого клиенты с лицензиями на SharePoint Server 2010 Enterprise для интернет-сайтов, SharePoint Server 2010 Standard для интернет-сайтов, FAST Search Server 2010 для SharePoint и Search Server 2010, имеющие действующее покрытие Software Assurance на 1 октября 2012 г., имеют право на следующие лицензии.</w:t>
      </w:r>
    </w:p>
    <w:p w:rsidR="007B35CE" w:rsidRPr="00EF675E" w:rsidRDefault="007B35CE" w:rsidP="002F7FB8">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EF675E" w:rsidTr="002C3AB1">
        <w:trPr>
          <w:trHeight w:val="332"/>
        </w:trPr>
        <w:tc>
          <w:tcPr>
            <w:tcW w:w="4500" w:type="dxa"/>
            <w:shd w:val="clear" w:color="auto" w:fill="FABF8F"/>
          </w:tcPr>
          <w:p w:rsidR="002F7FB8" w:rsidRPr="00EF675E" w:rsidRDefault="002F7FB8" w:rsidP="007E466C">
            <w:pPr>
              <w:keepNext/>
              <w:keepLines/>
              <w:spacing w:before="60" w:after="60"/>
              <w:rPr>
                <w:rFonts w:cs="Tahoma"/>
                <w:b/>
                <w:color w:val="000000"/>
                <w:szCs w:val="18"/>
              </w:rPr>
            </w:pPr>
            <w:r w:rsidRPr="00EF675E">
              <w:rPr>
                <w:rFonts w:cs="Tahoma"/>
                <w:b/>
                <w:color w:val="000000"/>
                <w:szCs w:val="18"/>
              </w:rPr>
              <w:t>Соответствующая лицензия</w:t>
            </w:r>
          </w:p>
        </w:tc>
        <w:tc>
          <w:tcPr>
            <w:tcW w:w="3600" w:type="dxa"/>
            <w:shd w:val="clear" w:color="auto" w:fill="FABF8F"/>
          </w:tcPr>
          <w:p w:rsidR="002F7FB8" w:rsidRPr="00EF675E" w:rsidRDefault="002F7FB8" w:rsidP="007E466C">
            <w:pPr>
              <w:keepNext/>
              <w:keepLines/>
              <w:spacing w:before="60" w:after="60"/>
              <w:rPr>
                <w:rFonts w:cs="Tahoma"/>
                <w:b/>
                <w:color w:val="000000"/>
                <w:szCs w:val="18"/>
              </w:rPr>
            </w:pPr>
            <w:r w:rsidRPr="00EF675E">
              <w:rPr>
                <w:rFonts w:cs="Tahoma"/>
                <w:b/>
                <w:color w:val="000000"/>
                <w:szCs w:val="18"/>
              </w:rPr>
              <w:t>Бесплатная лицензия и преимущества</w:t>
            </w:r>
          </w:p>
        </w:tc>
      </w:tr>
      <w:tr w:rsidR="00CD0D74" w:rsidRPr="00EF675E" w:rsidTr="002C3AB1">
        <w:trPr>
          <w:trHeight w:val="70"/>
        </w:trPr>
        <w:tc>
          <w:tcPr>
            <w:tcW w:w="4500" w:type="dxa"/>
            <w:shd w:val="clear" w:color="auto" w:fill="auto"/>
          </w:tcPr>
          <w:p w:rsidR="00CD0D74" w:rsidRPr="00EF675E" w:rsidRDefault="00CD0D74" w:rsidP="003678D7">
            <w:pPr>
              <w:keepNext/>
              <w:keepLines/>
              <w:rPr>
                <w:rFonts w:cs="Tahoma"/>
                <w:color w:val="000000"/>
                <w:szCs w:val="18"/>
              </w:rPr>
            </w:pPr>
            <w:r w:rsidRPr="00EF675E">
              <w:rPr>
                <w:rFonts w:cs="Tahoma"/>
                <w:color w:val="000000"/>
                <w:szCs w:val="18"/>
              </w:rPr>
              <w:t>SharePoint Server 2010 Enterprise для интернет-сайтов с действующим покрытием Software Assurance на 1 октября 2012 г.</w:t>
            </w:r>
          </w:p>
        </w:tc>
        <w:tc>
          <w:tcPr>
            <w:tcW w:w="3600" w:type="dxa"/>
            <w:shd w:val="clear" w:color="auto" w:fill="auto"/>
          </w:tcPr>
          <w:p w:rsidR="00CD0D74" w:rsidRPr="00EF675E" w:rsidRDefault="00CD0D74" w:rsidP="00C066F9">
            <w:pPr>
              <w:keepNext/>
              <w:keepLines/>
              <w:rPr>
                <w:rFonts w:cs="Tahoma"/>
                <w:color w:val="000000"/>
                <w:szCs w:val="18"/>
              </w:rPr>
            </w:pPr>
            <w:r w:rsidRPr="00EF675E">
              <w:rPr>
                <w:rFonts w:cs="Tahoma"/>
                <w:color w:val="000000"/>
                <w:szCs w:val="18"/>
              </w:rPr>
              <w:t>Одна лицензия на SharePoint Server</w:t>
            </w:r>
            <w:r w:rsidR="00E676E0">
              <w:rPr>
                <w:rFonts w:cs="Tahoma"/>
                <w:color w:val="000000"/>
                <w:szCs w:val="18"/>
              </w:rPr>
              <w:t> </w:t>
            </w:r>
            <w:r w:rsidRPr="00EF675E">
              <w:rPr>
                <w:rFonts w:cs="Tahoma"/>
                <w:color w:val="000000"/>
                <w:szCs w:val="18"/>
              </w:rPr>
              <w:t>2013</w:t>
            </w:r>
          </w:p>
        </w:tc>
      </w:tr>
      <w:tr w:rsidR="00CD0D74" w:rsidRPr="00EF675E" w:rsidTr="002C3AB1">
        <w:trPr>
          <w:trHeight w:val="152"/>
        </w:trPr>
        <w:tc>
          <w:tcPr>
            <w:tcW w:w="4500" w:type="dxa"/>
            <w:shd w:val="clear" w:color="auto" w:fill="auto"/>
          </w:tcPr>
          <w:p w:rsidR="00CD0D74" w:rsidRPr="00EF675E" w:rsidRDefault="00CD0D74" w:rsidP="003678D7">
            <w:pPr>
              <w:keepNext/>
              <w:keepLines/>
              <w:rPr>
                <w:rFonts w:cs="Tahoma"/>
                <w:color w:val="000000"/>
                <w:szCs w:val="18"/>
              </w:rPr>
            </w:pPr>
            <w:r w:rsidRPr="00EF675E">
              <w:rPr>
                <w:rFonts w:cs="Tahoma"/>
                <w:color w:val="000000"/>
                <w:szCs w:val="18"/>
              </w:rPr>
              <w:t>SharePoint Server 2010 Standard для интернет-сайтов с действующим покрытием Software Assurance на 1 октября 2012 г.</w:t>
            </w:r>
          </w:p>
        </w:tc>
        <w:tc>
          <w:tcPr>
            <w:tcW w:w="3600" w:type="dxa"/>
            <w:shd w:val="clear" w:color="auto" w:fill="auto"/>
          </w:tcPr>
          <w:p w:rsidR="00CD0D74" w:rsidRPr="00EF675E" w:rsidRDefault="00CD0D74" w:rsidP="00C066F9">
            <w:pPr>
              <w:keepNext/>
              <w:keepLines/>
              <w:rPr>
                <w:rFonts w:cs="Tahoma"/>
                <w:color w:val="000000"/>
                <w:szCs w:val="18"/>
              </w:rPr>
            </w:pPr>
            <w:r w:rsidRPr="00EF675E">
              <w:rPr>
                <w:rFonts w:cs="Tahoma"/>
                <w:color w:val="000000"/>
                <w:szCs w:val="18"/>
              </w:rPr>
              <w:t>Одна лицензия на SharePoint Server</w:t>
            </w:r>
            <w:r w:rsidR="00E676E0">
              <w:rPr>
                <w:rFonts w:cs="Tahoma"/>
                <w:color w:val="000000"/>
                <w:szCs w:val="18"/>
              </w:rPr>
              <w:t> </w:t>
            </w:r>
            <w:r w:rsidRPr="00EF675E">
              <w:rPr>
                <w:rFonts w:cs="Tahoma"/>
                <w:color w:val="000000"/>
                <w:szCs w:val="18"/>
              </w:rPr>
              <w:t>2013</w:t>
            </w:r>
          </w:p>
        </w:tc>
      </w:tr>
      <w:tr w:rsidR="00CD0D74" w:rsidRPr="00EF675E" w:rsidTr="002C3AB1">
        <w:trPr>
          <w:trHeight w:val="152"/>
        </w:trPr>
        <w:tc>
          <w:tcPr>
            <w:tcW w:w="4500" w:type="dxa"/>
            <w:shd w:val="clear" w:color="auto" w:fill="auto"/>
          </w:tcPr>
          <w:p w:rsidR="00CD0D74" w:rsidRPr="00EF675E" w:rsidRDefault="00CD0D74" w:rsidP="003678D7">
            <w:pPr>
              <w:keepNext/>
              <w:keepLines/>
              <w:rPr>
                <w:rFonts w:cs="Tahoma"/>
                <w:color w:val="000000"/>
                <w:szCs w:val="18"/>
              </w:rPr>
            </w:pPr>
            <w:r w:rsidRPr="00EF675E">
              <w:rPr>
                <w:rFonts w:cs="Tahoma"/>
                <w:color w:val="000000"/>
                <w:szCs w:val="18"/>
              </w:rPr>
              <w:t>Лицензия на FAST Search Server 2010 для SharePoint Server с действующим покрытием Software Assurance на 1 октября 2012 г.</w:t>
            </w:r>
          </w:p>
        </w:tc>
        <w:tc>
          <w:tcPr>
            <w:tcW w:w="3600" w:type="dxa"/>
            <w:shd w:val="clear" w:color="auto" w:fill="auto"/>
          </w:tcPr>
          <w:p w:rsidR="00CD0D74" w:rsidRPr="00EF675E" w:rsidRDefault="00CD0D74" w:rsidP="00E676E0">
            <w:pPr>
              <w:keepNext/>
              <w:keepLines/>
              <w:rPr>
                <w:rFonts w:cs="Tahoma"/>
                <w:color w:val="000000"/>
                <w:szCs w:val="18"/>
              </w:rPr>
            </w:pPr>
            <w:r w:rsidRPr="00EF675E">
              <w:rPr>
                <w:rFonts w:cs="Tahoma"/>
                <w:color w:val="000000"/>
                <w:szCs w:val="18"/>
              </w:rPr>
              <w:t>Одна лицензия на SharePoint Server</w:t>
            </w:r>
            <w:r w:rsidR="00E676E0">
              <w:rPr>
                <w:rFonts w:cs="Tahoma"/>
                <w:color w:val="000000"/>
                <w:szCs w:val="18"/>
              </w:rPr>
              <w:t> </w:t>
            </w:r>
            <w:r w:rsidRPr="00EF675E">
              <w:rPr>
                <w:rFonts w:cs="Tahoma"/>
                <w:color w:val="000000"/>
                <w:szCs w:val="18"/>
              </w:rPr>
              <w:t>2013</w:t>
            </w:r>
          </w:p>
        </w:tc>
      </w:tr>
      <w:tr w:rsidR="00CD0D74" w:rsidRPr="00EF675E" w:rsidTr="002C3AB1">
        <w:trPr>
          <w:trHeight w:val="233"/>
        </w:trPr>
        <w:tc>
          <w:tcPr>
            <w:tcW w:w="4500" w:type="dxa"/>
            <w:shd w:val="clear" w:color="auto" w:fill="auto"/>
          </w:tcPr>
          <w:p w:rsidR="00CD0D74" w:rsidRPr="00E676E0" w:rsidRDefault="00CD0D74" w:rsidP="003678D7">
            <w:pPr>
              <w:keepNext/>
              <w:keepLines/>
              <w:rPr>
                <w:rFonts w:cs="Tahoma"/>
                <w:color w:val="000000"/>
                <w:spacing w:val="-2"/>
                <w:szCs w:val="18"/>
              </w:rPr>
            </w:pPr>
            <w:r w:rsidRPr="00E676E0">
              <w:rPr>
                <w:rFonts w:cs="Tahoma"/>
                <w:color w:val="000000"/>
                <w:spacing w:val="-2"/>
                <w:szCs w:val="18"/>
              </w:rPr>
              <w:t>Лицензия на Search Server 2010 с действующим покрытием Software Assurance на 1 октября 2012 г.</w:t>
            </w:r>
          </w:p>
        </w:tc>
        <w:tc>
          <w:tcPr>
            <w:tcW w:w="3600" w:type="dxa"/>
            <w:shd w:val="clear" w:color="auto" w:fill="auto"/>
          </w:tcPr>
          <w:p w:rsidR="00CD0D74" w:rsidRPr="00EF675E" w:rsidRDefault="00CD0D74" w:rsidP="00C066F9">
            <w:pPr>
              <w:keepNext/>
              <w:keepLines/>
              <w:rPr>
                <w:rFonts w:cs="Tahoma"/>
              </w:rPr>
            </w:pPr>
            <w:r w:rsidRPr="00EF675E">
              <w:rPr>
                <w:rFonts w:cs="Tahoma"/>
                <w:color w:val="000000"/>
                <w:szCs w:val="18"/>
              </w:rPr>
              <w:t>Одна лицензия на SharePoint Server</w:t>
            </w:r>
            <w:r w:rsidR="00E676E0">
              <w:rPr>
                <w:rFonts w:cs="Tahoma"/>
                <w:color w:val="000000"/>
                <w:szCs w:val="18"/>
              </w:rPr>
              <w:t> </w:t>
            </w:r>
            <w:r w:rsidRPr="00EF675E">
              <w:rPr>
                <w:rFonts w:cs="Tahoma"/>
                <w:color w:val="000000"/>
                <w:szCs w:val="18"/>
              </w:rPr>
              <w:t xml:space="preserve">2013 </w:t>
            </w:r>
            <w:r w:rsidRPr="00EF675E">
              <w:rPr>
                <w:rFonts w:cs="Tahoma"/>
                <w:b/>
                <w:color w:val="000000"/>
                <w:szCs w:val="18"/>
              </w:rPr>
              <w:t>и</w:t>
            </w:r>
          </w:p>
          <w:p w:rsidR="00CD0D74" w:rsidRPr="00EF675E" w:rsidRDefault="00CD0D74" w:rsidP="00C066F9">
            <w:pPr>
              <w:keepNext/>
              <w:keepLines/>
              <w:rPr>
                <w:rFonts w:cs="Tahoma"/>
              </w:rPr>
            </w:pPr>
          </w:p>
          <w:p w:rsidR="00CD0D74" w:rsidRPr="00EF675E" w:rsidRDefault="00CD0D74" w:rsidP="00C066F9">
            <w:pPr>
              <w:keepNext/>
              <w:keepLines/>
              <w:rPr>
                <w:rFonts w:cs="Tahoma"/>
                <w:color w:val="000000"/>
                <w:szCs w:val="18"/>
              </w:rPr>
            </w:pPr>
            <w:r w:rsidRPr="00EF675E">
              <w:rPr>
                <w:rFonts w:cs="Tahoma"/>
                <w:color w:val="000000"/>
                <w:szCs w:val="18"/>
              </w:rPr>
              <w:t>100 лицензий CAL на SharePoint Server 2013 Standard</w:t>
            </w:r>
          </w:p>
        </w:tc>
      </w:tr>
    </w:tbl>
    <w:p w:rsidR="00586FCE" w:rsidRPr="00EF675E" w:rsidRDefault="00586FCE" w:rsidP="00586FCE">
      <w:pPr>
        <w:rPr>
          <w:rFonts w:cs="Tahoma"/>
        </w:rPr>
      </w:pPr>
    </w:p>
    <w:p w:rsidR="002F7FB8" w:rsidRPr="00EF675E" w:rsidRDefault="002F7FB8" w:rsidP="002F7FB8">
      <w:pPr>
        <w:ind w:left="720"/>
        <w:rPr>
          <w:rFonts w:cs="Tahoma"/>
        </w:rPr>
      </w:pPr>
      <w:r w:rsidRPr="00EF675E">
        <w:rPr>
          <w:rFonts w:cs="Tahoma"/>
          <w:color w:val="000000"/>
          <w:szCs w:val="18"/>
        </w:rPr>
        <w:lastRenderedPageBreak/>
        <w:t>К этому предоставлению лицензий применяются следующие условия.</w:t>
      </w:r>
    </w:p>
    <w:p w:rsidR="002F7FB8" w:rsidRPr="00EF675E" w:rsidRDefault="002F7FB8" w:rsidP="002F7FB8">
      <w:pPr>
        <w:ind w:left="720"/>
        <w:rPr>
          <w:rFonts w:cs="Tahoma"/>
        </w:rPr>
      </w:pPr>
    </w:p>
    <w:p w:rsidR="002F7FB8" w:rsidRPr="00EF675E" w:rsidRDefault="002F7FB8" w:rsidP="00157BDC">
      <w:pPr>
        <w:numPr>
          <w:ilvl w:val="0"/>
          <w:numId w:val="100"/>
        </w:numPr>
        <w:spacing w:after="60"/>
        <w:ind w:left="1440"/>
        <w:rPr>
          <w:rFonts w:cs="Tahoma"/>
        </w:rPr>
      </w:pPr>
      <w:r w:rsidRPr="00EF675E">
        <w:rPr>
          <w:rFonts w:cs="Tahoma"/>
          <w:bCs/>
          <w:color w:val="000000"/>
          <w:szCs w:val="18"/>
          <w:u w:val="single"/>
        </w:rPr>
        <w:t>Схема перехода</w:t>
      </w:r>
      <w:r w:rsidR="00C6141F" w:rsidRPr="00C6141F">
        <w:rPr>
          <w:rFonts w:cs="Tahoma"/>
          <w:color w:val="000000"/>
          <w:szCs w:val="18"/>
        </w:rPr>
        <w:t>.</w:t>
      </w:r>
      <w:r w:rsidRPr="00EF675E">
        <w:rPr>
          <w:rFonts w:cs="Tahoma"/>
          <w:color w:val="000000"/>
          <w:szCs w:val="18"/>
        </w:rPr>
        <w:t xml:space="preserve"> Клиенты с действующим покрытием Software Assurance для определенной Соответствующей лицензии, действующей на 1 октября 2012 г. и после выпуска SharePoint Server 2013, имеют право на обновление до SharePoint 2013 и использование этого программного обеспечения по Бесплатной лицензии вместо соответствующей лицензионной копии программного обеспечения версии 2010.</w:t>
      </w:r>
      <w:r w:rsidR="00857E1B" w:rsidRPr="00EF675E">
        <w:rPr>
          <w:rFonts w:cs="Tahoma"/>
          <w:color w:val="000000"/>
          <w:szCs w:val="18"/>
        </w:rPr>
        <w:t xml:space="preserve"> </w:t>
      </w:r>
    </w:p>
    <w:p w:rsidR="002F7FB8" w:rsidRPr="00E676E0" w:rsidRDefault="002F7FB8" w:rsidP="00157BDC">
      <w:pPr>
        <w:numPr>
          <w:ilvl w:val="0"/>
          <w:numId w:val="100"/>
        </w:numPr>
        <w:spacing w:after="60"/>
        <w:ind w:left="1440"/>
        <w:rPr>
          <w:rFonts w:cs="Tahoma"/>
          <w:spacing w:val="-2"/>
        </w:rPr>
      </w:pPr>
      <w:r w:rsidRPr="00E676E0">
        <w:rPr>
          <w:rFonts w:cs="Tahoma"/>
          <w:color w:val="000000"/>
          <w:spacing w:val="-2"/>
          <w:szCs w:val="18"/>
          <w:u w:val="single"/>
        </w:rPr>
        <w:t>Права на использование</w:t>
      </w:r>
      <w:r w:rsidRPr="00E676E0">
        <w:rPr>
          <w:rFonts w:cs="Tahoma"/>
          <w:color w:val="000000"/>
          <w:spacing w:val="-2"/>
          <w:szCs w:val="18"/>
        </w:rPr>
        <w:t>. Право на использование программного обеспечения по Бесплатной лицензии в рамках данного предложения заканчивается после окончания права на использование программного обеспечения по Соответствующей лицензии.</w:t>
      </w:r>
      <w:r w:rsidR="00857E1B" w:rsidRPr="00E676E0">
        <w:rPr>
          <w:rFonts w:cs="Tahoma"/>
          <w:color w:val="000000"/>
          <w:spacing w:val="-2"/>
          <w:szCs w:val="18"/>
        </w:rPr>
        <w:t xml:space="preserve"> </w:t>
      </w:r>
      <w:r w:rsidRPr="00E676E0">
        <w:rPr>
          <w:rFonts w:cs="Tahoma"/>
          <w:color w:val="000000"/>
          <w:spacing w:val="-2"/>
          <w:szCs w:val="18"/>
        </w:rPr>
        <w:t>Использование программного обеспечения регулируется правами на использование программного обеспечения и условиями корпоративного лицензионного соглашения клиента.</w:t>
      </w:r>
      <w:r w:rsidR="00857E1B" w:rsidRPr="00E676E0">
        <w:rPr>
          <w:rFonts w:cs="Tahoma"/>
          <w:color w:val="000000"/>
          <w:spacing w:val="-2"/>
          <w:szCs w:val="18"/>
        </w:rPr>
        <w:t xml:space="preserve"> </w:t>
      </w:r>
      <w:r w:rsidRPr="00E676E0">
        <w:rPr>
          <w:rFonts w:cs="Tahoma"/>
          <w:color w:val="000000"/>
          <w:spacing w:val="-2"/>
          <w:szCs w:val="18"/>
        </w:rPr>
        <w:t>Право на</w:t>
      </w:r>
      <w:r w:rsidR="00E676E0">
        <w:rPr>
          <w:rFonts w:cs="Tahoma"/>
          <w:color w:val="000000"/>
          <w:spacing w:val="-2"/>
          <w:szCs w:val="18"/>
        </w:rPr>
        <w:t> </w:t>
      </w:r>
      <w:r w:rsidRPr="00E676E0">
        <w:rPr>
          <w:rFonts w:cs="Tahoma"/>
          <w:color w:val="000000"/>
          <w:spacing w:val="-2"/>
          <w:szCs w:val="18"/>
        </w:rPr>
        <w:t xml:space="preserve">использование программного обеспечения по Бесплатной лицензии в рамках данного предложения подтверждается данными условиями использования продукта и свидетельством наличия у клиента Соответствующей лицензии и Software Assurance. </w:t>
      </w:r>
    </w:p>
    <w:p w:rsidR="002F7FB8" w:rsidRPr="00EF675E" w:rsidRDefault="002F7FB8" w:rsidP="007B699C">
      <w:pPr>
        <w:numPr>
          <w:ilvl w:val="0"/>
          <w:numId w:val="8"/>
        </w:numPr>
        <w:spacing w:after="60"/>
        <w:ind w:left="1440"/>
        <w:rPr>
          <w:rFonts w:cs="Tahoma"/>
        </w:rPr>
      </w:pPr>
      <w:r w:rsidRPr="00EF675E">
        <w:rPr>
          <w:rFonts w:cs="Tahoma"/>
          <w:color w:val="000000"/>
          <w:szCs w:val="18"/>
          <w:u w:val="single"/>
        </w:rPr>
        <w:t>Лицензия и Software Assurance</w:t>
      </w:r>
      <w:r w:rsidRPr="00EF675E">
        <w:rPr>
          <w:rFonts w:cs="Tahoma"/>
          <w:color w:val="000000"/>
          <w:szCs w:val="18"/>
        </w:rPr>
        <w:t>. Бесплатная лицензия включает в себя и покрытие Software Assurance.</w:t>
      </w:r>
      <w:r w:rsidR="00857E1B" w:rsidRPr="00EF675E">
        <w:rPr>
          <w:rFonts w:cs="Tahoma"/>
          <w:color w:val="000000"/>
          <w:szCs w:val="18"/>
        </w:rPr>
        <w:t xml:space="preserve"> </w:t>
      </w:r>
      <w:r w:rsidRPr="00EF675E">
        <w:rPr>
          <w:rFonts w:cs="Tahoma"/>
          <w:color w:val="000000"/>
          <w:szCs w:val="18"/>
        </w:rPr>
        <w:t>Срок действия покрытия Software Assurance по Бесплатной лицензии истекает после окончания срока действия Соответствующей лицензии.</w:t>
      </w:r>
      <w:r w:rsidR="00857E1B" w:rsidRPr="00EF675E">
        <w:rPr>
          <w:rFonts w:cs="Tahoma"/>
          <w:color w:val="000000"/>
          <w:szCs w:val="18"/>
        </w:rPr>
        <w:t xml:space="preserve"> </w:t>
      </w:r>
      <w:r w:rsidRPr="00EF675E">
        <w:rPr>
          <w:rFonts w:cs="Tahoma"/>
          <w:color w:val="000000"/>
          <w:szCs w:val="18"/>
        </w:rPr>
        <w:t>После окончания срока действия покрытия Software Assurance для Соответствующей лицензии клиент может возобновить действие Software Assurance для Бесплатной лицензии, не приобретая при этом новую лицензию.</w:t>
      </w:r>
    </w:p>
    <w:p w:rsidR="002F7FB8" w:rsidRPr="00EF675E" w:rsidRDefault="002F7FB8" w:rsidP="00157BDC">
      <w:pPr>
        <w:numPr>
          <w:ilvl w:val="0"/>
          <w:numId w:val="101"/>
        </w:numPr>
        <w:spacing w:after="60"/>
        <w:ind w:left="1440"/>
        <w:rPr>
          <w:rFonts w:cs="Tahoma"/>
        </w:rPr>
      </w:pPr>
      <w:r w:rsidRPr="00EF675E">
        <w:rPr>
          <w:rFonts w:eastAsia="Calibri" w:cs="Tahoma"/>
          <w:color w:val="000000"/>
          <w:szCs w:val="18"/>
          <w:u w:val="single"/>
        </w:rPr>
        <w:t>Сверка</w:t>
      </w:r>
      <w:r w:rsidRPr="00EF675E">
        <w:rPr>
          <w:rFonts w:eastAsia="Calibri" w:cs="Tahoma"/>
          <w:b/>
          <w:color w:val="000000"/>
          <w:szCs w:val="18"/>
        </w:rPr>
        <w:t>.</w:t>
      </w:r>
      <w:r w:rsidR="00857E1B" w:rsidRPr="00EF675E">
        <w:rPr>
          <w:rFonts w:eastAsia="Calibri" w:cs="Tahoma"/>
          <w:color w:val="000000"/>
          <w:szCs w:val="18"/>
        </w:rPr>
        <w:t xml:space="preserve"> </w:t>
      </w:r>
      <w:r w:rsidRPr="00EF675E">
        <w:rPr>
          <w:rFonts w:eastAsia="Calibri" w:cs="Tahoma"/>
          <w:color w:val="000000"/>
          <w:szCs w:val="18"/>
        </w:rPr>
        <w:t xml:space="preserve">Для клиентов с Соглашением Enterprise, имеющих право на эти Бесплатные лицензии и права в соответствии с положением выше, лицензии на SharePoint Server 2010 Enterprise для интернет-сайтов, SharePoint Server 2010 Standard для интернет-сайтов </w:t>
      </w:r>
      <w:r w:rsidRPr="00EF675E">
        <w:rPr>
          <w:rFonts w:cs="Tahoma"/>
          <w:color w:val="000000"/>
          <w:szCs w:val="20"/>
        </w:rPr>
        <w:t xml:space="preserve">и FAST Search Server 2010 для SharePoint Server, </w:t>
      </w:r>
      <w:r w:rsidRPr="00EF675E">
        <w:rPr>
          <w:rFonts w:eastAsia="Calibri" w:cs="Tahoma"/>
          <w:color w:val="000000"/>
          <w:szCs w:val="18"/>
        </w:rPr>
        <w:t xml:space="preserve">приобретенные в составе ежегодного сверочного заказа </w:t>
      </w:r>
      <w:r w:rsidRPr="00EF675E">
        <w:rPr>
          <w:rFonts w:cs="Tahoma"/>
          <w:color w:val="000000"/>
          <w:szCs w:val="18"/>
        </w:rPr>
        <w:t xml:space="preserve">клиента, также являются соответствующими лицензиями. </w:t>
      </w:r>
    </w:p>
    <w:p w:rsidR="002F7FB8" w:rsidRPr="00EF675E" w:rsidRDefault="002F7FB8" w:rsidP="00157BDC">
      <w:pPr>
        <w:numPr>
          <w:ilvl w:val="0"/>
          <w:numId w:val="101"/>
        </w:numPr>
        <w:spacing w:after="60"/>
        <w:ind w:left="1440"/>
        <w:rPr>
          <w:rFonts w:cs="Tahoma"/>
        </w:rPr>
      </w:pPr>
      <w:r w:rsidRPr="00EF675E">
        <w:rPr>
          <w:rFonts w:cs="Tahoma"/>
          <w:color w:val="000000"/>
          <w:szCs w:val="18"/>
          <w:u w:val="single"/>
        </w:rPr>
        <w:t>Соглашения о подписке</w:t>
      </w:r>
      <w:r w:rsidR="00C6141F" w:rsidRPr="00C6141F">
        <w:rPr>
          <w:rFonts w:cs="Tahoma"/>
          <w:color w:val="000000"/>
          <w:szCs w:val="18"/>
        </w:rPr>
        <w:t>.</w:t>
      </w:r>
      <w:r w:rsidR="00857E1B" w:rsidRPr="00EF675E">
        <w:rPr>
          <w:rFonts w:cs="Tahoma"/>
          <w:color w:val="000000"/>
          <w:szCs w:val="18"/>
        </w:rPr>
        <w:t xml:space="preserve"> </w:t>
      </w:r>
      <w:r w:rsidRPr="00EF675E">
        <w:rPr>
          <w:rFonts w:cs="Tahoma"/>
          <w:color w:val="000000"/>
          <w:szCs w:val="18"/>
        </w:rPr>
        <w:t xml:space="preserve">Для Enterprise Subscription, </w:t>
      </w:r>
      <w:r w:rsidRPr="00EF675E">
        <w:rPr>
          <w:rFonts w:cs="Tahoma"/>
          <w:szCs w:val="18"/>
        </w:rPr>
        <w:t>Open Value Subscription, Campus and School, Enrollment for Education Solutions и Open Value Subscription—Education Solutions такие же права предоставляются на временной основе с теми же условиями</w:t>
      </w:r>
      <w:r w:rsidRPr="00EF675E">
        <w:rPr>
          <w:rFonts w:cs="Tahoma"/>
          <w:color w:val="000000"/>
          <w:szCs w:val="18"/>
        </w:rPr>
        <w:t xml:space="preserve"> до окончания срока действия текущего соглашения о регистрации (или срока действия соглашения для Open Value).</w:t>
      </w:r>
      <w:r w:rsidR="00857E1B" w:rsidRPr="00EF675E">
        <w:rPr>
          <w:rFonts w:cs="Tahoma"/>
          <w:color w:val="000000"/>
          <w:szCs w:val="18"/>
        </w:rPr>
        <w:t xml:space="preserve"> </w:t>
      </w:r>
      <w:r w:rsidRPr="00EF675E">
        <w:rPr>
          <w:rFonts w:cs="Tahoma"/>
          <w:color w:val="000000"/>
          <w:szCs w:val="18"/>
        </w:rPr>
        <w:t>Клиент должен поддерживать непрерывную подписку.</w:t>
      </w:r>
      <w:r w:rsidR="00857E1B" w:rsidRPr="00EF675E">
        <w:rPr>
          <w:rFonts w:cs="Tahoma"/>
          <w:color w:val="000000"/>
          <w:szCs w:val="18"/>
        </w:rPr>
        <w:t xml:space="preserve"> </w:t>
      </w:r>
      <w:r w:rsidRPr="00EF675E">
        <w:rPr>
          <w:rFonts w:cs="Tahoma"/>
          <w:color w:val="000000"/>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2F7FB8" w:rsidRPr="00EF675E" w:rsidRDefault="002F7FB8" w:rsidP="00157BDC">
      <w:pPr>
        <w:numPr>
          <w:ilvl w:val="0"/>
          <w:numId w:val="102"/>
        </w:numPr>
        <w:spacing w:after="60"/>
        <w:ind w:left="1440"/>
        <w:rPr>
          <w:rFonts w:cs="Tahoma"/>
        </w:rPr>
      </w:pPr>
      <w:r w:rsidRPr="00EF675E">
        <w:rPr>
          <w:rFonts w:cs="Tahoma"/>
          <w:szCs w:val="18"/>
          <w:u w:val="single"/>
        </w:rPr>
        <w:t>Переходы для соглашения Campus and School</w:t>
      </w:r>
      <w:r w:rsidR="00C6141F" w:rsidRPr="00C6141F">
        <w:rPr>
          <w:rFonts w:cs="Tahoma"/>
          <w:szCs w:val="18"/>
        </w:rPr>
        <w:t>.</w:t>
      </w:r>
      <w:r w:rsidRPr="00EF675E">
        <w:rPr>
          <w:rFonts w:cs="Tahoma"/>
          <w:szCs w:val="18"/>
        </w:rPr>
        <w:t xml:space="preserve"> Для клиентов, которые в середине срока действия соглашений Campus and School переходят на соглашение Enrollment for Education Solutions или Open Value Subscription—Education Solutions, сохраняя при этом непрерывное покрытие по подписке:</w:t>
      </w:r>
    </w:p>
    <w:p w:rsidR="002F7FB8" w:rsidRPr="00EF675E" w:rsidRDefault="002F7FB8" w:rsidP="00157BDC">
      <w:pPr>
        <w:pStyle w:val="ListParagraph"/>
        <w:numPr>
          <w:ilvl w:val="0"/>
          <w:numId w:val="86"/>
        </w:numPr>
        <w:spacing w:after="60"/>
        <w:ind w:left="1800"/>
        <w:rPr>
          <w:rFonts w:ascii="Tahoma" w:hAnsi="Tahoma" w:cs="Tahoma"/>
        </w:rPr>
      </w:pPr>
      <w:r w:rsidRPr="00EF675E">
        <w:rPr>
          <w:rFonts w:ascii="Tahoma" w:hAnsi="Tahoma" w:cs="Tahoma"/>
          <w:sz w:val="18"/>
          <w:szCs w:val="18"/>
        </w:rPr>
        <w:t xml:space="preserve">такие же права предоставляются на временной основе с теми же условиями до окончания срока действия соглашения Enrollment for Education Solutions или Open Value Subscription—Education Solutions, соответственно. </w:t>
      </w:r>
    </w:p>
    <w:p w:rsidR="002512D3" w:rsidRPr="00EF675E" w:rsidRDefault="002F7FB8" w:rsidP="00157BDC">
      <w:pPr>
        <w:pStyle w:val="ListParagraph"/>
        <w:numPr>
          <w:ilvl w:val="0"/>
          <w:numId w:val="86"/>
        </w:numPr>
        <w:spacing w:after="60"/>
        <w:ind w:left="1800"/>
        <w:rPr>
          <w:rFonts w:ascii="Tahoma" w:hAnsi="Tahoma" w:cs="Tahoma"/>
        </w:rPr>
      </w:pPr>
      <w:r w:rsidRPr="00EF675E">
        <w:rPr>
          <w:rFonts w:ascii="Tahoma" w:hAnsi="Tahoma" w:cs="Tahoma"/>
          <w:sz w:val="18"/>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04051B" w:rsidRPr="00EF675E" w:rsidRDefault="0004051B" w:rsidP="0004051B">
      <w:pPr>
        <w:ind w:left="720"/>
        <w:rPr>
          <w:rFonts w:cs="Tahoma"/>
        </w:rPr>
      </w:pPr>
    </w:p>
    <w:p w:rsidR="002F7FB8" w:rsidRPr="00EF675E" w:rsidRDefault="002F7FB8" w:rsidP="007B699C">
      <w:pPr>
        <w:spacing w:after="60"/>
        <w:ind w:left="720"/>
        <w:rPr>
          <w:rFonts w:cs="Tahoma"/>
        </w:rPr>
      </w:pPr>
      <w:r w:rsidRPr="00EF675E">
        <w:rPr>
          <w:rFonts w:cs="Tahoma"/>
          <w:b/>
          <w:color w:val="000000"/>
          <w:szCs w:val="18"/>
        </w:rPr>
        <w:t>Исключительные права на переход к использованию более ранней версии для SharePoint Server 2013</w:t>
      </w:r>
    </w:p>
    <w:p w:rsidR="002F7FB8" w:rsidRPr="00EF675E" w:rsidRDefault="002F7FB8" w:rsidP="002F7FB8">
      <w:pPr>
        <w:ind w:left="720"/>
        <w:rPr>
          <w:rFonts w:cs="Tahoma"/>
        </w:rPr>
      </w:pPr>
      <w:r w:rsidRPr="00EF675E">
        <w:rPr>
          <w:rFonts w:cs="Tahoma"/>
          <w:szCs w:val="18"/>
        </w:rPr>
        <w:t>Клиенты, лицензировавшие SharePoint Server 2013, могут получать доступ к любому из продуктов, приведенных в таблице ниже, и использовать его вместо SharePoint Server 2013.</w:t>
      </w:r>
    </w:p>
    <w:p w:rsidR="002F7FB8" w:rsidRPr="00EF675E" w:rsidRDefault="002F7FB8" w:rsidP="002F7FB8">
      <w:pPr>
        <w:ind w:left="810"/>
        <w:rPr>
          <w:rFonts w:cs="Tahoma"/>
        </w:rPr>
      </w:pPr>
      <w:r w:rsidRPr="00EF675E">
        <w:rPr>
          <w:rFonts w:cs="Tahoma"/>
          <w:color w:val="FF0000"/>
          <w:szCs w:val="18"/>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EF675E"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EF675E" w:rsidRDefault="00BD1A6A" w:rsidP="007E466C">
            <w:pPr>
              <w:spacing w:before="60" w:after="60"/>
              <w:ind w:left="162"/>
              <w:rPr>
                <w:rFonts w:cs="Tahoma"/>
                <w:b/>
                <w:bCs/>
                <w:color w:val="000000"/>
                <w:szCs w:val="18"/>
              </w:rPr>
            </w:pPr>
            <w:r w:rsidRPr="00EF675E">
              <w:rPr>
                <w:rFonts w:cs="Tahoma"/>
                <w:b/>
                <w:bCs/>
                <w:color w:val="000000"/>
                <w:szCs w:val="18"/>
              </w:rPr>
              <w:t>Лицензии на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EF675E" w:rsidRDefault="00BD1A6A" w:rsidP="007E466C">
            <w:pPr>
              <w:spacing w:before="60" w:after="60"/>
              <w:ind w:left="180"/>
              <w:rPr>
                <w:rFonts w:cs="Tahoma"/>
                <w:b/>
                <w:bCs/>
                <w:color w:val="000000"/>
                <w:szCs w:val="18"/>
              </w:rPr>
            </w:pPr>
            <w:r w:rsidRPr="00EF675E">
              <w:rPr>
                <w:rFonts w:cs="Tahoma"/>
                <w:b/>
                <w:bCs/>
                <w:color w:val="000000"/>
                <w:szCs w:val="18"/>
              </w:rPr>
              <w:t>Право на использование следующих более ранних версий</w:t>
            </w:r>
          </w:p>
        </w:tc>
      </w:tr>
      <w:tr w:rsidR="00BD1A6A" w:rsidRPr="00EF675E"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EF675E" w:rsidRDefault="00BD1A6A" w:rsidP="00722522">
            <w:pPr>
              <w:ind w:left="162"/>
              <w:rPr>
                <w:rFonts w:cs="Tahoma"/>
                <w:color w:val="000000"/>
                <w:szCs w:val="18"/>
              </w:rPr>
            </w:pPr>
            <w:r w:rsidRPr="00EF675E">
              <w:rPr>
                <w:rFonts w:cs="Tahoma"/>
                <w:color w:val="000000"/>
                <w:szCs w:val="18"/>
              </w:rPr>
              <w:t>Лицензия на SharePoint Server 2013</w:t>
            </w:r>
          </w:p>
        </w:tc>
        <w:tc>
          <w:tcPr>
            <w:tcW w:w="4296" w:type="dxa"/>
            <w:tcBorders>
              <w:top w:val="nil"/>
              <w:left w:val="nil"/>
              <w:bottom w:val="single" w:sz="8" w:space="0" w:color="000000"/>
              <w:right w:val="single" w:sz="8" w:space="0" w:color="000000"/>
            </w:tcBorders>
          </w:tcPr>
          <w:p w:rsidR="00BD1A6A" w:rsidRPr="00EF675E" w:rsidRDefault="00BD1A6A" w:rsidP="00F249BF">
            <w:pPr>
              <w:ind w:left="162" w:right="180"/>
              <w:rPr>
                <w:rFonts w:cs="Tahoma"/>
              </w:rPr>
            </w:pPr>
            <w:r w:rsidRPr="00EF675E">
              <w:rPr>
                <w:rFonts w:cs="Tahoma"/>
                <w:color w:val="000000"/>
                <w:szCs w:val="18"/>
              </w:rPr>
              <w:t xml:space="preserve">SharePoint Server 2010 </w:t>
            </w:r>
            <w:r w:rsidRPr="00EF675E">
              <w:rPr>
                <w:rFonts w:cs="Tahoma"/>
                <w:b/>
                <w:color w:val="000000"/>
                <w:szCs w:val="18"/>
              </w:rPr>
              <w:t>или</w:t>
            </w:r>
          </w:p>
          <w:p w:rsidR="00BD1A6A" w:rsidRPr="00EF675E" w:rsidRDefault="00BD1A6A" w:rsidP="002C3AB1">
            <w:pPr>
              <w:ind w:left="162" w:right="180"/>
              <w:rPr>
                <w:rFonts w:cs="Tahoma"/>
                <w:color w:val="000000"/>
                <w:szCs w:val="18"/>
              </w:rPr>
            </w:pPr>
            <w:r w:rsidRPr="00EF675E">
              <w:rPr>
                <w:rFonts w:cs="Tahoma"/>
                <w:color w:val="000000"/>
                <w:szCs w:val="18"/>
              </w:rPr>
              <w:t xml:space="preserve">FAST Search Server 2010 для SharePoint Server </w:t>
            </w:r>
          </w:p>
        </w:tc>
      </w:tr>
    </w:tbl>
    <w:p w:rsidR="002F7FB8" w:rsidRDefault="00857E1B" w:rsidP="002F7FB8">
      <w:pPr>
        <w:ind w:left="810"/>
        <w:rPr>
          <w:rFonts w:cs="Tahoma"/>
          <w:color w:val="000000"/>
          <w:szCs w:val="18"/>
        </w:rPr>
      </w:pPr>
      <w:r w:rsidRPr="00EF675E">
        <w:rPr>
          <w:rFonts w:cs="Tahoma"/>
          <w:color w:val="000000"/>
          <w:szCs w:val="18"/>
        </w:rPr>
        <w:t xml:space="preserve"> </w:t>
      </w:r>
    </w:p>
    <w:p w:rsidR="00E676E0" w:rsidRDefault="00E676E0" w:rsidP="002F7FB8">
      <w:pPr>
        <w:ind w:left="810"/>
        <w:rPr>
          <w:rFonts w:cs="Tahoma"/>
          <w:color w:val="000000"/>
          <w:szCs w:val="18"/>
        </w:rPr>
      </w:pPr>
    </w:p>
    <w:p w:rsidR="00E676E0" w:rsidRPr="00EF675E" w:rsidRDefault="00E676E0" w:rsidP="002F7FB8">
      <w:pPr>
        <w:ind w:left="810"/>
        <w:rPr>
          <w:rFonts w:cs="Tahoma"/>
        </w:rPr>
      </w:pPr>
    </w:p>
    <w:p w:rsidR="002F7FB8" w:rsidRPr="00EF675E" w:rsidRDefault="002F7FB8" w:rsidP="002F7FB8">
      <w:pPr>
        <w:ind w:left="720"/>
        <w:rPr>
          <w:rFonts w:cs="Tahoma"/>
        </w:rPr>
      </w:pPr>
      <w:r w:rsidRPr="00EF675E">
        <w:rPr>
          <w:rFonts w:cs="Tahoma"/>
          <w:color w:val="000000"/>
          <w:szCs w:val="18"/>
        </w:rPr>
        <w:lastRenderedPageBreak/>
        <w:t>Право клиента на доступ к копиям SharePoint Server 2010 или FAST Search Server 2010 для SharePoint Server и их использование вместо лицензированных копий SharePoint Server 2013 в рамках этого предложения регулируется условиями Соглашения о корпоративном лицензировании клиента, правами на использование веб-служб, а также настоящими условиями. Это право заканчивается после окончания или прекращения срока действия лицензий на SharePoint Server.</w:t>
      </w:r>
    </w:p>
    <w:p w:rsidR="002F7FB8" w:rsidRPr="00EF675E" w:rsidRDefault="002F7FB8" w:rsidP="002F7FB8">
      <w:pPr>
        <w:ind w:left="720"/>
        <w:rPr>
          <w:rFonts w:cs="Tahoma"/>
        </w:rPr>
      </w:pPr>
    </w:p>
    <w:p w:rsidR="002F7FB8" w:rsidRPr="00EF675E" w:rsidRDefault="002F7FB8" w:rsidP="00031ABF">
      <w:pPr>
        <w:spacing w:after="60"/>
        <w:ind w:left="720"/>
        <w:rPr>
          <w:rFonts w:cs="Tahoma"/>
        </w:rPr>
      </w:pPr>
      <w:r w:rsidRPr="00EF675E">
        <w:rPr>
          <w:rFonts w:cs="Tahoma"/>
          <w:b/>
          <w:color w:val="000000"/>
          <w:szCs w:val="18"/>
        </w:rPr>
        <w:t xml:space="preserve">Продление прав на использование приложений с резидентным размещением в рамках программы Software Assurance для клиентов </w:t>
      </w:r>
      <w:bookmarkStart w:id="1412" w:name="Srv_65SharepointSvr10IntSites"/>
      <w:bookmarkStart w:id="1413" w:name="_Toc336338336"/>
      <w:bookmarkStart w:id="1414" w:name="Srv_66SharepointSvr10IntSites"/>
      <w:bookmarkStart w:id="1415" w:name="Srv_63SharepointSvr07IntSites"/>
      <w:bookmarkStart w:id="1416" w:name="Srv_64SharepointSvr07IntSites"/>
      <w:r w:rsidRPr="00EF675E">
        <w:rPr>
          <w:rFonts w:cs="Tahoma"/>
          <w:b/>
          <w:color w:val="000000"/>
          <w:szCs w:val="18"/>
        </w:rPr>
        <w:t>SharePoint Server Enterprise</w:t>
      </w:r>
      <w:bookmarkEnd w:id="1412"/>
      <w:bookmarkEnd w:id="1413"/>
      <w:r w:rsidRPr="00EF675E">
        <w:rPr>
          <w:rFonts w:cs="Tahoma"/>
          <w:b/>
          <w:color w:val="000000"/>
          <w:szCs w:val="18"/>
        </w:rPr>
        <w:t xml:space="preserve"> для интернет-сайтов</w:t>
      </w:r>
      <w:bookmarkEnd w:id="1414"/>
      <w:bookmarkEnd w:id="1415"/>
    </w:p>
    <w:bookmarkEnd w:id="1416"/>
    <w:p w:rsidR="002F7FB8" w:rsidRPr="00E676E0" w:rsidRDefault="002F7FB8" w:rsidP="002F7FB8">
      <w:pPr>
        <w:ind w:left="720"/>
        <w:rPr>
          <w:rFonts w:cs="Tahoma"/>
          <w:spacing w:val="-2"/>
        </w:rPr>
      </w:pPr>
      <w:r w:rsidRPr="00E676E0">
        <w:rPr>
          <w:rFonts w:cs="Tahoma"/>
          <w:color w:val="000000"/>
          <w:spacing w:val="-2"/>
          <w:szCs w:val="18"/>
        </w:rPr>
        <w:t>Клиенты SharePoint Server 2010 Enterprise для интернет-сайтов, которые получают лицензии на SharePoint Server 2013 через указанное выше предоставление лицензий, могут выполнить обновление до SharePoint Server 2013 (как указано в вышеизложенном предоставлении) и использовать SharePoint Server 2013 в соответствии с правами на использование SharePoint Server 2013 и условиями, указанными в разделе «Серверы — Приложения с резидентным размещением» Прав на использование продуктов. При условии, что клиенты поддерживают покрытие Software Assurance для своих бесплатных лицензий на SharePoint Server 2013, право на такое использование SharePoint Server 2013 действует до того момента, как станет доступной последующая версия SharePoint Server 2013.</w:t>
      </w:r>
      <w:r w:rsidR="00857E1B" w:rsidRPr="00E676E0">
        <w:rPr>
          <w:rFonts w:cs="Tahoma"/>
          <w:color w:val="000000"/>
          <w:spacing w:val="-2"/>
          <w:szCs w:val="18"/>
        </w:rPr>
        <w:t xml:space="preserve"> </w:t>
      </w:r>
    </w:p>
    <w:p w:rsidR="000D76F0" w:rsidRPr="00EF675E" w:rsidRDefault="000D76F0" w:rsidP="00031ABF">
      <w:pPr>
        <w:rPr>
          <w:rFonts w:cs="Tahoma"/>
        </w:rPr>
      </w:pPr>
    </w:p>
    <w:p w:rsidR="00023FE7" w:rsidRPr="00EF675E" w:rsidRDefault="00023FE7" w:rsidP="00697E59">
      <w:pPr>
        <w:pStyle w:val="EndnoteText"/>
        <w:ind w:left="0"/>
        <w:rPr>
          <w:rFonts w:ascii="Tahoma" w:hAnsi="Tahoma" w:cs="Tahoma"/>
        </w:rPr>
      </w:pPr>
      <w:bookmarkStart w:id="1417" w:name="_78_SharePoint™_Server"/>
      <w:bookmarkStart w:id="1418" w:name="_Toc336338339"/>
      <w:bookmarkStart w:id="1419" w:name="Srv_81SQLSvr08R2DataCenter"/>
      <w:bookmarkEnd w:id="1417"/>
    </w:p>
    <w:p w:rsidR="00A81E83" w:rsidRPr="00EF675E" w:rsidRDefault="00A560B6" w:rsidP="00A81E83">
      <w:pPr>
        <w:pStyle w:val="Heading3"/>
        <w:rPr>
          <w:rFonts w:ascii="Tahoma" w:hAnsi="Tahoma" w:cs="Tahoma"/>
        </w:rPr>
      </w:pPr>
      <w:bookmarkStart w:id="1420" w:name="_75_73_SQL"/>
      <w:bookmarkStart w:id="1421" w:name="_Toc362006900"/>
      <w:bookmarkStart w:id="1422" w:name="Srv_69SQLSvr08EntandEntProc"/>
      <w:bookmarkStart w:id="1423" w:name="Srv_70SQLSvr08EntandEntProc"/>
      <w:bookmarkStart w:id="1424" w:name="Srv_72SQLSvr08R2developer"/>
      <w:bookmarkStart w:id="1425" w:name="Srv_72SQLSvr08R2DataCenter"/>
      <w:bookmarkEnd w:id="1420"/>
      <w:r w:rsidRPr="00EF675E">
        <w:rPr>
          <w:rFonts w:ascii="Tahoma" w:hAnsi="Tahoma" w:cs="Tahoma"/>
          <w:caps/>
          <w:color w:val="F66400"/>
          <w:sz w:val="22"/>
          <w:vertAlign w:val="superscript"/>
        </w:rPr>
        <w:t>81</w:t>
      </w:r>
      <w:r w:rsidRPr="00EF675E">
        <w:rPr>
          <w:rFonts w:ascii="Tahoma" w:hAnsi="Tahoma" w:cs="Tahoma"/>
          <w:color w:val="F66400"/>
          <w:sz w:val="22"/>
        </w:rPr>
        <w:t xml:space="preserve"> SQL Server</w:t>
      </w:r>
      <w:r w:rsidR="00675AA5" w:rsidRPr="00EF675E">
        <w:rPr>
          <w:rFonts w:ascii="Tahoma" w:hAnsi="Tahoma" w:cs="Tahoma"/>
          <w:color w:val="F66400"/>
          <w:sz w:val="22"/>
          <w:vertAlign w:val="superscript"/>
        </w:rPr>
        <w:t>®</w:t>
      </w:r>
      <w:r w:rsidRPr="00EF675E">
        <w:rPr>
          <w:rFonts w:ascii="Tahoma" w:hAnsi="Tahoma" w:cs="Tahoma"/>
          <w:color w:val="F66400"/>
          <w:sz w:val="22"/>
        </w:rPr>
        <w:t xml:space="preserve"> 2008 R2 Datacenter</w:t>
      </w:r>
      <w:bookmarkEnd w:id="1418"/>
      <w:bookmarkEnd w:id="1421"/>
    </w:p>
    <w:bookmarkEnd w:id="1419"/>
    <w:p w:rsidR="00A81E83" w:rsidRPr="00EF675E" w:rsidRDefault="00A81E83" w:rsidP="00031ABF">
      <w:pPr>
        <w:rPr>
          <w:rFonts w:cs="Tahoma"/>
        </w:rPr>
      </w:pPr>
    </w:p>
    <w:p w:rsidR="00031ABF" w:rsidRPr="00EF675E" w:rsidRDefault="00A81E83" w:rsidP="00031ABF">
      <w:pPr>
        <w:spacing w:after="60"/>
        <w:ind w:left="720"/>
        <w:rPr>
          <w:rFonts w:cs="Tahoma"/>
        </w:rPr>
      </w:pPr>
      <w:r w:rsidRPr="00EF675E">
        <w:rPr>
          <w:rFonts w:cs="Tahoma"/>
          <w:b/>
          <w:color w:val="000000"/>
          <w:szCs w:val="18"/>
        </w:rPr>
        <w:t>Предоставление лицензий в связи с изменением модели лицензирования и окончанием жизненного цикла SQL Server Datacenter</w:t>
      </w:r>
    </w:p>
    <w:p w:rsidR="00A81E83" w:rsidRPr="00E676E0" w:rsidRDefault="00A81E83" w:rsidP="00031ABF">
      <w:pPr>
        <w:ind w:left="720"/>
        <w:rPr>
          <w:rFonts w:cs="Tahoma"/>
          <w:spacing w:val="-2"/>
        </w:rPr>
      </w:pPr>
      <w:r w:rsidRPr="00E676E0">
        <w:rPr>
          <w:rFonts w:cs="Tahoma"/>
          <w:color w:val="000000"/>
          <w:spacing w:val="-2"/>
        </w:rPr>
        <w:t>SQL Server 2008 R2 будет последней версией SQL Server, лицензируемой по модели «на процессор», и последней версией выпуска SQL Server Datacenter.</w:t>
      </w:r>
      <w:r w:rsidR="00857E1B" w:rsidRPr="00E676E0">
        <w:rPr>
          <w:rFonts w:cs="Tahoma"/>
          <w:color w:val="000000"/>
          <w:spacing w:val="-2"/>
        </w:rPr>
        <w:t xml:space="preserve"> </w:t>
      </w:r>
      <w:r w:rsidRPr="00E676E0">
        <w:rPr>
          <w:rFonts w:cs="Tahoma"/>
          <w:color w:val="000000"/>
          <w:spacing w:val="-2"/>
        </w:rPr>
        <w:t xml:space="preserve">В качестве исключения клиенты по Программам корпоративного лицензирования с действующим на 1 апреля 2012 г. покрытием Software Assurance для лицензий SQL Server 2008 R2 Datacenter «на процессор» («соответствующие лицензии») имеют следующие возможности. Для получения этих возможностей лицензии SQL Server 2008 R2 Datacenter </w:t>
      </w:r>
      <w:r w:rsidRPr="00E676E0">
        <w:rPr>
          <w:rFonts w:cs="Tahoma"/>
          <w:bCs/>
          <w:color w:val="000000"/>
          <w:spacing w:val="-2"/>
          <w:szCs w:val="18"/>
        </w:rPr>
        <w:t>«на процессор», 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Enterprise, Enterprise Subscription, Open Value Subscription или EES, также считаются соответствующими лицензиями.</w:t>
      </w:r>
      <w:r w:rsidR="00857E1B" w:rsidRPr="00E676E0">
        <w:rPr>
          <w:rFonts w:cs="Tahoma"/>
          <w:bCs/>
          <w:color w:val="000000"/>
          <w:spacing w:val="-2"/>
          <w:szCs w:val="18"/>
        </w:rPr>
        <w:t xml:space="preserve"> </w:t>
      </w:r>
      <w:r w:rsidRPr="00E676E0">
        <w:rPr>
          <w:rFonts w:cs="Tahoma"/>
          <w:bCs/>
          <w:color w:val="000000"/>
          <w:spacing w:val="-2"/>
          <w:szCs w:val="18"/>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031ABF" w:rsidRPr="00EF675E" w:rsidRDefault="00031ABF" w:rsidP="00031ABF">
      <w:pPr>
        <w:ind w:left="720"/>
        <w:rPr>
          <w:rFonts w:cs="Tahoma"/>
        </w:rPr>
      </w:pPr>
    </w:p>
    <w:p w:rsidR="00031ABF" w:rsidRPr="00EF675E" w:rsidRDefault="00031ABF" w:rsidP="00031ABF">
      <w:pPr>
        <w:spacing w:after="60"/>
        <w:ind w:left="720"/>
        <w:rPr>
          <w:rFonts w:cs="Tahoma"/>
        </w:rPr>
      </w:pPr>
      <w:r w:rsidRPr="00EF675E">
        <w:rPr>
          <w:rFonts w:cs="Tahoma"/>
          <w:b/>
          <w:color w:val="000000"/>
          <w:szCs w:val="18"/>
        </w:rPr>
        <w:t>Текущий срок действия</w:t>
      </w:r>
    </w:p>
    <w:p w:rsidR="00A81E83" w:rsidRPr="00EF675E" w:rsidRDefault="00A81E83" w:rsidP="00031ABF">
      <w:pPr>
        <w:ind w:left="720"/>
        <w:contextualSpacing/>
        <w:rPr>
          <w:rFonts w:cs="Tahoma"/>
        </w:rPr>
      </w:pPr>
      <w:r w:rsidRPr="00EF675E">
        <w:rPr>
          <w:rFonts w:eastAsia="Calibri" w:cs="Tahoma"/>
          <w:szCs w:val="18"/>
        </w:rPr>
        <w:t>В течение текущего срока действия покрытия Software Assurance, активного на 1 апреля 2012 г.,</w:t>
      </w:r>
      <w:r w:rsidR="00857E1B" w:rsidRPr="00EF675E">
        <w:rPr>
          <w:rFonts w:eastAsia="Calibri" w:cs="Tahoma"/>
          <w:szCs w:val="18"/>
        </w:rPr>
        <w:t xml:space="preserve"> </w:t>
      </w:r>
      <w:r w:rsidRPr="00EF675E">
        <w:rPr>
          <w:rFonts w:eastAsia="Calibri" w:cs="Tahoma"/>
          <w:szCs w:val="18"/>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Enterprise Core и использовать его вместо SQL Server 2008 R2 Datacenter согласно прав на использование продуктов в отношении лицензий SQL Server 2008 R2 Enterprise «на процессор» (в соответствии с Правами на использование продуктов за январь 2012 г.). Такие клиенты также имеют право на использование «Неограниченная виртуализация», описанное в примечаниях о продукте SQL Server 2012 Enterprise в данном Списке продуктов.</w:t>
      </w:r>
    </w:p>
    <w:p w:rsidR="00031ABF" w:rsidRPr="00EF675E" w:rsidRDefault="00031ABF" w:rsidP="00031ABF">
      <w:pPr>
        <w:ind w:left="720"/>
        <w:contextualSpacing/>
        <w:rPr>
          <w:rFonts w:cs="Tahoma"/>
        </w:rPr>
      </w:pPr>
    </w:p>
    <w:p w:rsidR="00031ABF" w:rsidRPr="00EF675E" w:rsidRDefault="00A81E83" w:rsidP="00031ABF">
      <w:pPr>
        <w:spacing w:after="60"/>
        <w:ind w:left="720"/>
        <w:rPr>
          <w:rFonts w:cs="Tahoma"/>
        </w:rPr>
      </w:pPr>
      <w:r w:rsidRPr="00EF675E">
        <w:rPr>
          <w:rFonts w:cs="Tahoma"/>
          <w:b/>
          <w:color w:val="000000"/>
          <w:szCs w:val="18"/>
        </w:rPr>
        <w:t>Первый срок продления (до 1 апреля 2015 г.)</w:t>
      </w:r>
    </w:p>
    <w:p w:rsidR="00A81E83" w:rsidRPr="00EF675E" w:rsidRDefault="00A81E83" w:rsidP="00031ABF">
      <w:pPr>
        <w:tabs>
          <w:tab w:val="left" w:pos="720"/>
        </w:tabs>
        <w:ind w:left="720"/>
        <w:contextualSpacing/>
        <w:rPr>
          <w:rFonts w:cs="Tahoma"/>
        </w:rPr>
      </w:pPr>
      <w:r w:rsidRPr="00EF675E">
        <w:rPr>
          <w:rFonts w:eastAsia="Calibri" w:cs="Tahoma"/>
          <w:szCs w:val="18"/>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«на процессор», клиент может, не приобретая основные лицензии «на ядро», приобрести Software Assurance для лицензий SQL Server Enterprise «на ядро» в количестве равном сумме (a) и (b) ниже:</w:t>
      </w:r>
    </w:p>
    <w:p w:rsidR="00A81E83" w:rsidRPr="00EF675E" w:rsidRDefault="00A81E83" w:rsidP="00157BDC">
      <w:pPr>
        <w:numPr>
          <w:ilvl w:val="1"/>
          <w:numId w:val="133"/>
        </w:numPr>
        <w:tabs>
          <w:tab w:val="left" w:pos="1440"/>
        </w:tabs>
        <w:contextualSpacing/>
        <w:rPr>
          <w:rFonts w:cs="Tahoma"/>
        </w:rPr>
      </w:pPr>
      <w:r w:rsidRPr="00EF675E">
        <w:rPr>
          <w:rFonts w:eastAsia="Calibri" w:cs="Tahoma"/>
          <w:szCs w:val="18"/>
        </w:rPr>
        <w:t>меньшее из двух чисел: количество соответствующих лицензий, назначенных серверу, или</w:t>
      </w:r>
      <w:r w:rsidR="00E676E0">
        <w:rPr>
          <w:rFonts w:eastAsia="Calibri" w:cs="Tahoma"/>
          <w:szCs w:val="18"/>
        </w:rPr>
        <w:t> </w:t>
      </w:r>
      <w:r w:rsidRPr="00EF675E">
        <w:rPr>
          <w:rFonts w:eastAsia="Calibri" w:cs="Tahoma"/>
          <w:szCs w:val="18"/>
        </w:rPr>
        <w:t xml:space="preserve">общее число физических процессоров на сервере, умноженное на большее из следующих цифр: </w:t>
      </w:r>
    </w:p>
    <w:p w:rsidR="00A81E83" w:rsidRPr="00E676E0" w:rsidRDefault="00A81E83" w:rsidP="00157BDC">
      <w:pPr>
        <w:numPr>
          <w:ilvl w:val="2"/>
          <w:numId w:val="53"/>
        </w:numPr>
        <w:tabs>
          <w:tab w:val="left" w:pos="1800"/>
        </w:tabs>
        <w:ind w:left="1800" w:hanging="360"/>
        <w:contextualSpacing/>
        <w:rPr>
          <w:rFonts w:cs="Tahoma"/>
        </w:rPr>
      </w:pPr>
      <w:r w:rsidRPr="00EF675E">
        <w:rPr>
          <w:rFonts w:eastAsia="Calibri" w:cs="Tahoma"/>
          <w:szCs w:val="18"/>
        </w:rPr>
        <w:t>восемь или</w:t>
      </w:r>
    </w:p>
    <w:p w:rsidR="00E676E0" w:rsidRDefault="00E676E0" w:rsidP="00E676E0">
      <w:pPr>
        <w:tabs>
          <w:tab w:val="left" w:pos="1800"/>
        </w:tabs>
        <w:ind w:left="1800"/>
        <w:contextualSpacing/>
        <w:rPr>
          <w:rFonts w:eastAsia="Calibri" w:cs="Tahoma"/>
          <w:szCs w:val="18"/>
        </w:rPr>
      </w:pPr>
    </w:p>
    <w:p w:rsidR="00E676E0" w:rsidRPr="00EF675E" w:rsidRDefault="00E676E0" w:rsidP="00E676E0">
      <w:pPr>
        <w:tabs>
          <w:tab w:val="left" w:pos="1800"/>
        </w:tabs>
        <w:ind w:left="1800"/>
        <w:contextualSpacing/>
        <w:rPr>
          <w:rFonts w:cs="Tahoma"/>
        </w:rPr>
      </w:pPr>
    </w:p>
    <w:p w:rsidR="00A81E83" w:rsidRPr="00E676E0" w:rsidRDefault="00A81E83" w:rsidP="00157BDC">
      <w:pPr>
        <w:numPr>
          <w:ilvl w:val="2"/>
          <w:numId w:val="53"/>
        </w:numPr>
        <w:tabs>
          <w:tab w:val="left" w:pos="1800"/>
        </w:tabs>
        <w:ind w:left="1800" w:hanging="360"/>
        <w:contextualSpacing/>
        <w:rPr>
          <w:rFonts w:cs="Tahoma"/>
          <w:spacing w:val="-2"/>
        </w:rPr>
      </w:pPr>
      <w:r w:rsidRPr="00E676E0">
        <w:rPr>
          <w:rFonts w:eastAsia="Calibri" w:cs="Tahoma"/>
          <w:spacing w:val="-2"/>
          <w:szCs w:val="18"/>
        </w:rPr>
        <w:lastRenderedPageBreak/>
        <w:t>фактическое количество ядер в каждом физическом процессоре, умноженное на соответствующий коэффициент ядра.</w:t>
      </w:r>
      <w:r w:rsidR="00857E1B" w:rsidRPr="00E676E0">
        <w:rPr>
          <w:rFonts w:eastAsia="Calibri" w:cs="Tahoma"/>
          <w:spacing w:val="-2"/>
          <w:szCs w:val="18"/>
        </w:rPr>
        <w:t xml:space="preserve"> </w:t>
      </w:r>
      <w:r w:rsidRPr="00E676E0">
        <w:rPr>
          <w:rFonts w:eastAsia="Calibri" w:cs="Tahoma"/>
          <w:spacing w:val="-2"/>
          <w:szCs w:val="18"/>
        </w:rPr>
        <w:t>(В случаях, когда фактическое количество ядер в каждом физическом процессоре превышает восемь, клиенты должны сохранить запись о</w:t>
      </w:r>
      <w:r w:rsidR="00E676E0">
        <w:rPr>
          <w:rFonts w:eastAsia="Calibri" w:cs="Tahoma"/>
          <w:spacing w:val="-2"/>
          <w:szCs w:val="18"/>
        </w:rPr>
        <w:t> </w:t>
      </w:r>
      <w:r w:rsidRPr="00E676E0">
        <w:rPr>
          <w:rFonts w:eastAsia="Calibri" w:cs="Tahoma"/>
          <w:spacing w:val="-2"/>
          <w:szCs w:val="18"/>
        </w:rPr>
        <w:t xml:space="preserve">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rsidR="00A81E83" w:rsidRPr="00EF675E" w:rsidRDefault="00A81E83" w:rsidP="00157BDC">
      <w:pPr>
        <w:numPr>
          <w:ilvl w:val="1"/>
          <w:numId w:val="133"/>
        </w:numPr>
        <w:tabs>
          <w:tab w:val="left" w:pos="1440"/>
          <w:tab w:val="left" w:pos="2970"/>
        </w:tabs>
        <w:contextualSpacing/>
        <w:rPr>
          <w:rFonts w:cs="Tahoma"/>
        </w:rPr>
      </w:pPr>
      <w:r w:rsidRPr="00EF675E">
        <w:rPr>
          <w:rFonts w:eastAsia="Calibri" w:cs="Tahoma"/>
          <w:szCs w:val="18"/>
        </w:rPr>
        <w:t>число, равное количеству соответствующих лицензий, назначенных серверу, сверх фактического числа физических процессоров на сервере, умноженное на восемь.</w:t>
      </w:r>
    </w:p>
    <w:p w:rsidR="00031ABF" w:rsidRPr="00EF675E" w:rsidRDefault="00031ABF" w:rsidP="00031ABF">
      <w:pPr>
        <w:ind w:left="720"/>
        <w:contextualSpacing/>
        <w:rPr>
          <w:rFonts w:cs="Tahoma"/>
        </w:rPr>
      </w:pPr>
    </w:p>
    <w:p w:rsidR="00031ABF" w:rsidRPr="00EF675E" w:rsidRDefault="00A81E83" w:rsidP="00031ABF">
      <w:pPr>
        <w:spacing w:after="60"/>
        <w:ind w:left="720"/>
        <w:rPr>
          <w:rFonts w:cs="Tahoma"/>
        </w:rPr>
      </w:pPr>
      <w:r w:rsidRPr="00EF675E">
        <w:rPr>
          <w:rFonts w:eastAsia="Calibri" w:cs="Tahoma"/>
          <w:b/>
          <w:szCs w:val="18"/>
        </w:rPr>
        <w:t>Первый срок продления (1 апреля 2015 г. или позднее)</w:t>
      </w:r>
    </w:p>
    <w:p w:rsidR="00A81E83" w:rsidRPr="00EF675E" w:rsidRDefault="00A81E83" w:rsidP="00E676E0">
      <w:pPr>
        <w:ind w:left="720"/>
        <w:contextualSpacing/>
        <w:rPr>
          <w:rFonts w:cs="Tahoma"/>
        </w:rPr>
      </w:pPr>
      <w:r w:rsidRPr="00EF675E">
        <w:rPr>
          <w:rFonts w:eastAsia="Calibri" w:cs="Tahoma"/>
          <w:color w:val="000000"/>
          <w:szCs w:val="18"/>
        </w:rPr>
        <w:t>Клиенты, впервые продлевающие покрытие 1 апреля 2015 г. или позднее</w:t>
      </w:r>
      <w:r w:rsidRPr="00EF675E">
        <w:rPr>
          <w:rFonts w:eastAsia="Calibri" w:cs="Tahoma"/>
          <w:szCs w:val="18"/>
        </w:rPr>
        <w:t>, имеют право для каждого сервера, имеющего надлежащую лицензию, согласно правам на использование лицензии «на</w:t>
      </w:r>
      <w:r w:rsidR="00E676E0">
        <w:rPr>
          <w:rFonts w:eastAsia="Calibri" w:cs="Tahoma"/>
          <w:szCs w:val="18"/>
        </w:rPr>
        <w:t> </w:t>
      </w:r>
      <w:r w:rsidRPr="00EF675E">
        <w:rPr>
          <w:rFonts w:eastAsia="Calibri" w:cs="Tahoma"/>
          <w:szCs w:val="18"/>
        </w:rPr>
        <w:t>процессор» для SQL Server 2008 R2, приобрести Software Assurance следующим образом:</w:t>
      </w:r>
    </w:p>
    <w:p w:rsidR="00031ABF" w:rsidRPr="00EF675E" w:rsidRDefault="00031ABF" w:rsidP="00031ABF">
      <w:pPr>
        <w:ind w:left="720"/>
        <w:contextualSpacing/>
        <w:rPr>
          <w:rFonts w:cs="Tahoma"/>
        </w:rPr>
      </w:pPr>
    </w:p>
    <w:p w:rsidR="00A81E83" w:rsidRPr="00EF675E" w:rsidRDefault="00A81E83" w:rsidP="00157BDC">
      <w:pPr>
        <w:numPr>
          <w:ilvl w:val="2"/>
          <w:numId w:val="133"/>
        </w:numPr>
        <w:spacing w:after="60"/>
        <w:ind w:left="1440"/>
        <w:rPr>
          <w:rFonts w:cs="Tahoma"/>
        </w:rPr>
      </w:pPr>
      <w:r w:rsidRPr="00EF675E">
        <w:rPr>
          <w:rFonts w:eastAsia="Calibri" w:cs="Tahoma"/>
          <w:szCs w:val="18"/>
        </w:rPr>
        <w:t xml:space="preserve">как указано в первом абзаце этого уведомления о продукте, лицензии, приобретенные до 1 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 1 апреля 2015 г.)» выше; </w:t>
      </w:r>
    </w:p>
    <w:p w:rsidR="00A81E83" w:rsidRPr="00E676E0" w:rsidRDefault="00A81E83" w:rsidP="00157BDC">
      <w:pPr>
        <w:numPr>
          <w:ilvl w:val="2"/>
          <w:numId w:val="133"/>
        </w:numPr>
        <w:spacing w:after="60"/>
        <w:ind w:left="1440"/>
        <w:rPr>
          <w:rFonts w:cs="Tahoma"/>
          <w:spacing w:val="-2"/>
        </w:rPr>
      </w:pPr>
      <w:r w:rsidRPr="00E676E0">
        <w:rPr>
          <w:rFonts w:eastAsia="Calibri" w:cs="Tahoma"/>
          <w:spacing w:val="-2"/>
          <w:szCs w:val="18"/>
        </w:rPr>
        <w:t>для лицензий, приобретенных до 1 апреля 2015 г., клиенты могут возобновить действие SA для восьми лицензий «на ядро» SQL Server Enterprise, не приобретая базовые лицензии «на ядро» для каждой лицензии «на процессор» SQL Server 2008 R2 Datacenter. Для дальнейшего использования SQL Server 2012 на процессорах, требующих более восьми лицензий «на ядро» для каждого процессора, клиент должен приобрести дополнительные лицензии «на ядро».</w:t>
      </w:r>
    </w:p>
    <w:p w:rsidR="00031ABF" w:rsidRPr="00EF675E" w:rsidRDefault="00031ABF" w:rsidP="00031ABF">
      <w:pPr>
        <w:ind w:left="1440"/>
        <w:contextualSpacing/>
        <w:rPr>
          <w:rFonts w:cs="Tahoma"/>
        </w:rPr>
      </w:pPr>
    </w:p>
    <w:p w:rsidR="00A81E83" w:rsidRPr="00EF675E" w:rsidRDefault="00A81E83" w:rsidP="00031ABF">
      <w:pPr>
        <w:ind w:left="720"/>
        <w:contextualSpacing/>
        <w:rPr>
          <w:rFonts w:cs="Tahoma"/>
        </w:rPr>
      </w:pPr>
      <w:r w:rsidRPr="00EF675E">
        <w:rPr>
          <w:rFonts w:eastAsia="Calibri" w:cs="Tahoma"/>
          <w:szCs w:val="18"/>
        </w:rPr>
        <w:t>После приобретения Software Assurance для лицензий «на ядро» по данному предложению лицензии «на процессор» клиентов перестают действовать. Возможность приобретения Software Assurance для лицензий SQL Server «на ядро» не распространяется на продление срока действия по программам подписки.</w:t>
      </w:r>
    </w:p>
    <w:p w:rsidR="00031ABF" w:rsidRPr="00EF675E" w:rsidRDefault="00031ABF" w:rsidP="00031ABF">
      <w:pPr>
        <w:tabs>
          <w:tab w:val="left" w:pos="720"/>
        </w:tabs>
        <w:ind w:left="720"/>
        <w:contextualSpacing/>
        <w:rPr>
          <w:rFonts w:cs="Tahoma"/>
        </w:rPr>
      </w:pPr>
    </w:p>
    <w:p w:rsidR="00031ABF" w:rsidRPr="00EF675E" w:rsidRDefault="00A81E83" w:rsidP="00031ABF">
      <w:pPr>
        <w:tabs>
          <w:tab w:val="left" w:pos="720"/>
        </w:tabs>
        <w:spacing w:after="60"/>
        <w:ind w:left="720"/>
        <w:rPr>
          <w:rFonts w:cs="Tahoma"/>
        </w:rPr>
      </w:pPr>
      <w:r w:rsidRPr="00EF675E">
        <w:rPr>
          <w:rFonts w:eastAsia="Calibri" w:cs="Tahoma"/>
          <w:b/>
          <w:szCs w:val="18"/>
        </w:rPr>
        <w:t>Для клиентов с покрытием Software Assurance, истекающим до 1 апреля 2015 г., которые не планируют продлевать его действие.</w:t>
      </w:r>
    </w:p>
    <w:p w:rsidR="00A81E83" w:rsidRPr="00EF675E" w:rsidRDefault="00A81E83" w:rsidP="00E676E0">
      <w:pPr>
        <w:tabs>
          <w:tab w:val="left" w:pos="720"/>
        </w:tabs>
        <w:ind w:left="720"/>
        <w:contextualSpacing/>
        <w:rPr>
          <w:rFonts w:cs="Tahoma"/>
        </w:rPr>
      </w:pPr>
      <w:r w:rsidRPr="00EF675E">
        <w:rPr>
          <w:rFonts w:eastAsia="Calibri" w:cs="Tahoma"/>
          <w:szCs w:val="18"/>
        </w:rPr>
        <w:t xml:space="preserve">Клиенты, которые участвуют в программах Enterprise Subscription </w:t>
      </w:r>
      <w:r w:rsidRPr="00EF675E">
        <w:rPr>
          <w:rFonts w:cs="Tahoma"/>
          <w:bCs/>
          <w:color w:val="000000"/>
          <w:szCs w:val="18"/>
        </w:rPr>
        <w:t xml:space="preserve">и Open Value Subscription, </w:t>
      </w:r>
      <w:r w:rsidRPr="00EF675E">
        <w:rPr>
          <w:rFonts w:eastAsia="Calibri" w:cs="Tahoma"/>
          <w:szCs w:val="18"/>
        </w:rPr>
        <w:t>с</w:t>
      </w:r>
      <w:r w:rsidR="00E676E0">
        <w:rPr>
          <w:rFonts w:eastAsia="Calibri" w:cs="Tahoma"/>
          <w:szCs w:val="18"/>
        </w:rPr>
        <w:t> </w:t>
      </w:r>
      <w:r w:rsidRPr="00EF675E">
        <w:rPr>
          <w:rFonts w:eastAsia="Calibri" w:cs="Tahoma"/>
          <w:szCs w:val="18"/>
        </w:rPr>
        <w:t>покрытием, действие которого заканчивается 1 апреля 2015 г., желающие выкупить лицензии «на</w:t>
      </w:r>
      <w:r w:rsidR="00E676E0">
        <w:rPr>
          <w:rFonts w:eastAsia="Calibri" w:cs="Tahoma"/>
          <w:szCs w:val="18"/>
        </w:rPr>
        <w:t> </w:t>
      </w:r>
      <w:r w:rsidRPr="00EF675E">
        <w:rPr>
          <w:rFonts w:eastAsia="Calibri" w:cs="Tahoma"/>
          <w:szCs w:val="18"/>
        </w:rPr>
        <w:t>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rsidR="00CA0E2D" w:rsidRPr="00EF675E" w:rsidRDefault="00CA0E2D" w:rsidP="00031ABF">
      <w:pPr>
        <w:tabs>
          <w:tab w:val="left" w:pos="720"/>
        </w:tabs>
        <w:ind w:left="720"/>
        <w:contextualSpacing/>
        <w:rPr>
          <w:rFonts w:cs="Tahoma"/>
        </w:rPr>
      </w:pPr>
    </w:p>
    <w:p w:rsidR="00A81E83" w:rsidRPr="00EF675E" w:rsidRDefault="00A81E83" w:rsidP="00157BDC">
      <w:pPr>
        <w:numPr>
          <w:ilvl w:val="0"/>
          <w:numId w:val="50"/>
        </w:numPr>
        <w:tabs>
          <w:tab w:val="left" w:pos="1440"/>
        </w:tabs>
        <w:spacing w:after="60"/>
        <w:rPr>
          <w:rFonts w:cs="Tahoma"/>
        </w:rPr>
      </w:pPr>
      <w:r w:rsidRPr="00EF675E">
        <w:rPr>
          <w:rFonts w:eastAsia="Calibri" w:cs="Tahoma"/>
          <w:b/>
          <w:szCs w:val="18"/>
        </w:rPr>
        <w:t>SQL Server 2008 R2 Datacenter.</w:t>
      </w:r>
      <w:r w:rsidRPr="00EF675E">
        <w:rPr>
          <w:rFonts w:eastAsia="Calibri" w:cs="Tahoma"/>
          <w:szCs w:val="18"/>
        </w:rPr>
        <w:t xml:space="preserve"> Дальнейшее использование этой версии программного обеспечения регулируется правами на использование продуктов для лицензий SQL Server 2008 R2 Datacenter «на процессор». </w:t>
      </w:r>
    </w:p>
    <w:p w:rsidR="00A81E83" w:rsidRPr="00EF675E" w:rsidRDefault="00A81E83" w:rsidP="00157BDC">
      <w:pPr>
        <w:numPr>
          <w:ilvl w:val="0"/>
          <w:numId w:val="50"/>
        </w:numPr>
        <w:tabs>
          <w:tab w:val="left" w:pos="1440"/>
          <w:tab w:val="left" w:pos="2970"/>
        </w:tabs>
        <w:spacing w:after="60"/>
        <w:rPr>
          <w:rFonts w:cs="Tahoma"/>
        </w:rPr>
      </w:pPr>
      <w:r w:rsidRPr="00EF675E">
        <w:rPr>
          <w:rFonts w:eastAsia="Calibri" w:cs="Tahoma"/>
          <w:b/>
          <w:szCs w:val="18"/>
        </w:rPr>
        <w:t xml:space="preserve">SQL Server 2012 Enterprise Core. </w:t>
      </w:r>
      <w:r w:rsidRPr="00EF675E">
        <w:rPr>
          <w:rFonts w:eastAsia="Calibri" w:cs="Tahoma"/>
          <w:szCs w:val="18"/>
        </w:rPr>
        <w:t xml:space="preserve">Использование этой версии программного обеспечения регулируется правами на использование продуктов для лицензий SQL Server 2008 R2 Enterprise «на процессор», однако </w:t>
      </w:r>
    </w:p>
    <w:p w:rsidR="00A81E83" w:rsidRPr="00EF675E" w:rsidRDefault="00A81E83" w:rsidP="00157BDC">
      <w:pPr>
        <w:numPr>
          <w:ilvl w:val="1"/>
          <w:numId w:val="50"/>
        </w:numPr>
        <w:tabs>
          <w:tab w:val="left" w:pos="1800"/>
        </w:tabs>
        <w:spacing w:after="60"/>
        <w:ind w:left="1800"/>
        <w:rPr>
          <w:rFonts w:cs="Tahoma"/>
        </w:rPr>
      </w:pPr>
      <w:r w:rsidRPr="00EF675E">
        <w:rPr>
          <w:rFonts w:eastAsia="Calibri" w:cs="Tahoma"/>
          <w:szCs w:val="18"/>
        </w:rPr>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Software Assurance»; и </w:t>
      </w:r>
    </w:p>
    <w:p w:rsidR="00A81E83" w:rsidRPr="00E676E0" w:rsidRDefault="00A81E83" w:rsidP="00157BDC">
      <w:pPr>
        <w:numPr>
          <w:ilvl w:val="1"/>
          <w:numId w:val="50"/>
        </w:numPr>
        <w:tabs>
          <w:tab w:val="left" w:pos="1800"/>
        </w:tabs>
        <w:spacing w:after="60"/>
        <w:ind w:left="1800"/>
        <w:rPr>
          <w:rFonts w:cs="Tahoma"/>
        </w:rPr>
      </w:pPr>
      <w:r w:rsidRPr="00EF675E">
        <w:rPr>
          <w:rFonts w:eastAsia="Calibri" w:cs="Tahoma"/>
          <w:szCs w:val="18"/>
        </w:rPr>
        <w:t xml:space="preserve">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определяется следующим образом. </w:t>
      </w:r>
    </w:p>
    <w:p w:rsidR="00E676E0" w:rsidRDefault="00E676E0" w:rsidP="00E676E0">
      <w:pPr>
        <w:tabs>
          <w:tab w:val="left" w:pos="1800"/>
        </w:tabs>
        <w:spacing w:after="60"/>
        <w:ind w:left="1800"/>
        <w:rPr>
          <w:rFonts w:eastAsia="Calibri" w:cs="Tahoma"/>
          <w:szCs w:val="18"/>
        </w:rPr>
      </w:pPr>
    </w:p>
    <w:p w:rsidR="00E676E0" w:rsidRDefault="00E676E0" w:rsidP="00E676E0">
      <w:pPr>
        <w:tabs>
          <w:tab w:val="left" w:pos="1800"/>
        </w:tabs>
        <w:spacing w:after="60"/>
        <w:ind w:left="1800"/>
        <w:rPr>
          <w:rFonts w:eastAsia="Calibri" w:cs="Tahoma"/>
          <w:szCs w:val="18"/>
        </w:rPr>
      </w:pPr>
    </w:p>
    <w:p w:rsidR="00E676E0" w:rsidRDefault="00E676E0" w:rsidP="00E676E0">
      <w:pPr>
        <w:tabs>
          <w:tab w:val="left" w:pos="1800"/>
        </w:tabs>
        <w:spacing w:after="60"/>
        <w:ind w:left="1800"/>
        <w:rPr>
          <w:rFonts w:eastAsia="Calibri" w:cs="Tahoma"/>
          <w:szCs w:val="18"/>
        </w:rPr>
      </w:pPr>
    </w:p>
    <w:p w:rsidR="00E676E0" w:rsidRPr="00EF675E" w:rsidRDefault="00E676E0" w:rsidP="00E676E0">
      <w:pPr>
        <w:tabs>
          <w:tab w:val="left" w:pos="1800"/>
        </w:tabs>
        <w:spacing w:after="60"/>
        <w:ind w:left="1800"/>
        <w:rPr>
          <w:rFonts w:cs="Tahoma"/>
        </w:rPr>
      </w:pPr>
    </w:p>
    <w:p w:rsidR="00A81E83" w:rsidRPr="00EF675E" w:rsidRDefault="00A81E83" w:rsidP="00157BDC">
      <w:pPr>
        <w:numPr>
          <w:ilvl w:val="2"/>
          <w:numId w:val="50"/>
        </w:numPr>
        <w:tabs>
          <w:tab w:val="left" w:pos="2160"/>
        </w:tabs>
        <w:spacing w:after="60"/>
        <w:ind w:left="2160" w:hanging="360"/>
        <w:rPr>
          <w:rFonts w:cs="Tahoma"/>
        </w:rPr>
      </w:pPr>
      <w:r w:rsidRPr="00EF675E">
        <w:rPr>
          <w:rFonts w:eastAsia="Calibri" w:cs="Tahoma"/>
          <w:szCs w:val="18"/>
        </w:rPr>
        <w:lastRenderedPageBreak/>
        <w:t xml:space="preserve">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 </w:t>
      </w:r>
    </w:p>
    <w:p w:rsidR="00A81E83" w:rsidRPr="00EF675E" w:rsidRDefault="00A81E83" w:rsidP="00157BDC">
      <w:pPr>
        <w:numPr>
          <w:ilvl w:val="4"/>
          <w:numId w:val="133"/>
        </w:numPr>
        <w:tabs>
          <w:tab w:val="left" w:pos="2520"/>
        </w:tabs>
        <w:spacing w:after="60"/>
        <w:ind w:left="2520"/>
        <w:rPr>
          <w:rFonts w:cs="Tahoma"/>
        </w:rPr>
      </w:pPr>
      <w:r w:rsidRPr="00EF675E">
        <w:rPr>
          <w:rFonts w:eastAsia="Calibri" w:cs="Tahoma"/>
          <w:szCs w:val="18"/>
        </w:rPr>
        <w:t xml:space="preserve">восемь ядер для одной лицензии «на процессор», ИЛИ </w:t>
      </w:r>
    </w:p>
    <w:p w:rsidR="00A81E83" w:rsidRPr="00EF675E" w:rsidRDefault="00A81E83" w:rsidP="00157BDC">
      <w:pPr>
        <w:numPr>
          <w:ilvl w:val="4"/>
          <w:numId w:val="133"/>
        </w:numPr>
        <w:tabs>
          <w:tab w:val="left" w:pos="2520"/>
        </w:tabs>
        <w:spacing w:after="60"/>
        <w:ind w:left="2520"/>
        <w:rPr>
          <w:rFonts w:cs="Tahoma"/>
        </w:rPr>
      </w:pPr>
      <w:r w:rsidRPr="00EF675E">
        <w:rPr>
          <w:rFonts w:eastAsia="Calibri" w:cs="Tahoma"/>
          <w:szCs w:val="18"/>
        </w:rPr>
        <w:t>число ядер для</w:t>
      </w:r>
      <w:r w:rsidR="00857E1B" w:rsidRPr="00EF675E">
        <w:rPr>
          <w:rFonts w:eastAsia="Calibri" w:cs="Tahoma"/>
          <w:szCs w:val="18"/>
        </w:rPr>
        <w:t xml:space="preserve"> </w:t>
      </w:r>
      <w:r w:rsidRPr="00EF675E">
        <w:rPr>
          <w:rFonts w:eastAsia="Calibri" w:cs="Tahoma"/>
          <w:szCs w:val="18"/>
        </w:rPr>
        <w:t>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восемь, клиенты должны сохранить запись о конфигурации программного обеспечения SQL Server, запущенного на сервере (лицензированные экземпляры, запущенные в</w:t>
      </w:r>
      <w:r w:rsidR="00E676E0">
        <w:rPr>
          <w:rFonts w:eastAsia="Calibri" w:cs="Tahoma"/>
          <w:szCs w:val="18"/>
        </w:rPr>
        <w:t> </w:t>
      </w:r>
      <w:r w:rsidRPr="00EF675E">
        <w:rPr>
          <w:rFonts w:eastAsia="Calibri" w:cs="Tahoma"/>
          <w:szCs w:val="18"/>
        </w:rPr>
        <w:t xml:space="preserve">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rsidR="00A81E83" w:rsidRPr="00EF675E" w:rsidRDefault="00A81E83" w:rsidP="00157BDC">
      <w:pPr>
        <w:numPr>
          <w:ilvl w:val="2"/>
          <w:numId w:val="50"/>
        </w:numPr>
        <w:tabs>
          <w:tab w:val="left" w:pos="2160"/>
        </w:tabs>
        <w:spacing w:after="60"/>
        <w:ind w:left="2160" w:hanging="360"/>
        <w:rPr>
          <w:rFonts w:cs="Tahoma"/>
        </w:rPr>
      </w:pPr>
      <w:r w:rsidRPr="00EF675E">
        <w:rPr>
          <w:rFonts w:eastAsia="Calibri" w:cs="Tahoma"/>
          <w:szCs w:val="18"/>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восьми ядрам для каждой лицензии «на процессор».</w:t>
      </w:r>
    </w:p>
    <w:p w:rsidR="00A81E83" w:rsidRPr="00EF675E" w:rsidRDefault="00A81E83" w:rsidP="00157BDC">
      <w:pPr>
        <w:numPr>
          <w:ilvl w:val="1"/>
          <w:numId w:val="50"/>
        </w:numPr>
        <w:tabs>
          <w:tab w:val="left" w:pos="1800"/>
          <w:tab w:val="left" w:pos="2970"/>
        </w:tabs>
        <w:spacing w:after="60"/>
        <w:ind w:left="1800"/>
        <w:rPr>
          <w:rFonts w:cs="Tahoma"/>
        </w:rPr>
      </w:pPr>
      <w:r w:rsidRPr="00EF675E">
        <w:rPr>
          <w:rFonts w:eastAsia="Calibri" w:cs="Tahoma"/>
          <w:szCs w:val="18"/>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 ядро» для SQL Server 2012.</w:t>
      </w:r>
      <w:r w:rsidR="00857E1B" w:rsidRPr="00EF675E">
        <w:rPr>
          <w:rFonts w:eastAsia="Calibri" w:cs="Tahoma"/>
          <w:szCs w:val="18"/>
        </w:rPr>
        <w:t xml:space="preserve"> </w:t>
      </w:r>
    </w:p>
    <w:p w:rsidR="00A81E83" w:rsidRPr="00EF675E" w:rsidRDefault="00A81E83" w:rsidP="00157BDC">
      <w:pPr>
        <w:numPr>
          <w:ilvl w:val="1"/>
          <w:numId w:val="50"/>
        </w:numPr>
        <w:tabs>
          <w:tab w:val="left" w:pos="1800"/>
        </w:tabs>
        <w:spacing w:after="60"/>
        <w:ind w:left="1800"/>
        <w:rPr>
          <w:rFonts w:cs="Tahoma"/>
        </w:rPr>
      </w:pPr>
      <w:r w:rsidRPr="00EF675E">
        <w:rPr>
          <w:rFonts w:eastAsia="Calibri" w:cs="Tahoma"/>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CA0E2D" w:rsidRPr="00EF675E" w:rsidRDefault="00CA0E2D" w:rsidP="00CA0E2D">
      <w:pPr>
        <w:tabs>
          <w:tab w:val="left" w:pos="720"/>
        </w:tabs>
        <w:ind w:left="720"/>
        <w:contextualSpacing/>
        <w:rPr>
          <w:rFonts w:cs="Tahoma"/>
        </w:rPr>
      </w:pPr>
    </w:p>
    <w:p w:rsidR="00CA0E2D" w:rsidRPr="00EF675E" w:rsidRDefault="00A81E83" w:rsidP="00CA0E2D">
      <w:pPr>
        <w:tabs>
          <w:tab w:val="left" w:pos="720"/>
        </w:tabs>
        <w:spacing w:after="60"/>
        <w:ind w:left="720"/>
        <w:rPr>
          <w:rFonts w:cs="Tahoma"/>
        </w:rPr>
      </w:pPr>
      <w:r w:rsidRPr="00EF675E">
        <w:rPr>
          <w:rFonts w:eastAsia="Calibri" w:cs="Tahoma"/>
          <w:b/>
          <w:szCs w:val="18"/>
        </w:rPr>
        <w:t>Для клиентов с покрытием Software Assurance, истекающим 1 апреля 2015 г. или позднее, которые не планируют продлевать его действие.</w:t>
      </w:r>
    </w:p>
    <w:p w:rsidR="00A81E83" w:rsidRPr="00EF675E" w:rsidRDefault="00A81E83" w:rsidP="00CA0E2D">
      <w:pPr>
        <w:tabs>
          <w:tab w:val="left" w:pos="720"/>
        </w:tabs>
        <w:ind w:left="720"/>
        <w:contextualSpacing/>
        <w:rPr>
          <w:rFonts w:cs="Tahoma"/>
        </w:rPr>
      </w:pPr>
      <w:r w:rsidRPr="00EF675E">
        <w:rPr>
          <w:rFonts w:eastAsia="Calibri" w:cs="Tahoma"/>
          <w:color w:val="000000"/>
          <w:szCs w:val="18"/>
        </w:rPr>
        <w:t xml:space="preserve">Клиенты, которые участвуют в программах Enterprise Subscription </w:t>
      </w:r>
      <w:r w:rsidRPr="00EF675E">
        <w:rPr>
          <w:rFonts w:cs="Tahoma"/>
          <w:bCs/>
          <w:color w:val="000000"/>
          <w:szCs w:val="18"/>
        </w:rPr>
        <w:t xml:space="preserve">и Open Value Subscription, </w:t>
      </w:r>
      <w:r w:rsidRPr="00EF675E">
        <w:rPr>
          <w:rFonts w:eastAsia="Calibri" w:cs="Tahoma"/>
          <w:color w:val="000000"/>
          <w:szCs w:val="18"/>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CA0E2D" w:rsidRPr="00EF675E" w:rsidRDefault="00CA0E2D" w:rsidP="00CA0E2D">
      <w:pPr>
        <w:tabs>
          <w:tab w:val="left" w:pos="720"/>
        </w:tabs>
        <w:ind w:left="720"/>
        <w:contextualSpacing/>
        <w:rPr>
          <w:rFonts w:cs="Tahoma"/>
        </w:rPr>
      </w:pPr>
    </w:p>
    <w:p w:rsidR="00A81E83" w:rsidRPr="00EF675E" w:rsidRDefault="00A81E83" w:rsidP="00157BDC">
      <w:pPr>
        <w:numPr>
          <w:ilvl w:val="2"/>
          <w:numId w:val="133"/>
        </w:numPr>
        <w:tabs>
          <w:tab w:val="left" w:pos="1440"/>
        </w:tabs>
        <w:spacing w:after="60"/>
        <w:ind w:left="1440"/>
        <w:rPr>
          <w:rFonts w:cs="Tahoma"/>
        </w:rPr>
      </w:pPr>
      <w:r w:rsidRPr="00EF675E">
        <w:rPr>
          <w:rFonts w:eastAsia="Calibri" w:cs="Tahoma"/>
          <w:szCs w:val="18"/>
        </w:rPr>
        <w:t>как указано в первом абзаце этого уведомления о продукте, лицензии, приобретенные до 1 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00E676E0">
        <w:rPr>
          <w:rFonts w:eastAsia="Calibri" w:cs="Tahoma"/>
          <w:szCs w:val="18"/>
        </w:rPr>
        <w:t> </w:t>
      </w:r>
      <w:r w:rsidRPr="00EF675E">
        <w:rPr>
          <w:rFonts w:eastAsia="Calibri" w:cs="Tahoma"/>
          <w:szCs w:val="18"/>
        </w:rPr>
        <w:t xml:space="preserve">действие» выше; </w:t>
      </w:r>
    </w:p>
    <w:p w:rsidR="00A81E83" w:rsidRPr="00EF675E" w:rsidRDefault="00A81E83" w:rsidP="00157BDC">
      <w:pPr>
        <w:numPr>
          <w:ilvl w:val="2"/>
          <w:numId w:val="133"/>
        </w:numPr>
        <w:tabs>
          <w:tab w:val="left" w:pos="1440"/>
        </w:tabs>
        <w:spacing w:after="60"/>
        <w:ind w:left="1440"/>
        <w:rPr>
          <w:rFonts w:cs="Tahoma"/>
        </w:rPr>
      </w:pPr>
      <w:r w:rsidRPr="00EF675E">
        <w:rPr>
          <w:rFonts w:eastAsia="Calibri" w:cs="Tahoma"/>
          <w:szCs w:val="18"/>
        </w:rPr>
        <w:t>для лицензий, приобретенных до 1 апреля 2015 г., одна лицензия клиента будет соответствовать восьми лицензиям «на ядро» для SQL Server 2012 Enterprise. Для дальнейшего использования SQL Server 2012 на процессорах, требующих более восьми лицензий «на ядро» для каждого процессора, клиент должен приобрести дополнительные лицензии «на ядро».</w:t>
      </w:r>
    </w:p>
    <w:p w:rsidR="00CA0E2D" w:rsidRPr="00EF675E" w:rsidRDefault="00CA0E2D" w:rsidP="00CA0E2D">
      <w:pPr>
        <w:tabs>
          <w:tab w:val="left" w:pos="1440"/>
        </w:tabs>
        <w:ind w:left="1440"/>
        <w:contextualSpacing/>
        <w:rPr>
          <w:rFonts w:cs="Tahoma"/>
        </w:rPr>
      </w:pPr>
    </w:p>
    <w:p w:rsidR="00CA0E2D" w:rsidRPr="00EF675E" w:rsidRDefault="00A81E83" w:rsidP="00CA0E2D">
      <w:pPr>
        <w:tabs>
          <w:tab w:val="left" w:pos="720"/>
        </w:tabs>
        <w:spacing w:after="60"/>
        <w:ind w:left="720"/>
        <w:rPr>
          <w:rFonts w:cs="Tahoma"/>
        </w:rPr>
      </w:pPr>
      <w:r w:rsidRPr="00EF675E">
        <w:rPr>
          <w:rFonts w:eastAsia="Calibri" w:cs="Tahoma"/>
          <w:b/>
          <w:szCs w:val="18"/>
        </w:rPr>
        <w:t>Для клиентов из Китайской Народной Республики, приобретающих там лицензии «на процессор» и Software Assurance для SQL Server 2008 R2:</w:t>
      </w:r>
    </w:p>
    <w:p w:rsidR="00A81E83" w:rsidRPr="00EF675E" w:rsidRDefault="00A81E83" w:rsidP="00CA0E2D">
      <w:pPr>
        <w:tabs>
          <w:tab w:val="left" w:pos="720"/>
        </w:tabs>
        <w:ind w:left="720"/>
        <w:contextualSpacing/>
        <w:rPr>
          <w:rFonts w:cs="Tahoma"/>
        </w:rPr>
      </w:pPr>
      <w:r w:rsidRPr="00EF675E">
        <w:rPr>
          <w:rFonts w:cs="Tahoma"/>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A81E83" w:rsidRPr="00EF675E" w:rsidRDefault="00A81E83" w:rsidP="00A5643F">
      <w:pPr>
        <w:rPr>
          <w:rFonts w:cs="Tahoma"/>
        </w:rPr>
      </w:pPr>
    </w:p>
    <w:p w:rsidR="00A81E83" w:rsidRDefault="00A81E83" w:rsidP="00A81E83">
      <w:pPr>
        <w:ind w:left="900"/>
        <w:rPr>
          <w:rFonts w:cs="Tahoma"/>
        </w:rPr>
      </w:pPr>
    </w:p>
    <w:p w:rsidR="00E676E0" w:rsidRDefault="00E676E0" w:rsidP="00A81E83">
      <w:pPr>
        <w:ind w:left="900"/>
        <w:rPr>
          <w:rFonts w:cs="Tahoma"/>
        </w:rPr>
      </w:pPr>
    </w:p>
    <w:p w:rsidR="00E676E0" w:rsidRDefault="00E676E0" w:rsidP="00A81E83">
      <w:pPr>
        <w:ind w:left="900"/>
        <w:rPr>
          <w:rFonts w:cs="Tahoma"/>
        </w:rPr>
      </w:pPr>
    </w:p>
    <w:p w:rsidR="00E676E0" w:rsidRPr="00EF675E" w:rsidRDefault="00E676E0" w:rsidP="00A81E83">
      <w:pPr>
        <w:ind w:left="900"/>
        <w:rPr>
          <w:rFonts w:cs="Tahoma"/>
        </w:rPr>
      </w:pPr>
    </w:p>
    <w:p w:rsidR="00A81E83" w:rsidRPr="00EF675E" w:rsidRDefault="00A560B6" w:rsidP="00A81E83">
      <w:pPr>
        <w:pStyle w:val="Heading3"/>
        <w:rPr>
          <w:rFonts w:ascii="Tahoma" w:hAnsi="Tahoma" w:cs="Tahoma"/>
        </w:rPr>
      </w:pPr>
      <w:bookmarkStart w:id="1426" w:name="_76_74_SQL"/>
      <w:bookmarkStart w:id="1427" w:name="_Toc336338341"/>
      <w:bookmarkStart w:id="1428" w:name="_Toc362006901"/>
      <w:bookmarkStart w:id="1429" w:name="Srv_83SQL2008R2Smallbiz"/>
      <w:bookmarkEnd w:id="1426"/>
      <w:r w:rsidRPr="00EF675E">
        <w:rPr>
          <w:rFonts w:ascii="Tahoma" w:hAnsi="Tahoma" w:cs="Tahoma"/>
          <w:caps/>
          <w:color w:val="FE6700"/>
          <w:sz w:val="22"/>
          <w:vertAlign w:val="superscript"/>
        </w:rPr>
        <w:lastRenderedPageBreak/>
        <w:t xml:space="preserve">82 </w:t>
      </w:r>
      <w:r w:rsidRPr="00EF675E">
        <w:rPr>
          <w:rFonts w:ascii="Tahoma" w:hAnsi="Tahoma" w:cs="Tahoma"/>
          <w:color w:val="FE6700"/>
          <w:sz w:val="22"/>
        </w:rPr>
        <w:t>SQL Server</w:t>
      </w:r>
      <w:r w:rsidR="00675AA5" w:rsidRPr="00EF675E">
        <w:rPr>
          <w:rFonts w:ascii="Tahoma" w:hAnsi="Tahoma" w:cs="Tahoma"/>
          <w:color w:val="FE6700"/>
          <w:sz w:val="22"/>
          <w:vertAlign w:val="superscript"/>
        </w:rPr>
        <w:t>®</w:t>
      </w:r>
      <w:r w:rsidRPr="00EF675E">
        <w:rPr>
          <w:rFonts w:ascii="Tahoma" w:hAnsi="Tahoma" w:cs="Tahoma"/>
          <w:color w:val="FE6700"/>
          <w:sz w:val="22"/>
        </w:rPr>
        <w:t xml:space="preserve"> 2008 R2 Small Business</w:t>
      </w:r>
      <w:bookmarkEnd w:id="1427"/>
      <w:bookmarkEnd w:id="1428"/>
    </w:p>
    <w:bookmarkEnd w:id="1429"/>
    <w:p w:rsidR="00A81E83" w:rsidRPr="00EF675E" w:rsidRDefault="00A81E83" w:rsidP="00BD4B91">
      <w:pPr>
        <w:rPr>
          <w:rFonts w:cs="Tahoma"/>
        </w:rPr>
      </w:pPr>
    </w:p>
    <w:p w:rsidR="00CA0E2D" w:rsidRPr="00EF675E" w:rsidRDefault="00A81E83" w:rsidP="00CA0E2D">
      <w:pPr>
        <w:spacing w:after="60" w:line="276" w:lineRule="auto"/>
        <w:ind w:left="720"/>
        <w:rPr>
          <w:rFonts w:cs="Tahoma"/>
        </w:rPr>
      </w:pPr>
      <w:r w:rsidRPr="00EF675E">
        <w:rPr>
          <w:rFonts w:eastAsia="Calibri" w:cs="Tahoma"/>
          <w:b/>
          <w:szCs w:val="18"/>
        </w:rPr>
        <w:t>Предоставление лицензий в связи с окончанием жизненного цикла выпуска SQL Server Small Business.</w:t>
      </w:r>
    </w:p>
    <w:p w:rsidR="00A81E83" w:rsidRPr="00EF675E" w:rsidRDefault="00A81E83" w:rsidP="00CA0E2D">
      <w:pPr>
        <w:spacing w:after="200"/>
        <w:ind w:left="720"/>
        <w:rPr>
          <w:rFonts w:cs="Tahoma"/>
        </w:rPr>
      </w:pPr>
      <w:r w:rsidRPr="00EF675E">
        <w:rPr>
          <w:rFonts w:eastAsia="Calibri" w:cs="Tahoma"/>
          <w:szCs w:val="18"/>
        </w:rPr>
        <w:t>SQL Server 2008 R2 for Small Business будет последней версией выпуска SQL Server for Small Business.</w:t>
      </w:r>
      <w:r w:rsidR="00857E1B" w:rsidRPr="00EF675E">
        <w:rPr>
          <w:rFonts w:eastAsia="Calibri" w:cs="Tahoma"/>
          <w:szCs w:val="18"/>
        </w:rPr>
        <w:t xml:space="preserve"> </w:t>
      </w:r>
      <w:r w:rsidRPr="00EF675E">
        <w:rPr>
          <w:rFonts w:eastAsia="Calibri" w:cs="Tahoma"/>
          <w:szCs w:val="18"/>
        </w:rPr>
        <w:t>В качестве исключения клиенты по Программам корпоративного лицензирования с действующим на 1 апреля 2012 г. покрытием Software Assurance для лицензий SQL Server 2008 R2 for Small Business могут выполнить обновление до SQL Server 2012 Standard Server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SQL Server Workgroup, а также приобрести Software Assurance для SQL Server Standard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Software Assurance для клиентских лицензий SQL Server 2008 R2 for Small Business могут выполнить обновление до клиентских лицензий SQL Server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SQL Server Small Business, а также приобрести Software Assurance для клиентской лицензии SQL Server после окончания срока действия их текущего покрытия.</w:t>
      </w:r>
      <w:r w:rsidR="00857E1B" w:rsidRPr="00EF675E">
        <w:rPr>
          <w:rFonts w:eastAsia="Calibri" w:cs="Tahoma"/>
          <w:szCs w:val="18"/>
        </w:rPr>
        <w:t xml:space="preserve"> </w:t>
      </w:r>
      <w:r w:rsidRPr="00EF675E">
        <w:rPr>
          <w:rFonts w:eastAsia="Calibri" w:cs="Tahoma"/>
          <w:szCs w:val="18"/>
        </w:rPr>
        <w:t>После приобретения Software Assurance для SQL Server Standard в рамках данного предложения лицензии SQL Server Small Business клиентов перестают действовать.</w:t>
      </w:r>
    </w:p>
    <w:p w:rsidR="00CA0E2D" w:rsidRPr="00EF675E" w:rsidRDefault="00A81E83" w:rsidP="00CA0E2D">
      <w:pPr>
        <w:spacing w:after="60" w:line="276" w:lineRule="auto"/>
        <w:ind w:left="720"/>
        <w:rPr>
          <w:rFonts w:cs="Tahoma"/>
        </w:rPr>
      </w:pPr>
      <w:r w:rsidRPr="00EF675E">
        <w:rPr>
          <w:rFonts w:cs="Tahoma"/>
          <w:b/>
        </w:rPr>
        <w:t>Для клиентов из Китайской Народной</w:t>
      </w:r>
      <w:r w:rsidRPr="00EF675E">
        <w:rPr>
          <w:rFonts w:cs="Tahoma"/>
        </w:rPr>
        <w:t xml:space="preserve"> </w:t>
      </w:r>
      <w:r w:rsidRPr="00EF675E">
        <w:rPr>
          <w:rFonts w:cs="Tahoma"/>
          <w:b/>
        </w:rPr>
        <w:t>Республики, приобретающих там лицензии и Software Assurance для SQL Server 2008 R2:</w:t>
      </w:r>
    </w:p>
    <w:p w:rsidR="00CA0E2D" w:rsidRPr="00EF675E" w:rsidRDefault="00A81E83" w:rsidP="00CA0E2D">
      <w:pPr>
        <w:ind w:left="720"/>
        <w:rPr>
          <w:rFonts w:cs="Tahoma"/>
        </w:rPr>
      </w:pPr>
      <w:r w:rsidRPr="00EF675E">
        <w:rPr>
          <w:rFonts w:cs="Tahoma"/>
        </w:rPr>
        <w:t>Дата 1 апреля 2012 г., указанная в данном списке продуктов, не применяется. Применимой датой для этих клиентов будет 1 июля 2012 г.</w:t>
      </w:r>
    </w:p>
    <w:p w:rsidR="00CA0E2D" w:rsidRPr="00EF675E" w:rsidRDefault="00CA0E2D" w:rsidP="00CA0E2D">
      <w:pPr>
        <w:ind w:left="720"/>
        <w:rPr>
          <w:rFonts w:cs="Tahoma"/>
        </w:rPr>
      </w:pPr>
    </w:p>
    <w:p w:rsidR="002512D3" w:rsidRPr="00EF675E" w:rsidRDefault="002512D3">
      <w:pPr>
        <w:rPr>
          <w:rFonts w:cs="Tahoma"/>
        </w:rPr>
      </w:pPr>
      <w:bookmarkStart w:id="1430" w:name="_Toc336338342"/>
      <w:bookmarkStart w:id="1431" w:name="Srv_84SQL2008R2Webproc"/>
    </w:p>
    <w:p w:rsidR="00A81E83" w:rsidRPr="00EF675E" w:rsidRDefault="00A560B6" w:rsidP="00A81E83">
      <w:pPr>
        <w:pStyle w:val="Heading3"/>
        <w:rPr>
          <w:rFonts w:ascii="Tahoma" w:hAnsi="Tahoma" w:cs="Tahoma"/>
        </w:rPr>
      </w:pPr>
      <w:bookmarkStart w:id="1432" w:name="_77_75_SQL"/>
      <w:bookmarkStart w:id="1433" w:name="_Toc362006902"/>
      <w:bookmarkEnd w:id="1432"/>
      <w:r w:rsidRPr="00EF675E">
        <w:rPr>
          <w:rFonts w:ascii="Tahoma" w:hAnsi="Tahoma" w:cs="Tahoma"/>
          <w:caps/>
          <w:color w:val="F66400"/>
          <w:sz w:val="22"/>
          <w:vertAlign w:val="superscript"/>
        </w:rPr>
        <w:t>83</w:t>
      </w:r>
      <w:r w:rsidRPr="00EF675E">
        <w:rPr>
          <w:rFonts w:ascii="Tahoma" w:hAnsi="Tahoma" w:cs="Tahoma"/>
          <w:color w:val="F66400"/>
          <w:sz w:val="22"/>
        </w:rPr>
        <w:t xml:space="preserve"> SQL Server</w:t>
      </w:r>
      <w:r w:rsidR="00675AA5" w:rsidRPr="00EF675E">
        <w:rPr>
          <w:rFonts w:ascii="Tahoma" w:hAnsi="Tahoma" w:cs="Tahoma"/>
          <w:color w:val="F66400"/>
          <w:sz w:val="22"/>
          <w:vertAlign w:val="superscript"/>
        </w:rPr>
        <w:t>®</w:t>
      </w:r>
      <w:r w:rsidRPr="00EF675E">
        <w:rPr>
          <w:rFonts w:ascii="Tahoma" w:hAnsi="Tahoma" w:cs="Tahoma"/>
          <w:color w:val="F66400"/>
          <w:sz w:val="22"/>
        </w:rPr>
        <w:t xml:space="preserve"> 2008 R2 Web «на процессор»</w:t>
      </w:r>
      <w:bookmarkEnd w:id="1430"/>
      <w:bookmarkEnd w:id="1433"/>
    </w:p>
    <w:bookmarkEnd w:id="1431"/>
    <w:p w:rsidR="00A81E83" w:rsidRPr="00EF675E" w:rsidRDefault="00A81E83" w:rsidP="008558DC">
      <w:pPr>
        <w:rPr>
          <w:rFonts w:cs="Tahoma"/>
        </w:rPr>
      </w:pPr>
    </w:p>
    <w:p w:rsidR="008558DC" w:rsidRPr="00EF675E" w:rsidRDefault="00A81E83" w:rsidP="008558DC">
      <w:pPr>
        <w:spacing w:after="60"/>
        <w:ind w:left="720"/>
        <w:rPr>
          <w:rFonts w:cs="Tahoma"/>
        </w:rPr>
      </w:pPr>
      <w:r w:rsidRPr="00EF675E">
        <w:rPr>
          <w:rFonts w:eastAsia="Calibri" w:cs="Tahoma"/>
          <w:b/>
          <w:szCs w:val="18"/>
        </w:rPr>
        <w:t>Предоставление лицензий в связи с изменением модели лицензирования.</w:t>
      </w:r>
    </w:p>
    <w:p w:rsidR="00A81E83" w:rsidRPr="00EF675E" w:rsidRDefault="00A81E83" w:rsidP="00E676E0">
      <w:pPr>
        <w:ind w:left="720"/>
        <w:rPr>
          <w:rFonts w:cs="Tahoma"/>
        </w:rPr>
      </w:pPr>
      <w:r w:rsidRPr="00EF675E">
        <w:rPr>
          <w:rFonts w:eastAsia="Calibri" w:cs="Tahoma"/>
          <w:szCs w:val="18"/>
        </w:rPr>
        <w:t>SQL Server 2008 R2 будет последней версией SQL Server, лицензируемой по модели «на процессор», и последней версией выпуска SQL Server Web в рамках Программ корпоративного лицензирования для</w:t>
      </w:r>
      <w:r w:rsidR="00E676E0">
        <w:rPr>
          <w:rFonts w:eastAsia="Calibri" w:cs="Tahoma"/>
          <w:szCs w:val="18"/>
        </w:rPr>
        <w:t> </w:t>
      </w:r>
      <w:r w:rsidRPr="00EF675E">
        <w:rPr>
          <w:rFonts w:eastAsia="Calibri" w:cs="Tahoma"/>
          <w:szCs w:val="18"/>
        </w:rPr>
        <w:t>конечных пользователей.</w:t>
      </w:r>
      <w:r w:rsidR="00857E1B" w:rsidRPr="00EF675E">
        <w:rPr>
          <w:rFonts w:eastAsia="Calibri" w:cs="Tahoma"/>
          <w:szCs w:val="18"/>
        </w:rPr>
        <w:t xml:space="preserve"> </w:t>
      </w:r>
      <w:r w:rsidRPr="00EF675E">
        <w:rPr>
          <w:rFonts w:eastAsia="Calibri" w:cs="Tahoma"/>
          <w:szCs w:val="18"/>
        </w:rPr>
        <w:t xml:space="preserve">В качестве исключения клиенты по Программам корпоративного лицензирования с действующим на 1 апреля 2012 г. покрытием Software Assurance для лицензий SQL Server 2008 R2 Web «на процессор» («соответствующие лицензии») имеют следующие возможности. </w:t>
      </w:r>
      <w:r w:rsidRPr="00EF675E">
        <w:rPr>
          <w:rFonts w:cs="Tahoma"/>
        </w:rPr>
        <w:t>Для получения этих возможностей лицензии SQL Server 2008 R2 Web «на процессор»,</w:t>
      </w:r>
      <w:r w:rsidRPr="00EF675E">
        <w:rPr>
          <w:rFonts w:cs="Tahoma"/>
          <w:bCs/>
          <w:color w:val="000000"/>
          <w:szCs w:val="18"/>
        </w:rPr>
        <w:t xml:space="preserve"> приобретенные впоследствии в течение срока действия того же соглашения о регистрации, но до 1 апреля 2015 г. </w:t>
      </w:r>
      <w:r w:rsidR="00E676E0" w:rsidRPr="00EF675E">
        <w:rPr>
          <w:rFonts w:cs="Tahoma"/>
          <w:bCs/>
          <w:color w:val="000000"/>
          <w:szCs w:val="18"/>
        </w:rPr>
        <w:t>В</w:t>
      </w:r>
      <w:r w:rsidR="00E676E0">
        <w:rPr>
          <w:rFonts w:cs="Tahoma"/>
          <w:bCs/>
          <w:color w:val="000000"/>
          <w:szCs w:val="18"/>
        </w:rPr>
        <w:t> </w:t>
      </w:r>
      <w:r w:rsidRPr="00EF675E">
        <w:rPr>
          <w:rFonts w:cs="Tahoma"/>
          <w:bCs/>
          <w:color w:val="000000"/>
          <w:szCs w:val="18"/>
        </w:rPr>
        <w:t>рамках запланированного процесса сверки по соглашению Enterprise, Enterprise Subscription, Open</w:t>
      </w:r>
      <w:r w:rsidR="00E676E0">
        <w:rPr>
          <w:rFonts w:cs="Tahoma"/>
          <w:bCs/>
          <w:color w:val="000000"/>
          <w:szCs w:val="18"/>
        </w:rPr>
        <w:t> </w:t>
      </w:r>
      <w:r w:rsidRPr="00EF675E">
        <w:rPr>
          <w:rFonts w:cs="Tahoma"/>
          <w:bCs/>
          <w:color w:val="000000"/>
          <w:szCs w:val="18"/>
        </w:rPr>
        <w:t>Value Subscription или EES, также считаются соответствующими лицензиями.</w:t>
      </w:r>
      <w:r w:rsidR="00857E1B" w:rsidRPr="00EF675E">
        <w:rPr>
          <w:rFonts w:cs="Tahoma"/>
          <w:bCs/>
          <w:color w:val="000000"/>
          <w:szCs w:val="18"/>
        </w:rPr>
        <w:t xml:space="preserve"> </w:t>
      </w:r>
      <w:r w:rsidRPr="00EF675E">
        <w:rPr>
          <w:rFonts w:cs="Tahoma"/>
          <w:bCs/>
          <w:color w:val="000000"/>
          <w:szCs w:val="18"/>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8558DC" w:rsidRPr="00EF675E" w:rsidRDefault="008558DC" w:rsidP="008558DC">
      <w:pPr>
        <w:ind w:left="720"/>
        <w:rPr>
          <w:rFonts w:cs="Tahoma"/>
        </w:rPr>
      </w:pPr>
    </w:p>
    <w:p w:rsidR="008558DC" w:rsidRPr="00EF675E" w:rsidRDefault="008558DC" w:rsidP="008558DC">
      <w:pPr>
        <w:spacing w:after="60"/>
        <w:ind w:left="720"/>
        <w:rPr>
          <w:rFonts w:cs="Tahoma"/>
        </w:rPr>
      </w:pPr>
      <w:r w:rsidRPr="00EF675E">
        <w:rPr>
          <w:rFonts w:eastAsia="Calibri" w:cs="Tahoma"/>
          <w:b/>
          <w:szCs w:val="18"/>
        </w:rPr>
        <w:t>Текущий срок действия</w:t>
      </w:r>
    </w:p>
    <w:p w:rsidR="008558DC" w:rsidRPr="00EF675E" w:rsidRDefault="00A81E83" w:rsidP="008558DC">
      <w:pPr>
        <w:ind w:left="720"/>
        <w:rPr>
          <w:rFonts w:cs="Tahoma"/>
        </w:rPr>
      </w:pPr>
      <w:r w:rsidRPr="00EF675E">
        <w:rPr>
          <w:rFonts w:eastAsia="Calibri" w:cs="Tahoma"/>
          <w:szCs w:val="18"/>
        </w:rPr>
        <w:t>В течение текущего срока действия покрытия Software Assurance, активного на 1 апреля 2012 г.,</w:t>
      </w:r>
      <w:r w:rsidR="00857E1B" w:rsidRPr="00EF675E">
        <w:rPr>
          <w:rFonts w:eastAsia="Calibri" w:cs="Tahoma"/>
          <w:szCs w:val="18"/>
        </w:rPr>
        <w:t xml:space="preserve"> </w:t>
      </w:r>
      <w:r w:rsidRPr="00EF675E">
        <w:rPr>
          <w:rFonts w:eastAsia="Calibri" w:cs="Tahoma"/>
          <w:szCs w:val="18"/>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Standard Core и использовать его вместо SQL Server 2008 R2 Web согласно прав на использование продуктов в отношении лицензий SQL Server 2008 R2 Standard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Software Assurance» и «Перемещение лицензий в фермах серверов».</w:t>
      </w:r>
      <w:r w:rsidR="00857E1B" w:rsidRPr="00EF675E">
        <w:rPr>
          <w:rFonts w:eastAsia="Calibri" w:cs="Tahoma"/>
          <w:szCs w:val="18"/>
        </w:rPr>
        <w:t xml:space="preserve"> </w:t>
      </w:r>
      <w:r w:rsidRPr="00EF675E">
        <w:rPr>
          <w:rFonts w:eastAsia="Calibri" w:cs="Tahoma"/>
          <w:szCs w:val="18"/>
        </w:rPr>
        <w:t>Условия лицензии в отношении перемещения лицензий приводятся в Правах на использование продуктов для SQL Server 2012 Standard Core.</w:t>
      </w:r>
    </w:p>
    <w:p w:rsidR="008558DC" w:rsidRDefault="008558DC" w:rsidP="008558DC">
      <w:pPr>
        <w:ind w:left="720"/>
        <w:rPr>
          <w:rFonts w:cs="Tahoma"/>
        </w:rPr>
      </w:pPr>
    </w:p>
    <w:p w:rsidR="00E676E0" w:rsidRDefault="00E676E0" w:rsidP="008558DC">
      <w:pPr>
        <w:ind w:left="720"/>
        <w:rPr>
          <w:rFonts w:cs="Tahoma"/>
        </w:rPr>
      </w:pPr>
    </w:p>
    <w:p w:rsidR="00E676E0" w:rsidRDefault="00E676E0" w:rsidP="008558DC">
      <w:pPr>
        <w:ind w:left="720"/>
        <w:rPr>
          <w:rFonts w:cs="Tahoma"/>
        </w:rPr>
      </w:pPr>
    </w:p>
    <w:p w:rsidR="00E676E0" w:rsidRDefault="00E676E0" w:rsidP="008558DC">
      <w:pPr>
        <w:ind w:left="720"/>
        <w:rPr>
          <w:rFonts w:cs="Tahoma"/>
        </w:rPr>
      </w:pPr>
    </w:p>
    <w:p w:rsidR="00E676E0" w:rsidRPr="00EF675E" w:rsidRDefault="00E676E0" w:rsidP="008558DC">
      <w:pPr>
        <w:ind w:left="720"/>
        <w:rPr>
          <w:rFonts w:cs="Tahoma"/>
        </w:rPr>
      </w:pPr>
    </w:p>
    <w:p w:rsidR="008558DC" w:rsidRPr="00EF675E" w:rsidRDefault="00A81E83" w:rsidP="008558DC">
      <w:pPr>
        <w:spacing w:after="60"/>
        <w:ind w:left="720"/>
        <w:rPr>
          <w:rFonts w:cs="Tahoma"/>
        </w:rPr>
      </w:pPr>
      <w:r w:rsidRPr="00EF675E">
        <w:rPr>
          <w:rFonts w:eastAsia="Calibri" w:cs="Tahoma"/>
          <w:b/>
          <w:szCs w:val="18"/>
        </w:rPr>
        <w:lastRenderedPageBreak/>
        <w:t>Первый срок продления (до 1 апреля 2015 г.)</w:t>
      </w:r>
    </w:p>
    <w:p w:rsidR="00A81E83" w:rsidRPr="00EF675E" w:rsidRDefault="00A81E83" w:rsidP="008558DC">
      <w:pPr>
        <w:ind w:left="720"/>
        <w:rPr>
          <w:rFonts w:cs="Tahoma"/>
        </w:rPr>
      </w:pPr>
      <w:r w:rsidRPr="00EF675E">
        <w:rPr>
          <w:rFonts w:eastAsia="Calibri" w:cs="Tahoma"/>
          <w:szCs w:val="18"/>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Standard «на процессор», клиент может, не приобретая основные лицензии «на ядро», приобрести Software Assurance для лицензий SQL Server Standard «на ядро» в количестве равном сумме (a) и (b) ниже:</w:t>
      </w:r>
    </w:p>
    <w:p w:rsidR="00A81E83" w:rsidRPr="00E676E0" w:rsidRDefault="00A81E83" w:rsidP="00157BDC">
      <w:pPr>
        <w:numPr>
          <w:ilvl w:val="0"/>
          <w:numId w:val="115"/>
        </w:numPr>
        <w:tabs>
          <w:tab w:val="left" w:pos="1800"/>
        </w:tabs>
        <w:spacing w:after="60"/>
        <w:rPr>
          <w:rFonts w:cs="Tahoma"/>
          <w:spacing w:val="-4"/>
        </w:rPr>
      </w:pPr>
      <w:r w:rsidRPr="00E676E0">
        <w:rPr>
          <w:rFonts w:eastAsia="Calibri" w:cs="Tahoma"/>
          <w:spacing w:val="-4"/>
          <w:szCs w:val="18"/>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rsidR="00A81E83" w:rsidRPr="00EF675E" w:rsidRDefault="00A81E83" w:rsidP="00157BDC">
      <w:pPr>
        <w:numPr>
          <w:ilvl w:val="3"/>
          <w:numId w:val="54"/>
        </w:numPr>
        <w:spacing w:after="60"/>
        <w:ind w:left="2160"/>
        <w:rPr>
          <w:rFonts w:cs="Tahoma"/>
        </w:rPr>
      </w:pPr>
      <w:r w:rsidRPr="00EF675E">
        <w:rPr>
          <w:rFonts w:eastAsia="Calibri" w:cs="Tahoma"/>
          <w:szCs w:val="18"/>
        </w:rPr>
        <w:t>четыре, ИЛИ</w:t>
      </w:r>
    </w:p>
    <w:p w:rsidR="00A81E83" w:rsidRPr="00EF675E" w:rsidRDefault="00A81E83" w:rsidP="00157BDC">
      <w:pPr>
        <w:numPr>
          <w:ilvl w:val="3"/>
          <w:numId w:val="54"/>
        </w:numPr>
        <w:spacing w:after="60"/>
        <w:ind w:left="2160"/>
        <w:rPr>
          <w:rFonts w:cs="Tahoma"/>
        </w:rPr>
      </w:pPr>
      <w:r w:rsidRPr="00EF675E">
        <w:rPr>
          <w:rFonts w:eastAsia="Calibri" w:cs="Tahoma"/>
          <w:szCs w:val="18"/>
        </w:rPr>
        <w:t>фактическое количество ядер в каждом физическом процессоре, умноженное на соответствующий коэффициент ядра.</w:t>
      </w:r>
      <w:r w:rsidR="00857E1B" w:rsidRPr="00EF675E">
        <w:rPr>
          <w:rFonts w:eastAsia="Calibri" w:cs="Tahoma"/>
          <w:szCs w:val="18"/>
        </w:rPr>
        <w:t xml:space="preserve"> </w:t>
      </w:r>
      <w:r w:rsidRPr="00EF675E">
        <w:rPr>
          <w:rFonts w:eastAsia="Calibri" w:cs="Tahoma"/>
          <w:szCs w:val="18"/>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rsidR="008558DC" w:rsidRPr="00EF675E" w:rsidRDefault="00A81E83" w:rsidP="00157BDC">
      <w:pPr>
        <w:numPr>
          <w:ilvl w:val="0"/>
          <w:numId w:val="115"/>
        </w:numPr>
        <w:tabs>
          <w:tab w:val="left" w:pos="1800"/>
        </w:tabs>
        <w:spacing w:after="60"/>
        <w:rPr>
          <w:rFonts w:cs="Tahoma"/>
        </w:rPr>
      </w:pPr>
      <w:r w:rsidRPr="00EF675E">
        <w:rPr>
          <w:rFonts w:eastAsia="Calibri" w:cs="Tahoma"/>
          <w:szCs w:val="18"/>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E5029B" w:rsidRPr="00EF675E" w:rsidRDefault="00E5029B">
      <w:pPr>
        <w:rPr>
          <w:rFonts w:cs="Tahoma"/>
        </w:rPr>
      </w:pPr>
    </w:p>
    <w:p w:rsidR="008558DC" w:rsidRPr="00EF675E" w:rsidRDefault="00A81E83" w:rsidP="008558DC">
      <w:pPr>
        <w:spacing w:after="60"/>
        <w:ind w:left="720"/>
        <w:rPr>
          <w:rFonts w:cs="Tahoma"/>
        </w:rPr>
      </w:pPr>
      <w:r w:rsidRPr="00EF675E">
        <w:rPr>
          <w:rFonts w:eastAsia="Calibri" w:cs="Tahoma"/>
          <w:b/>
          <w:szCs w:val="18"/>
        </w:rPr>
        <w:t>Первый срок продления (1 апреля 2015 г. или позднее)</w:t>
      </w:r>
    </w:p>
    <w:p w:rsidR="00A81E83" w:rsidRPr="00EF675E" w:rsidRDefault="00A81E83" w:rsidP="008558DC">
      <w:pPr>
        <w:ind w:left="720"/>
        <w:contextualSpacing/>
        <w:rPr>
          <w:rFonts w:cs="Tahoma"/>
        </w:rPr>
      </w:pPr>
      <w:r w:rsidRPr="00EF675E">
        <w:rPr>
          <w:rFonts w:eastAsia="Calibri" w:cs="Tahoma"/>
          <w:color w:val="000000"/>
          <w:szCs w:val="18"/>
        </w:rPr>
        <w:t>Клиенты, впервые продлевающие покрытие 1 апреля 2015 г. или позднее</w:t>
      </w:r>
      <w:r w:rsidRPr="00EF675E">
        <w:rPr>
          <w:rFonts w:eastAsia="Calibri" w:cs="Tahoma"/>
          <w:szCs w:val="18"/>
        </w:rPr>
        <w:t>,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rsidR="008558DC" w:rsidRPr="00EF675E" w:rsidRDefault="008558DC" w:rsidP="008558DC">
      <w:pPr>
        <w:ind w:left="720"/>
        <w:contextualSpacing/>
        <w:rPr>
          <w:rFonts w:cs="Tahoma"/>
        </w:rPr>
      </w:pPr>
    </w:p>
    <w:p w:rsidR="00A81E83" w:rsidRPr="00EF675E" w:rsidRDefault="00A81E83" w:rsidP="00157BDC">
      <w:pPr>
        <w:numPr>
          <w:ilvl w:val="3"/>
          <w:numId w:val="88"/>
        </w:numPr>
        <w:spacing w:after="60"/>
        <w:ind w:left="1440"/>
        <w:rPr>
          <w:rFonts w:cs="Tahoma"/>
        </w:rPr>
      </w:pPr>
      <w:r w:rsidRPr="00EF675E">
        <w:rPr>
          <w:rFonts w:eastAsia="Calibri" w:cs="Tahoma"/>
          <w:szCs w:val="18"/>
        </w:rPr>
        <w:t xml:space="preserve">как указано в первом абзаце этого уведомления о продукте, лицензии, приобретенные до 1 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 1 апреля 2015 г.)» выше; </w:t>
      </w:r>
    </w:p>
    <w:p w:rsidR="00A81E83" w:rsidRPr="00E676E0" w:rsidRDefault="00A81E83" w:rsidP="00157BDC">
      <w:pPr>
        <w:numPr>
          <w:ilvl w:val="3"/>
          <w:numId w:val="88"/>
        </w:numPr>
        <w:spacing w:after="60"/>
        <w:ind w:left="1440"/>
        <w:rPr>
          <w:rFonts w:cs="Tahoma"/>
          <w:spacing w:val="-2"/>
        </w:rPr>
      </w:pPr>
      <w:r w:rsidRPr="00E676E0">
        <w:rPr>
          <w:rFonts w:eastAsia="Calibri" w:cs="Tahoma"/>
          <w:spacing w:val="-2"/>
          <w:szCs w:val="18"/>
        </w:rPr>
        <w:t>для лицензий, приобретенных до 1 апреля 2015 г., клиенты могут возобновить действие SA для</w:t>
      </w:r>
      <w:r w:rsidR="00E676E0">
        <w:rPr>
          <w:rFonts w:eastAsia="Calibri" w:cs="Tahoma"/>
          <w:spacing w:val="-2"/>
          <w:szCs w:val="18"/>
        </w:rPr>
        <w:t> </w:t>
      </w:r>
      <w:r w:rsidRPr="00E676E0">
        <w:rPr>
          <w:rFonts w:eastAsia="Calibri" w:cs="Tahoma"/>
          <w:spacing w:val="-2"/>
          <w:szCs w:val="18"/>
        </w:rPr>
        <w:t>четырех лицензий «на ядро» SQL Server Standard, не приобретая базовые лицензии «на</w:t>
      </w:r>
      <w:r w:rsidR="00E676E0">
        <w:rPr>
          <w:rFonts w:eastAsia="Calibri" w:cs="Tahoma"/>
          <w:spacing w:val="-2"/>
          <w:szCs w:val="18"/>
        </w:rPr>
        <w:t> </w:t>
      </w:r>
      <w:r w:rsidRPr="00E676E0">
        <w:rPr>
          <w:rFonts w:eastAsia="Calibri" w:cs="Tahoma"/>
          <w:spacing w:val="-2"/>
          <w:szCs w:val="18"/>
        </w:rPr>
        <w:t>ядро» для каждой лицензии «на процессор» SQL Server 2008 R2 Web.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A81E83" w:rsidRPr="00EF675E" w:rsidRDefault="00A81E83" w:rsidP="00157BDC">
      <w:pPr>
        <w:numPr>
          <w:ilvl w:val="0"/>
          <w:numId w:val="133"/>
        </w:numPr>
        <w:spacing w:after="60"/>
        <w:ind w:left="1440"/>
        <w:rPr>
          <w:rFonts w:cs="Tahoma"/>
        </w:rPr>
      </w:pPr>
      <w:r w:rsidRPr="00EF675E">
        <w:rPr>
          <w:rFonts w:eastAsia="Calibri" w:cs="Tahoma"/>
          <w:szCs w:val="18"/>
        </w:rPr>
        <w:t>После приобретения Software Assurance для лицензий «на ядро» по данному предложению лицензии «на процессор» клиентов перестают действовать. Возможность приобретения Software Assurance для лицензий SQL Server «на ядро» не распространяется на продление срока действия по программам подписки.</w:t>
      </w:r>
    </w:p>
    <w:p w:rsidR="008558DC" w:rsidRPr="00EF675E" w:rsidRDefault="008558DC" w:rsidP="008558DC">
      <w:pPr>
        <w:ind w:left="720"/>
        <w:contextualSpacing/>
        <w:rPr>
          <w:rFonts w:cs="Tahoma"/>
        </w:rPr>
      </w:pPr>
    </w:p>
    <w:p w:rsidR="008558DC" w:rsidRPr="00EF675E" w:rsidRDefault="00A81E83" w:rsidP="008558DC">
      <w:pPr>
        <w:spacing w:after="60"/>
        <w:ind w:left="720"/>
        <w:rPr>
          <w:rFonts w:cs="Tahoma"/>
        </w:rPr>
      </w:pPr>
      <w:r w:rsidRPr="00EF675E">
        <w:rPr>
          <w:rFonts w:eastAsia="Calibri" w:cs="Tahoma"/>
          <w:b/>
          <w:szCs w:val="18"/>
        </w:rPr>
        <w:t>Для клиентов с покрытием Software Assurance, истекающим до 1 апреля 2015 г., которые не планируют продлевать его действие.</w:t>
      </w:r>
    </w:p>
    <w:p w:rsidR="00A81E83" w:rsidRPr="00EF675E" w:rsidRDefault="00A81E83" w:rsidP="00E676E0">
      <w:pPr>
        <w:ind w:left="720"/>
        <w:contextualSpacing/>
        <w:rPr>
          <w:rFonts w:cs="Tahoma"/>
        </w:rPr>
      </w:pPr>
      <w:r w:rsidRPr="00EF675E">
        <w:rPr>
          <w:rFonts w:eastAsia="Calibri" w:cs="Tahoma"/>
          <w:szCs w:val="18"/>
        </w:rPr>
        <w:t xml:space="preserve">Клиенты, которые участвуют в программах Enterprise Subscription </w:t>
      </w:r>
      <w:r w:rsidRPr="00EF675E">
        <w:rPr>
          <w:rFonts w:cs="Tahoma"/>
          <w:bCs/>
          <w:color w:val="000000"/>
          <w:szCs w:val="18"/>
        </w:rPr>
        <w:t xml:space="preserve">и Open Value Subscription, </w:t>
      </w:r>
      <w:r w:rsidRPr="00EF675E">
        <w:rPr>
          <w:rFonts w:eastAsia="Calibri" w:cs="Tahoma"/>
          <w:szCs w:val="18"/>
        </w:rPr>
        <w:t>с покрытием, действие которого заканчивается 1 апреля 2015 г., желающие выкупить лицензии «на</w:t>
      </w:r>
      <w:r w:rsidR="00E676E0">
        <w:rPr>
          <w:rFonts w:eastAsia="Calibri" w:cs="Tahoma"/>
          <w:szCs w:val="18"/>
        </w:rPr>
        <w:t> </w:t>
      </w:r>
      <w:r w:rsidRPr="00EF675E">
        <w:rPr>
          <w:rFonts w:eastAsia="Calibri" w:cs="Tahoma"/>
          <w:szCs w:val="18"/>
        </w:rPr>
        <w:t>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rsidR="00A81E83" w:rsidRPr="00595F0D" w:rsidRDefault="00A81E83" w:rsidP="00157BDC">
      <w:pPr>
        <w:numPr>
          <w:ilvl w:val="0"/>
          <w:numId w:val="89"/>
        </w:numPr>
        <w:tabs>
          <w:tab w:val="left" w:pos="1800"/>
        </w:tabs>
        <w:spacing w:after="60"/>
        <w:ind w:left="1800"/>
        <w:rPr>
          <w:rFonts w:cs="Tahoma"/>
          <w:spacing w:val="-2"/>
        </w:rPr>
      </w:pPr>
      <w:r w:rsidRPr="00595F0D">
        <w:rPr>
          <w:rFonts w:eastAsia="Calibri" w:cs="Tahoma"/>
          <w:b/>
          <w:spacing w:val="-2"/>
          <w:szCs w:val="18"/>
        </w:rPr>
        <w:t>SQL Server 2008 R2 Web.</w:t>
      </w:r>
      <w:r w:rsidRPr="00595F0D">
        <w:rPr>
          <w:rFonts w:eastAsia="Calibri" w:cs="Tahoma"/>
          <w:spacing w:val="-2"/>
          <w:szCs w:val="18"/>
        </w:rPr>
        <w:t xml:space="preserve"> Дальнейшее использование этой версии программного обеспечения регулируется правами на использование продуктов для лицензий SQL Server 2008 R2 Web «на процессор». Клиенты больше не имеют прав «Перемещение лицензий в фермах серверов» и «Перемещение лицензий с помощью Software Assurance». </w:t>
      </w:r>
    </w:p>
    <w:p w:rsidR="00A81E83" w:rsidRPr="00EF675E" w:rsidRDefault="00A81E83" w:rsidP="00157BDC">
      <w:pPr>
        <w:numPr>
          <w:ilvl w:val="0"/>
          <w:numId w:val="89"/>
        </w:numPr>
        <w:tabs>
          <w:tab w:val="left" w:pos="1800"/>
        </w:tabs>
        <w:spacing w:after="60"/>
        <w:ind w:left="1800"/>
        <w:rPr>
          <w:rFonts w:cs="Tahoma"/>
        </w:rPr>
      </w:pPr>
      <w:r w:rsidRPr="00EF675E">
        <w:rPr>
          <w:rFonts w:eastAsia="Calibri" w:cs="Tahoma"/>
          <w:b/>
          <w:szCs w:val="18"/>
        </w:rPr>
        <w:t xml:space="preserve">SQL Server 2012 Standard Core. </w:t>
      </w:r>
      <w:r w:rsidRPr="00EF675E">
        <w:rPr>
          <w:rFonts w:eastAsia="Calibri" w:cs="Tahoma"/>
          <w:szCs w:val="18"/>
        </w:rPr>
        <w:t>Использование этой версии программного обеспечения регулируется правами на использование продуктов для лицензий SQL</w:t>
      </w:r>
      <w:r w:rsidR="00595F0D">
        <w:rPr>
          <w:rFonts w:eastAsia="Calibri" w:cs="Tahoma"/>
          <w:szCs w:val="18"/>
        </w:rPr>
        <w:t> </w:t>
      </w:r>
      <w:r w:rsidRPr="00EF675E">
        <w:rPr>
          <w:rFonts w:eastAsia="Calibri" w:cs="Tahoma"/>
          <w:szCs w:val="18"/>
        </w:rPr>
        <w:t xml:space="preserve">Server 2008 R2 Standard «на процессор», однако </w:t>
      </w:r>
    </w:p>
    <w:p w:rsidR="00A81E83" w:rsidRPr="00EF675E" w:rsidRDefault="00A81E83" w:rsidP="00157BDC">
      <w:pPr>
        <w:numPr>
          <w:ilvl w:val="1"/>
          <w:numId w:val="51"/>
        </w:numPr>
        <w:tabs>
          <w:tab w:val="left" w:pos="2160"/>
        </w:tabs>
        <w:spacing w:after="60"/>
        <w:ind w:left="2160"/>
        <w:rPr>
          <w:rFonts w:cs="Tahoma"/>
        </w:rPr>
      </w:pPr>
      <w:r w:rsidRPr="00EF675E">
        <w:rPr>
          <w:rFonts w:eastAsia="Calibri" w:cs="Tahoma"/>
          <w:szCs w:val="18"/>
        </w:rPr>
        <w:lastRenderedPageBreak/>
        <w:t>клиенты больше не имеют прав «Перемещение лицензий в фермах серверов» и</w:t>
      </w:r>
      <w:r w:rsidR="00595F0D">
        <w:rPr>
          <w:rFonts w:eastAsia="Calibri" w:cs="Tahoma"/>
          <w:szCs w:val="18"/>
        </w:rPr>
        <w:t> </w:t>
      </w:r>
      <w:r w:rsidRPr="00EF675E">
        <w:rPr>
          <w:rFonts w:eastAsia="Calibri" w:cs="Tahoma"/>
          <w:szCs w:val="18"/>
        </w:rPr>
        <w:t xml:space="preserve">«Перемещение лицензий с помощью Software Assurance»; и </w:t>
      </w:r>
    </w:p>
    <w:p w:rsidR="00A81E83" w:rsidRPr="00EF675E" w:rsidRDefault="00A81E83" w:rsidP="00157BDC">
      <w:pPr>
        <w:numPr>
          <w:ilvl w:val="1"/>
          <w:numId w:val="51"/>
        </w:numPr>
        <w:tabs>
          <w:tab w:val="left" w:pos="2160"/>
        </w:tabs>
        <w:spacing w:after="60"/>
        <w:ind w:left="2160"/>
        <w:rPr>
          <w:rFonts w:cs="Tahoma"/>
        </w:rPr>
      </w:pPr>
      <w:r w:rsidRPr="00EF675E">
        <w:rPr>
          <w:rFonts w:eastAsia="Calibri" w:cs="Tahoma"/>
          <w:szCs w:val="18"/>
        </w:rPr>
        <w:t xml:space="preserve">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определяется следующим образом. </w:t>
      </w:r>
    </w:p>
    <w:p w:rsidR="00A81E83" w:rsidRPr="00EF675E" w:rsidRDefault="00A81E83" w:rsidP="00157BDC">
      <w:pPr>
        <w:numPr>
          <w:ilvl w:val="2"/>
          <w:numId w:val="51"/>
        </w:numPr>
        <w:tabs>
          <w:tab w:val="left" w:pos="2520"/>
        </w:tabs>
        <w:spacing w:after="60"/>
        <w:ind w:left="2520"/>
        <w:rPr>
          <w:rFonts w:cs="Tahoma"/>
        </w:rPr>
      </w:pPr>
      <w:r w:rsidRPr="00EF675E">
        <w:rPr>
          <w:rFonts w:eastAsia="Calibri" w:cs="Tahoma"/>
          <w:szCs w:val="18"/>
        </w:rPr>
        <w:t xml:space="preserve">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 </w:t>
      </w:r>
    </w:p>
    <w:p w:rsidR="00A81E83" w:rsidRPr="00EF675E" w:rsidRDefault="00A81E83" w:rsidP="00157BDC">
      <w:pPr>
        <w:numPr>
          <w:ilvl w:val="4"/>
          <w:numId w:val="133"/>
        </w:numPr>
        <w:tabs>
          <w:tab w:val="left" w:pos="2880"/>
        </w:tabs>
        <w:spacing w:after="60"/>
        <w:ind w:left="2880"/>
        <w:rPr>
          <w:rFonts w:cs="Tahoma"/>
        </w:rPr>
      </w:pPr>
      <w:r w:rsidRPr="00EF675E">
        <w:rPr>
          <w:rFonts w:eastAsia="Calibri" w:cs="Tahoma"/>
          <w:szCs w:val="18"/>
        </w:rPr>
        <w:t xml:space="preserve">четыре ядра для одной лицензии «на процессор», ИЛИ </w:t>
      </w:r>
    </w:p>
    <w:p w:rsidR="00A81E83" w:rsidRPr="00EF675E" w:rsidRDefault="00A81E83" w:rsidP="00157BDC">
      <w:pPr>
        <w:numPr>
          <w:ilvl w:val="4"/>
          <w:numId w:val="133"/>
        </w:numPr>
        <w:tabs>
          <w:tab w:val="left" w:pos="2880"/>
        </w:tabs>
        <w:spacing w:after="60"/>
        <w:ind w:left="2880"/>
        <w:rPr>
          <w:rFonts w:cs="Tahoma"/>
        </w:rPr>
      </w:pPr>
      <w:r w:rsidRPr="00EF675E">
        <w:rPr>
          <w:rFonts w:eastAsia="Calibri" w:cs="Tahoma"/>
          <w:szCs w:val="18"/>
        </w:rPr>
        <w:t>число ядер для</w:t>
      </w:r>
      <w:r w:rsidR="00857E1B" w:rsidRPr="00EF675E">
        <w:rPr>
          <w:rFonts w:eastAsia="Calibri" w:cs="Tahoma"/>
          <w:szCs w:val="18"/>
        </w:rPr>
        <w:t xml:space="preserve"> </w:t>
      </w:r>
      <w:r w:rsidRPr="00EF675E">
        <w:rPr>
          <w:rFonts w:eastAsia="Calibri" w:cs="Tahoma"/>
          <w:szCs w:val="18"/>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rsidR="008558DC" w:rsidRPr="00EF675E" w:rsidRDefault="00A81E83" w:rsidP="00157BDC">
      <w:pPr>
        <w:numPr>
          <w:ilvl w:val="2"/>
          <w:numId w:val="51"/>
        </w:numPr>
        <w:tabs>
          <w:tab w:val="left" w:pos="2520"/>
        </w:tabs>
        <w:spacing w:after="60"/>
        <w:ind w:left="2520"/>
        <w:rPr>
          <w:rFonts w:cs="Tahoma"/>
        </w:rPr>
      </w:pPr>
      <w:r w:rsidRPr="00EF675E">
        <w:rPr>
          <w:rFonts w:eastAsia="Calibri" w:cs="Tahoma"/>
          <w:szCs w:val="18"/>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A81E83" w:rsidRPr="00595F0D" w:rsidRDefault="00A81E83" w:rsidP="00157BDC">
      <w:pPr>
        <w:numPr>
          <w:ilvl w:val="1"/>
          <w:numId w:val="51"/>
        </w:numPr>
        <w:tabs>
          <w:tab w:val="left" w:pos="2160"/>
        </w:tabs>
        <w:spacing w:after="60"/>
        <w:ind w:left="2160"/>
        <w:rPr>
          <w:rFonts w:cs="Tahoma"/>
          <w:spacing w:val="-2"/>
        </w:rPr>
      </w:pPr>
      <w:r w:rsidRPr="00595F0D">
        <w:rPr>
          <w:rFonts w:eastAsia="Calibri" w:cs="Tahoma"/>
          <w:spacing w:val="-2"/>
          <w:szCs w:val="18"/>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w:t>
      </w:r>
      <w:r w:rsidR="00595F0D">
        <w:rPr>
          <w:rFonts w:eastAsia="Calibri" w:cs="Tahoma"/>
          <w:spacing w:val="-2"/>
          <w:szCs w:val="18"/>
        </w:rPr>
        <w:t> </w:t>
      </w:r>
      <w:r w:rsidRPr="00595F0D">
        <w:rPr>
          <w:rFonts w:eastAsia="Calibri" w:cs="Tahoma"/>
          <w:spacing w:val="-2"/>
          <w:szCs w:val="18"/>
        </w:rPr>
        <w:t>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 ядро» для SQL Server 2012.</w:t>
      </w:r>
    </w:p>
    <w:p w:rsidR="00A81E83" w:rsidRPr="00595F0D" w:rsidRDefault="00A81E83" w:rsidP="00157BDC">
      <w:pPr>
        <w:numPr>
          <w:ilvl w:val="1"/>
          <w:numId w:val="51"/>
        </w:numPr>
        <w:tabs>
          <w:tab w:val="left" w:pos="2160"/>
        </w:tabs>
        <w:spacing w:after="60"/>
        <w:ind w:left="2160"/>
        <w:rPr>
          <w:rFonts w:cs="Tahoma"/>
          <w:spacing w:val="-4"/>
        </w:rPr>
      </w:pPr>
      <w:r w:rsidRPr="00595F0D">
        <w:rPr>
          <w:rFonts w:eastAsia="Calibri" w:cs="Tahoma"/>
          <w:spacing w:val="-4"/>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B06AAC" w:rsidRPr="00595F0D" w:rsidRDefault="00B06AAC" w:rsidP="00B06AAC">
      <w:pPr>
        <w:tabs>
          <w:tab w:val="left" w:pos="2160"/>
        </w:tabs>
        <w:spacing w:after="60"/>
        <w:rPr>
          <w:rFonts w:cs="Tahoma"/>
          <w:sz w:val="14"/>
          <w:szCs w:val="14"/>
        </w:rPr>
      </w:pPr>
    </w:p>
    <w:p w:rsidR="00B06AAC" w:rsidRPr="00EF675E" w:rsidRDefault="00A81E83" w:rsidP="00B06AAC">
      <w:pPr>
        <w:tabs>
          <w:tab w:val="left" w:pos="720"/>
        </w:tabs>
        <w:spacing w:after="60"/>
        <w:ind w:left="720"/>
        <w:rPr>
          <w:rFonts w:cs="Tahoma"/>
        </w:rPr>
      </w:pPr>
      <w:r w:rsidRPr="00EF675E">
        <w:rPr>
          <w:rFonts w:eastAsia="Calibri" w:cs="Tahoma"/>
          <w:b/>
          <w:szCs w:val="18"/>
        </w:rPr>
        <w:t>Для клиентов с покрытием Software Assurance, истекающим 1 апреля 2015 г. или позднее, которые не планируют продлевать его действие.</w:t>
      </w:r>
    </w:p>
    <w:p w:rsidR="00A81E83" w:rsidRPr="00EF675E" w:rsidRDefault="00A81E83" w:rsidP="00B06AAC">
      <w:pPr>
        <w:tabs>
          <w:tab w:val="left" w:pos="720"/>
        </w:tabs>
        <w:ind w:left="720"/>
        <w:contextualSpacing/>
        <w:rPr>
          <w:rFonts w:cs="Tahoma"/>
        </w:rPr>
      </w:pPr>
      <w:r w:rsidRPr="00EF675E">
        <w:rPr>
          <w:rFonts w:eastAsia="Calibri" w:cs="Tahoma"/>
          <w:color w:val="000000"/>
          <w:szCs w:val="18"/>
        </w:rPr>
        <w:t xml:space="preserve">Клиенты, которые участвуют в программах Enterprise Subscription </w:t>
      </w:r>
      <w:r w:rsidRPr="00EF675E">
        <w:rPr>
          <w:rFonts w:cs="Tahoma"/>
          <w:bCs/>
          <w:color w:val="000000"/>
          <w:szCs w:val="18"/>
        </w:rPr>
        <w:t xml:space="preserve">и Open Value Subscription, </w:t>
      </w:r>
      <w:r w:rsidRPr="00EF675E">
        <w:rPr>
          <w:rFonts w:eastAsia="Calibri" w:cs="Tahoma"/>
          <w:color w:val="000000"/>
          <w:szCs w:val="18"/>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B06AAC" w:rsidRPr="00EF675E" w:rsidRDefault="00B06AAC" w:rsidP="00B06AAC">
      <w:pPr>
        <w:tabs>
          <w:tab w:val="left" w:pos="720"/>
        </w:tabs>
        <w:ind w:left="720"/>
        <w:contextualSpacing/>
        <w:rPr>
          <w:rFonts w:cs="Tahoma"/>
        </w:rPr>
      </w:pPr>
    </w:p>
    <w:p w:rsidR="00A81E83" w:rsidRPr="00EF675E" w:rsidRDefault="00A81E83" w:rsidP="00157BDC">
      <w:pPr>
        <w:numPr>
          <w:ilvl w:val="2"/>
          <w:numId w:val="133"/>
        </w:numPr>
        <w:spacing w:after="60"/>
        <w:ind w:left="1440"/>
        <w:rPr>
          <w:rFonts w:cs="Tahoma"/>
        </w:rPr>
      </w:pPr>
      <w:r w:rsidRPr="00EF675E">
        <w:rPr>
          <w:rFonts w:eastAsia="Calibri" w:cs="Tahoma"/>
          <w:szCs w:val="18"/>
        </w:rPr>
        <w:t>как указано в первом абзаце этого уведомления о продукте, лицензии, приобретенные до 1 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00595F0D">
        <w:rPr>
          <w:rFonts w:eastAsia="Calibri" w:cs="Tahoma"/>
          <w:szCs w:val="18"/>
        </w:rPr>
        <w:t> </w:t>
      </w:r>
      <w:r w:rsidRPr="00EF675E">
        <w:rPr>
          <w:rFonts w:eastAsia="Calibri" w:cs="Tahoma"/>
          <w:szCs w:val="18"/>
        </w:rPr>
        <w:t xml:space="preserve">действие» выше; </w:t>
      </w:r>
    </w:p>
    <w:p w:rsidR="00A81E83" w:rsidRPr="00595F0D" w:rsidRDefault="00A81E83" w:rsidP="00157BDC">
      <w:pPr>
        <w:numPr>
          <w:ilvl w:val="2"/>
          <w:numId w:val="133"/>
        </w:numPr>
        <w:spacing w:after="60"/>
        <w:ind w:left="1440"/>
        <w:rPr>
          <w:rFonts w:cs="Tahoma"/>
          <w:spacing w:val="-2"/>
        </w:rPr>
      </w:pPr>
      <w:r w:rsidRPr="00595F0D">
        <w:rPr>
          <w:rFonts w:eastAsia="Calibri" w:cs="Tahoma"/>
          <w:spacing w:val="-2"/>
          <w:szCs w:val="18"/>
        </w:rPr>
        <w:t>для лицензий, приобретенных до 1 апреля 2015 г., одна лицензия клиента будет соответствовать четырем лицензиям «на ядро» для SQL Server 2012 Standard.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2512D3" w:rsidRDefault="002512D3">
      <w:pPr>
        <w:rPr>
          <w:rFonts w:cs="Tahoma"/>
        </w:rPr>
      </w:pPr>
    </w:p>
    <w:p w:rsidR="00B06AAC" w:rsidRPr="00EF675E" w:rsidRDefault="00A81E83" w:rsidP="00B06AAC">
      <w:pPr>
        <w:tabs>
          <w:tab w:val="left" w:pos="720"/>
        </w:tabs>
        <w:spacing w:after="60"/>
        <w:ind w:left="720"/>
        <w:rPr>
          <w:rFonts w:cs="Tahoma"/>
        </w:rPr>
      </w:pPr>
      <w:r w:rsidRPr="00EF675E">
        <w:rPr>
          <w:rFonts w:cs="Tahoma"/>
          <w:b/>
        </w:rPr>
        <w:t>Для клиентов из Китайской Народной</w:t>
      </w:r>
      <w:r w:rsidRPr="00EF675E">
        <w:rPr>
          <w:rFonts w:cs="Tahoma"/>
        </w:rPr>
        <w:t xml:space="preserve"> </w:t>
      </w:r>
      <w:r w:rsidRPr="00EF675E">
        <w:rPr>
          <w:rFonts w:cs="Tahoma"/>
          <w:b/>
        </w:rPr>
        <w:t>Республики, приобретающих там лицензии «на процессор» и Software Assurance для SQL Server 2008 R2:</w:t>
      </w:r>
    </w:p>
    <w:p w:rsidR="00A81E83" w:rsidRPr="00EF675E" w:rsidRDefault="00A81E83" w:rsidP="00B06AAC">
      <w:pPr>
        <w:tabs>
          <w:tab w:val="left" w:pos="720"/>
        </w:tabs>
        <w:ind w:left="720"/>
        <w:contextualSpacing/>
        <w:rPr>
          <w:rFonts w:cs="Tahoma"/>
        </w:rPr>
      </w:pPr>
      <w:r w:rsidRPr="00EF675E">
        <w:rPr>
          <w:rFonts w:cs="Tahoma"/>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A81E83" w:rsidRPr="00EF675E" w:rsidRDefault="00A560B6" w:rsidP="00BD4B91">
      <w:pPr>
        <w:pStyle w:val="Heading3"/>
        <w:rPr>
          <w:rFonts w:ascii="Tahoma" w:hAnsi="Tahoma" w:cs="Tahoma"/>
        </w:rPr>
      </w:pPr>
      <w:bookmarkStart w:id="1434" w:name="_85_84_SQL"/>
      <w:bookmarkStart w:id="1435" w:name="_78_76_SQL"/>
      <w:bookmarkStart w:id="1436" w:name="_83_SQL_Server®"/>
      <w:bookmarkStart w:id="1437" w:name="Srv_85SQL2008R2Workgroup5ClientAddon"/>
      <w:bookmarkStart w:id="1438" w:name="_Toc336338343"/>
      <w:bookmarkStart w:id="1439" w:name="_Toc362006903"/>
      <w:bookmarkEnd w:id="1434"/>
      <w:bookmarkEnd w:id="1435"/>
      <w:bookmarkEnd w:id="1436"/>
      <w:r w:rsidRPr="00EF675E">
        <w:rPr>
          <w:rFonts w:ascii="Tahoma" w:hAnsi="Tahoma" w:cs="Tahoma"/>
          <w:color w:val="F66400"/>
          <w:sz w:val="22"/>
          <w:vertAlign w:val="superscript"/>
        </w:rPr>
        <w:lastRenderedPageBreak/>
        <w:t>84</w:t>
      </w:r>
      <w:r w:rsidRPr="00EF675E">
        <w:rPr>
          <w:rFonts w:ascii="Tahoma" w:hAnsi="Tahoma" w:cs="Tahoma"/>
          <w:color w:val="F66400"/>
          <w:sz w:val="22"/>
        </w:rPr>
        <w:t xml:space="preserve"> SQL Server</w:t>
      </w:r>
      <w:r w:rsidR="00675AA5" w:rsidRPr="00EF675E">
        <w:rPr>
          <w:rFonts w:ascii="Tahoma" w:hAnsi="Tahoma" w:cs="Tahoma"/>
          <w:color w:val="F66400"/>
          <w:sz w:val="22"/>
          <w:vertAlign w:val="superscript"/>
        </w:rPr>
        <w:t>®</w:t>
      </w:r>
      <w:r w:rsidRPr="00EF675E">
        <w:rPr>
          <w:rFonts w:ascii="Tahoma" w:hAnsi="Tahoma" w:cs="Tahoma"/>
          <w:color w:val="F66400"/>
          <w:sz w:val="22"/>
        </w:rPr>
        <w:t xml:space="preserve"> 2008 R2 Workgroup (5 Client Add-On)</w:t>
      </w:r>
      <w:bookmarkEnd w:id="1437"/>
      <w:bookmarkEnd w:id="1438"/>
      <w:bookmarkEnd w:id="1439"/>
    </w:p>
    <w:p w:rsidR="00A81E83" w:rsidRPr="00EF675E" w:rsidRDefault="00A81E83" w:rsidP="00DA46D5">
      <w:pPr>
        <w:pStyle w:val="EndnoteText"/>
        <w:ind w:left="0"/>
        <w:rPr>
          <w:rFonts w:ascii="Tahoma" w:hAnsi="Tahoma" w:cs="Tahoma"/>
        </w:rPr>
      </w:pPr>
    </w:p>
    <w:p w:rsidR="00DA46D5" w:rsidRPr="00EF675E" w:rsidRDefault="00A81E83" w:rsidP="00DA46D5">
      <w:pPr>
        <w:spacing w:after="60"/>
        <w:ind w:left="720"/>
        <w:rPr>
          <w:rFonts w:cs="Tahoma"/>
        </w:rPr>
      </w:pPr>
      <w:r w:rsidRPr="00EF675E">
        <w:rPr>
          <w:rFonts w:cs="Tahoma"/>
          <w:b/>
        </w:rPr>
        <w:t>Предоставление лицензий в связи с окончанием жизненного цикла выпуска SQL Server Workgroup.</w:t>
      </w:r>
    </w:p>
    <w:p w:rsidR="00A81E83" w:rsidRPr="00EF675E" w:rsidRDefault="00A81E83" w:rsidP="00DA46D5">
      <w:pPr>
        <w:ind w:left="720"/>
        <w:rPr>
          <w:rFonts w:cs="Tahoma"/>
        </w:rPr>
      </w:pPr>
      <w:r w:rsidRPr="00EF675E">
        <w:rPr>
          <w:rFonts w:eastAsia="Calibri" w:cs="Tahoma"/>
          <w:szCs w:val="18"/>
        </w:rPr>
        <w:t>SQL Server 2008 R2 Workgroup будет последней версией выпуска SQL Server Workgroup.</w:t>
      </w:r>
      <w:r w:rsidR="00857E1B" w:rsidRPr="00EF675E">
        <w:rPr>
          <w:rFonts w:eastAsia="Calibri" w:cs="Tahoma"/>
          <w:szCs w:val="18"/>
        </w:rPr>
        <w:t xml:space="preserve"> </w:t>
      </w:r>
      <w:r w:rsidRPr="00EF675E">
        <w:rPr>
          <w:rFonts w:eastAsia="Calibri" w:cs="Tahoma"/>
          <w:szCs w:val="18"/>
        </w:rPr>
        <w:t>В качестве исключения клиенты по Программам корпоративного лицензирования с действующим на 1 апреля 2012 г. покрытием Software Assurance для лицензий SQL Server 2008 R2 Workgroup Server могут выполнить обновление до SQL Server 2012 Standard Server (или любой более поздней версии этого продукта, ставшей доступной в течение срока действия покрытия) и использовать это программное обеспечение вместо выпуска SQL Server Workgroup, а также приобрести Software Assurance для SQL Server Standard после окончания срока действия их текущего покрытия. Кроме того, клиенты по Программам корпоративного лицензирования с действующим на 1 апреля 2012 г. покрытием Software Assurance для клиентских лицензий SQL Server 2008 R2 Workgroup могут выполнить обновление до клиентских лицензий SQL Server 2012 (или любой более поздней версии такой клиентской лицензии, ставшей доступной в течение срока действия покрытия) и использовать их вместо клиентских лицензий SQL Server Workgroup, а также приобрести Software Assurance для клиентской лицензии SQL Server при следующем продлении.</w:t>
      </w:r>
      <w:r w:rsidR="00857E1B" w:rsidRPr="00EF675E">
        <w:rPr>
          <w:rFonts w:eastAsia="Calibri" w:cs="Tahoma"/>
          <w:szCs w:val="18"/>
        </w:rPr>
        <w:t xml:space="preserve"> </w:t>
      </w:r>
      <w:r w:rsidRPr="00EF675E">
        <w:rPr>
          <w:rFonts w:eastAsia="Calibri" w:cs="Tahoma"/>
          <w:szCs w:val="18"/>
        </w:rPr>
        <w:t>После приобретения Software Assurance для SQL Server Standard в рамках данного предложения лицензии SQL Server Workgroup клиентов перестают действовать.</w:t>
      </w:r>
    </w:p>
    <w:p w:rsidR="000D5F24" w:rsidRPr="00EF675E" w:rsidRDefault="000D5F24">
      <w:pPr>
        <w:rPr>
          <w:rFonts w:cs="Tahoma"/>
        </w:rPr>
      </w:pPr>
    </w:p>
    <w:p w:rsidR="00DA46D5" w:rsidRPr="00EF675E" w:rsidRDefault="00A81E83" w:rsidP="00DA46D5">
      <w:pPr>
        <w:spacing w:after="60"/>
        <w:ind w:left="720"/>
        <w:rPr>
          <w:rFonts w:cs="Tahoma"/>
        </w:rPr>
      </w:pPr>
      <w:r w:rsidRPr="00EF675E">
        <w:rPr>
          <w:rFonts w:cs="Tahoma"/>
          <w:b/>
        </w:rPr>
        <w:t>Для клиентов из Китайской Народной</w:t>
      </w:r>
      <w:r w:rsidRPr="00EF675E">
        <w:rPr>
          <w:rFonts w:cs="Tahoma"/>
        </w:rPr>
        <w:t xml:space="preserve"> </w:t>
      </w:r>
      <w:r w:rsidRPr="00EF675E">
        <w:rPr>
          <w:rFonts w:cs="Tahoma"/>
          <w:b/>
        </w:rPr>
        <w:t>Республики, приобретающих там лицензии и Software Assurance для SQL Server 2008 R2:</w:t>
      </w:r>
    </w:p>
    <w:p w:rsidR="00A81E83" w:rsidRPr="00EF675E" w:rsidRDefault="00A81E83" w:rsidP="00DA46D5">
      <w:pPr>
        <w:ind w:left="720"/>
        <w:rPr>
          <w:rFonts w:cs="Tahoma"/>
        </w:rPr>
      </w:pPr>
      <w:r w:rsidRPr="00EF675E">
        <w:rPr>
          <w:rFonts w:cs="Tahoma"/>
        </w:rPr>
        <w:t>Дата 1 апреля 2012 г., указанная в данном списке продуктов, не применяется. Применимой датой для этих клиентов будет 1 июля 2012 г.</w:t>
      </w:r>
    </w:p>
    <w:p w:rsidR="00DA46D5" w:rsidRPr="00EF675E" w:rsidRDefault="00DA46D5" w:rsidP="00DA46D5">
      <w:pPr>
        <w:ind w:left="720"/>
        <w:rPr>
          <w:rFonts w:cs="Tahoma"/>
        </w:rPr>
      </w:pPr>
    </w:p>
    <w:p w:rsidR="00DA46D5" w:rsidRPr="00EF675E" w:rsidRDefault="00DA46D5" w:rsidP="00DA46D5">
      <w:pPr>
        <w:ind w:left="720"/>
        <w:rPr>
          <w:rFonts w:cs="Tahoma"/>
        </w:rPr>
      </w:pPr>
    </w:p>
    <w:p w:rsidR="00586FCE" w:rsidRPr="00EF675E" w:rsidRDefault="00586FCE" w:rsidP="00DA46D5">
      <w:pPr>
        <w:ind w:left="720"/>
        <w:rPr>
          <w:rFonts w:cs="Tahoma"/>
        </w:rPr>
      </w:pPr>
    </w:p>
    <w:p w:rsidR="00A81E83" w:rsidRPr="00EF675E" w:rsidRDefault="00A560B6" w:rsidP="00A81E83">
      <w:pPr>
        <w:pStyle w:val="Heading3"/>
        <w:ind w:left="720" w:hanging="720"/>
        <w:rPr>
          <w:rFonts w:ascii="Tahoma" w:hAnsi="Tahoma" w:cs="Tahoma"/>
        </w:rPr>
      </w:pPr>
      <w:bookmarkStart w:id="1440" w:name="_79_77_SQL"/>
      <w:bookmarkStart w:id="1441" w:name="_81_SQL_Server®"/>
      <w:bookmarkStart w:id="1442" w:name="_84_SQL_Server®"/>
      <w:bookmarkStart w:id="1443" w:name="_Toc336338344"/>
      <w:bookmarkStart w:id="1444" w:name="_Toc362006904"/>
      <w:bookmarkStart w:id="1445" w:name="Srv_72SQLSvr08R2WorkgroupProc"/>
      <w:bookmarkEnd w:id="1440"/>
      <w:bookmarkEnd w:id="1441"/>
      <w:bookmarkEnd w:id="1442"/>
      <w:r w:rsidRPr="00EF675E">
        <w:rPr>
          <w:rFonts w:ascii="Tahoma" w:hAnsi="Tahoma" w:cs="Tahoma"/>
          <w:color w:val="F66400"/>
          <w:sz w:val="22"/>
          <w:vertAlign w:val="superscript"/>
        </w:rPr>
        <w:t>85</w:t>
      </w:r>
      <w:r w:rsidRPr="00EF675E">
        <w:rPr>
          <w:rFonts w:ascii="Tahoma" w:hAnsi="Tahoma" w:cs="Tahoma"/>
          <w:color w:val="F66400"/>
          <w:sz w:val="22"/>
        </w:rPr>
        <w:t xml:space="preserve"> SQL Server</w:t>
      </w:r>
      <w:r w:rsidR="00675AA5" w:rsidRPr="00EF675E">
        <w:rPr>
          <w:rFonts w:ascii="Tahoma" w:hAnsi="Tahoma" w:cs="Tahoma"/>
          <w:color w:val="F66400"/>
          <w:sz w:val="22"/>
          <w:vertAlign w:val="superscript"/>
        </w:rPr>
        <w:t>®</w:t>
      </w:r>
      <w:r w:rsidRPr="00EF675E">
        <w:rPr>
          <w:rFonts w:ascii="Tahoma" w:hAnsi="Tahoma" w:cs="Tahoma"/>
          <w:color w:val="F66400"/>
          <w:sz w:val="22"/>
        </w:rPr>
        <w:t xml:space="preserve"> 2008 R2 Workgroup Processor</w:t>
      </w:r>
      <w:bookmarkEnd w:id="1443"/>
      <w:bookmarkEnd w:id="1444"/>
    </w:p>
    <w:bookmarkEnd w:id="1445"/>
    <w:p w:rsidR="00A81E83" w:rsidRPr="00EF675E" w:rsidRDefault="00A81E83" w:rsidP="000C03F3">
      <w:pPr>
        <w:ind w:left="720"/>
        <w:rPr>
          <w:rFonts w:cs="Tahoma"/>
        </w:rPr>
      </w:pPr>
    </w:p>
    <w:p w:rsidR="000C03F3" w:rsidRPr="00EF675E" w:rsidRDefault="00A81E83" w:rsidP="000C03F3">
      <w:pPr>
        <w:spacing w:after="60"/>
        <w:ind w:left="720"/>
        <w:rPr>
          <w:rFonts w:cs="Tahoma"/>
        </w:rPr>
      </w:pPr>
      <w:r w:rsidRPr="00EF675E">
        <w:rPr>
          <w:rFonts w:eastAsia="Calibri" w:cs="Tahoma"/>
          <w:b/>
          <w:color w:val="000000"/>
          <w:szCs w:val="18"/>
        </w:rPr>
        <w:t>Предоставление лицензий в связи с изменением модели лицензирования.</w:t>
      </w:r>
    </w:p>
    <w:p w:rsidR="00A81E83" w:rsidRPr="00595F0D" w:rsidRDefault="00A81E83" w:rsidP="00595F0D">
      <w:pPr>
        <w:ind w:left="720"/>
        <w:rPr>
          <w:rFonts w:cs="Tahoma"/>
          <w:spacing w:val="-2"/>
        </w:rPr>
      </w:pPr>
      <w:r w:rsidRPr="00595F0D">
        <w:rPr>
          <w:rFonts w:eastAsia="Calibri" w:cs="Tahoma"/>
          <w:color w:val="000000"/>
          <w:spacing w:val="-2"/>
          <w:szCs w:val="18"/>
        </w:rPr>
        <w:t>SQL Server 2008 R2 будет последней версией SQL Server, лицензируемой по модели «на процессор», и</w:t>
      </w:r>
      <w:r w:rsidR="00595F0D">
        <w:rPr>
          <w:rFonts w:eastAsia="Calibri" w:cs="Tahoma"/>
          <w:color w:val="000000"/>
          <w:spacing w:val="-2"/>
          <w:szCs w:val="18"/>
        </w:rPr>
        <w:t> </w:t>
      </w:r>
      <w:r w:rsidRPr="00595F0D">
        <w:rPr>
          <w:rFonts w:eastAsia="Calibri" w:cs="Tahoma"/>
          <w:color w:val="000000"/>
          <w:spacing w:val="-2"/>
          <w:szCs w:val="18"/>
        </w:rPr>
        <w:t>последней версией выпуска SQL Server Workgroup.</w:t>
      </w:r>
      <w:r w:rsidR="00857E1B" w:rsidRPr="00595F0D">
        <w:rPr>
          <w:rFonts w:eastAsia="Calibri" w:cs="Tahoma"/>
          <w:color w:val="000000"/>
          <w:spacing w:val="-2"/>
          <w:szCs w:val="18"/>
        </w:rPr>
        <w:t xml:space="preserve"> </w:t>
      </w:r>
      <w:r w:rsidRPr="00595F0D">
        <w:rPr>
          <w:rFonts w:eastAsia="Calibri" w:cs="Tahoma"/>
          <w:color w:val="000000"/>
          <w:spacing w:val="-2"/>
          <w:szCs w:val="18"/>
        </w:rPr>
        <w:t xml:space="preserve">В качестве исключения клиенты по Программам корпоративного лицензирования с действующим на 1 апреля 2012 г. покрытием Software Assurance для лицензий SQL Server 2008 R2 Workgroup «на процессор» («соответствующие лицензии») имеют следующие возможности. Для получения этих возможностей лицензии SQL Server 2008 R2 Workgroup «на процессор», </w:t>
      </w:r>
      <w:r w:rsidRPr="00595F0D">
        <w:rPr>
          <w:rFonts w:cs="Tahoma"/>
          <w:bCs/>
          <w:color w:val="000000"/>
          <w:spacing w:val="-2"/>
          <w:szCs w:val="18"/>
        </w:rPr>
        <w:t>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Enterprise, Enterprise Subscription, Open Value Subscription или EES, также считаются соответствующими лицензиями.</w:t>
      </w:r>
      <w:r w:rsidR="00857E1B" w:rsidRPr="00595F0D">
        <w:rPr>
          <w:rFonts w:cs="Tahoma"/>
          <w:bCs/>
          <w:color w:val="000000"/>
          <w:spacing w:val="-2"/>
          <w:szCs w:val="18"/>
        </w:rPr>
        <w:t xml:space="preserve"> </w:t>
      </w:r>
      <w:r w:rsidRPr="00595F0D">
        <w:rPr>
          <w:rFonts w:cs="Tahoma"/>
          <w:bCs/>
          <w:color w:val="000000"/>
          <w:spacing w:val="-2"/>
          <w:szCs w:val="18"/>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0C03F3" w:rsidRPr="00EF675E" w:rsidRDefault="000C03F3" w:rsidP="000C03F3">
      <w:pPr>
        <w:ind w:left="720"/>
        <w:rPr>
          <w:rFonts w:cs="Tahoma"/>
        </w:rPr>
      </w:pPr>
    </w:p>
    <w:p w:rsidR="000C03F3" w:rsidRPr="00EF675E" w:rsidRDefault="000C03F3" w:rsidP="000C03F3">
      <w:pPr>
        <w:spacing w:after="60"/>
        <w:ind w:left="720"/>
        <w:rPr>
          <w:rFonts w:cs="Tahoma"/>
        </w:rPr>
      </w:pPr>
      <w:r w:rsidRPr="00EF675E">
        <w:rPr>
          <w:rFonts w:eastAsia="Calibri" w:cs="Tahoma"/>
          <w:b/>
          <w:color w:val="000000"/>
          <w:szCs w:val="18"/>
        </w:rPr>
        <w:t>Текущий срок действия</w:t>
      </w:r>
    </w:p>
    <w:p w:rsidR="00A81E83" w:rsidRPr="00EF675E" w:rsidRDefault="00A81E83" w:rsidP="000C03F3">
      <w:pPr>
        <w:tabs>
          <w:tab w:val="left" w:pos="720"/>
        </w:tabs>
        <w:ind w:left="720"/>
        <w:rPr>
          <w:rFonts w:cs="Tahoma"/>
        </w:rPr>
      </w:pPr>
      <w:r w:rsidRPr="00EF675E">
        <w:rPr>
          <w:rFonts w:eastAsia="Calibri" w:cs="Tahoma"/>
          <w:szCs w:val="18"/>
        </w:rPr>
        <w:t>В течение текущего срока действия покрытия Software Assurance, активного на 1 апреля 2012 г.,</w:t>
      </w:r>
      <w:r w:rsidR="00857E1B" w:rsidRPr="00EF675E">
        <w:rPr>
          <w:rFonts w:eastAsia="Calibri" w:cs="Tahoma"/>
          <w:szCs w:val="18"/>
        </w:rPr>
        <w:t xml:space="preserve"> </w:t>
      </w:r>
      <w:r w:rsidRPr="00EF675E">
        <w:rPr>
          <w:rFonts w:eastAsia="Calibri" w:cs="Tahoma"/>
          <w:szCs w:val="18"/>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Standard Core и использовать его вместо SQL Server 2008 R2 Workgroup согласно прав на использование продуктов в отношении лицензий SQL Server 2008 R2 Standard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Software Assurance» и «Перемещение лицензий в фермах серверов». Условия лицензии в отношении перемещения лицензий приводятся в Правах на использование продуктов для SQL Server 2012 Standard Core.</w:t>
      </w:r>
    </w:p>
    <w:p w:rsidR="000C03F3" w:rsidRDefault="000C03F3" w:rsidP="000C03F3">
      <w:pPr>
        <w:tabs>
          <w:tab w:val="left" w:pos="720"/>
        </w:tabs>
        <w:ind w:left="720"/>
        <w:rPr>
          <w:rFonts w:cs="Tahoma"/>
        </w:rPr>
      </w:pPr>
    </w:p>
    <w:p w:rsidR="00595F0D" w:rsidRDefault="00595F0D" w:rsidP="000C03F3">
      <w:pPr>
        <w:tabs>
          <w:tab w:val="left" w:pos="720"/>
        </w:tabs>
        <w:ind w:left="720"/>
        <w:rPr>
          <w:rFonts w:cs="Tahoma"/>
        </w:rPr>
      </w:pPr>
    </w:p>
    <w:p w:rsidR="00595F0D" w:rsidRDefault="00595F0D" w:rsidP="000C03F3">
      <w:pPr>
        <w:tabs>
          <w:tab w:val="left" w:pos="720"/>
        </w:tabs>
        <w:ind w:left="720"/>
        <w:rPr>
          <w:rFonts w:cs="Tahoma"/>
        </w:rPr>
      </w:pPr>
    </w:p>
    <w:p w:rsidR="00595F0D" w:rsidRDefault="00595F0D" w:rsidP="000C03F3">
      <w:pPr>
        <w:tabs>
          <w:tab w:val="left" w:pos="720"/>
        </w:tabs>
        <w:ind w:left="720"/>
        <w:rPr>
          <w:rFonts w:cs="Tahoma"/>
        </w:rPr>
      </w:pPr>
    </w:p>
    <w:p w:rsidR="00595F0D" w:rsidRDefault="00595F0D" w:rsidP="000C03F3">
      <w:pPr>
        <w:tabs>
          <w:tab w:val="left" w:pos="720"/>
        </w:tabs>
        <w:ind w:left="720"/>
        <w:rPr>
          <w:rFonts w:cs="Tahoma"/>
        </w:rPr>
      </w:pPr>
    </w:p>
    <w:p w:rsidR="00595F0D" w:rsidRPr="00EF675E" w:rsidRDefault="00595F0D" w:rsidP="000C03F3">
      <w:pPr>
        <w:tabs>
          <w:tab w:val="left" w:pos="720"/>
        </w:tabs>
        <w:ind w:left="720"/>
        <w:rPr>
          <w:rFonts w:cs="Tahoma"/>
        </w:rPr>
      </w:pPr>
    </w:p>
    <w:p w:rsidR="000C03F3" w:rsidRPr="00EF675E" w:rsidRDefault="00A81E83" w:rsidP="000C03F3">
      <w:pPr>
        <w:spacing w:after="60"/>
        <w:ind w:left="720"/>
        <w:rPr>
          <w:rFonts w:cs="Tahoma"/>
        </w:rPr>
      </w:pPr>
      <w:r w:rsidRPr="00EF675E">
        <w:rPr>
          <w:rFonts w:eastAsia="Calibri" w:cs="Tahoma"/>
          <w:b/>
          <w:color w:val="000000"/>
          <w:szCs w:val="18"/>
        </w:rPr>
        <w:lastRenderedPageBreak/>
        <w:t>Первый срок продления (до 1 апреля 2015 г.)</w:t>
      </w:r>
    </w:p>
    <w:p w:rsidR="00A81E83" w:rsidRPr="00EF675E" w:rsidRDefault="00A81E83" w:rsidP="000C03F3">
      <w:pPr>
        <w:tabs>
          <w:tab w:val="left" w:pos="720"/>
        </w:tabs>
        <w:ind w:left="720"/>
        <w:rPr>
          <w:rFonts w:cs="Tahoma"/>
        </w:rPr>
      </w:pPr>
      <w:r w:rsidRPr="00EF675E">
        <w:rPr>
          <w:rFonts w:eastAsia="Calibri" w:cs="Tahoma"/>
          <w:szCs w:val="18"/>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Standard «на процессор», клиент может, не приобретая основные лицензии «на ядро», приобрести Software Assurance для лицензий SQL Server Standard «на ядро» в количестве равном сумме (a) и (b) ниже:</w:t>
      </w:r>
    </w:p>
    <w:p w:rsidR="00A81E83" w:rsidRPr="00595F0D" w:rsidRDefault="00A81E83" w:rsidP="00157BDC">
      <w:pPr>
        <w:numPr>
          <w:ilvl w:val="0"/>
          <w:numId w:val="116"/>
        </w:numPr>
        <w:tabs>
          <w:tab w:val="left" w:pos="1440"/>
        </w:tabs>
        <w:ind w:left="1440"/>
        <w:rPr>
          <w:rFonts w:cs="Tahoma"/>
          <w:spacing w:val="-4"/>
        </w:rPr>
      </w:pPr>
      <w:r w:rsidRPr="00595F0D">
        <w:rPr>
          <w:rFonts w:eastAsia="Calibri" w:cs="Tahoma"/>
          <w:spacing w:val="-4"/>
          <w:szCs w:val="18"/>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rsidR="00A81E83" w:rsidRPr="00EF675E" w:rsidRDefault="00A81E83" w:rsidP="00157BDC">
      <w:pPr>
        <w:numPr>
          <w:ilvl w:val="0"/>
          <w:numId w:val="90"/>
        </w:numPr>
        <w:tabs>
          <w:tab w:val="left" w:pos="1800"/>
        </w:tabs>
        <w:ind w:left="1800"/>
        <w:rPr>
          <w:rFonts w:cs="Tahoma"/>
        </w:rPr>
      </w:pPr>
      <w:r w:rsidRPr="00EF675E">
        <w:rPr>
          <w:rFonts w:eastAsia="Calibri" w:cs="Tahoma"/>
          <w:szCs w:val="18"/>
        </w:rPr>
        <w:t>четыре, ИЛИ</w:t>
      </w:r>
    </w:p>
    <w:p w:rsidR="00A81E83" w:rsidRPr="00595F0D" w:rsidRDefault="00A81E83" w:rsidP="00157BDC">
      <w:pPr>
        <w:numPr>
          <w:ilvl w:val="0"/>
          <w:numId w:val="90"/>
        </w:numPr>
        <w:tabs>
          <w:tab w:val="left" w:pos="1800"/>
        </w:tabs>
        <w:ind w:left="1800"/>
        <w:rPr>
          <w:rFonts w:cs="Tahoma"/>
          <w:spacing w:val="-2"/>
        </w:rPr>
      </w:pPr>
      <w:r w:rsidRPr="00595F0D">
        <w:rPr>
          <w:rFonts w:eastAsia="Calibri" w:cs="Tahoma"/>
          <w:spacing w:val="-2"/>
          <w:szCs w:val="18"/>
        </w:rPr>
        <w:t>фактическое количество ядер в каждом физическом процессоре, умноженное на соответствующий коэффициент ядра.</w:t>
      </w:r>
      <w:r w:rsidR="00857E1B" w:rsidRPr="00595F0D">
        <w:rPr>
          <w:rFonts w:eastAsia="Calibri" w:cs="Tahoma"/>
          <w:spacing w:val="-2"/>
          <w:szCs w:val="18"/>
        </w:rPr>
        <w:t xml:space="preserve"> </w:t>
      </w:r>
      <w:r w:rsidRPr="00595F0D">
        <w:rPr>
          <w:rFonts w:eastAsia="Calibri" w:cs="Tahoma"/>
          <w:spacing w:val="-2"/>
          <w:szCs w:val="18"/>
        </w:rPr>
        <w:t>(В случаях, когда фактическое количество ядер в каждом физическом процессоре превышает четыре, клиенты должны сохранить запись о</w:t>
      </w:r>
      <w:r w:rsidR="00595F0D">
        <w:rPr>
          <w:rFonts w:eastAsia="Calibri" w:cs="Tahoma"/>
          <w:spacing w:val="-2"/>
          <w:szCs w:val="18"/>
        </w:rPr>
        <w:t> </w:t>
      </w:r>
      <w:r w:rsidRPr="00595F0D">
        <w:rPr>
          <w:rFonts w:eastAsia="Calibri" w:cs="Tahoma"/>
          <w:spacing w:val="-2"/>
          <w:szCs w:val="18"/>
        </w:rPr>
        <w:t xml:space="preserve">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rsidR="00A81E83" w:rsidRPr="00EF675E" w:rsidRDefault="00A81E83" w:rsidP="00157BDC">
      <w:pPr>
        <w:numPr>
          <w:ilvl w:val="0"/>
          <w:numId w:val="116"/>
        </w:numPr>
        <w:tabs>
          <w:tab w:val="left" w:pos="1440"/>
        </w:tabs>
        <w:ind w:left="1440"/>
        <w:rPr>
          <w:rFonts w:cs="Tahoma"/>
        </w:rPr>
      </w:pPr>
      <w:r w:rsidRPr="00EF675E">
        <w:rPr>
          <w:rFonts w:eastAsia="Calibri" w:cs="Tahoma"/>
          <w:szCs w:val="18"/>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0C03F3" w:rsidRPr="00EF675E" w:rsidRDefault="000C03F3" w:rsidP="000C03F3">
      <w:pPr>
        <w:tabs>
          <w:tab w:val="left" w:pos="1440"/>
        </w:tabs>
        <w:rPr>
          <w:rFonts w:cs="Tahoma"/>
        </w:rPr>
      </w:pPr>
    </w:p>
    <w:p w:rsidR="000C03F3" w:rsidRPr="00EF675E" w:rsidRDefault="00A81E83" w:rsidP="000C03F3">
      <w:pPr>
        <w:spacing w:after="60"/>
        <w:ind w:left="720"/>
        <w:rPr>
          <w:rFonts w:cs="Tahoma"/>
        </w:rPr>
      </w:pPr>
      <w:r w:rsidRPr="00EF675E">
        <w:rPr>
          <w:rFonts w:eastAsia="Calibri" w:cs="Tahoma"/>
          <w:b/>
          <w:szCs w:val="18"/>
        </w:rPr>
        <w:t>Первый срок продления (1 апреля 2015 г. или позднее)</w:t>
      </w:r>
    </w:p>
    <w:p w:rsidR="00A81E83" w:rsidRPr="00EF675E" w:rsidRDefault="00A81E83" w:rsidP="000C03F3">
      <w:pPr>
        <w:ind w:left="720"/>
        <w:rPr>
          <w:rFonts w:cs="Tahoma"/>
        </w:rPr>
      </w:pPr>
      <w:r w:rsidRPr="00EF675E">
        <w:rPr>
          <w:rFonts w:eastAsia="Calibri" w:cs="Tahoma"/>
          <w:color w:val="000000"/>
          <w:szCs w:val="18"/>
        </w:rPr>
        <w:t>Клиенты, впервые продлевающие покрытие 1 апреля 2015 г. или позднее</w:t>
      </w:r>
      <w:r w:rsidRPr="00EF675E">
        <w:rPr>
          <w:rFonts w:eastAsia="Calibri" w:cs="Tahoma"/>
          <w:szCs w:val="18"/>
        </w:rPr>
        <w:t>,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rsidR="000C03F3" w:rsidRPr="00EF675E" w:rsidRDefault="000C03F3" w:rsidP="000C03F3">
      <w:pPr>
        <w:ind w:left="720"/>
        <w:rPr>
          <w:rFonts w:cs="Tahoma"/>
        </w:rPr>
      </w:pPr>
    </w:p>
    <w:p w:rsidR="00A81E83" w:rsidRPr="00EF675E" w:rsidRDefault="00A81E83" w:rsidP="00157BDC">
      <w:pPr>
        <w:numPr>
          <w:ilvl w:val="3"/>
          <w:numId w:val="91"/>
        </w:numPr>
        <w:tabs>
          <w:tab w:val="left" w:pos="1170"/>
        </w:tabs>
        <w:spacing w:after="60"/>
        <w:ind w:left="1440" w:hanging="360"/>
        <w:rPr>
          <w:rFonts w:cs="Tahoma"/>
        </w:rPr>
      </w:pPr>
      <w:r w:rsidRPr="00EF675E">
        <w:rPr>
          <w:rFonts w:eastAsia="Calibri" w:cs="Tahoma"/>
          <w:szCs w:val="18"/>
        </w:rPr>
        <w:t xml:space="preserve">как указано в первом абзаце этого уведомления о продукте, лицензии, приобретенные до 1 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 1 апреля 2015 г.)» выше; </w:t>
      </w:r>
    </w:p>
    <w:p w:rsidR="00A81E83" w:rsidRPr="00595F0D" w:rsidRDefault="00A81E83" w:rsidP="00157BDC">
      <w:pPr>
        <w:numPr>
          <w:ilvl w:val="3"/>
          <w:numId w:val="91"/>
        </w:numPr>
        <w:tabs>
          <w:tab w:val="left" w:pos="1170"/>
        </w:tabs>
        <w:spacing w:after="60"/>
        <w:ind w:left="1440" w:hanging="360"/>
        <w:rPr>
          <w:rFonts w:cs="Tahoma"/>
          <w:spacing w:val="-2"/>
        </w:rPr>
      </w:pPr>
      <w:r w:rsidRPr="00595F0D">
        <w:rPr>
          <w:rFonts w:eastAsia="Calibri" w:cs="Tahoma"/>
          <w:spacing w:val="-2"/>
          <w:szCs w:val="18"/>
        </w:rPr>
        <w:t>для лицензий, приобретенных до 1 апреля 2015 г., клиенты могут возобновить действие SA для четырех лицензий «на ядро» SQL Server Standard, не приобретая базовые лицензии «на ядро» для каждой лицензии «на процессор» SQL Server 2008 R2 Workgroup.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A81E83" w:rsidRPr="00EF675E" w:rsidRDefault="00A81E83" w:rsidP="00157BDC">
      <w:pPr>
        <w:numPr>
          <w:ilvl w:val="0"/>
          <w:numId w:val="133"/>
        </w:numPr>
        <w:tabs>
          <w:tab w:val="left" w:pos="720"/>
          <w:tab w:val="left" w:pos="1170"/>
        </w:tabs>
        <w:spacing w:after="60"/>
        <w:ind w:left="1440"/>
        <w:rPr>
          <w:rFonts w:cs="Tahoma"/>
        </w:rPr>
      </w:pPr>
      <w:r w:rsidRPr="00EF675E">
        <w:rPr>
          <w:rFonts w:eastAsia="Calibri" w:cs="Tahoma"/>
          <w:szCs w:val="18"/>
        </w:rPr>
        <w:t>После приобретения Software Assurance для лицензий «на ядро» по данному предложению лицензии «на процессор» клиентов перестают действовать. Возможность приобретения Software Assurance для лицензий SQL Server «на ядро» не распространяется на продление срока действия по программам подписки.</w:t>
      </w:r>
      <w:r w:rsidR="00857E1B" w:rsidRPr="00EF675E">
        <w:rPr>
          <w:rFonts w:eastAsia="Calibri" w:cs="Tahoma"/>
          <w:szCs w:val="18"/>
        </w:rPr>
        <w:t xml:space="preserve"> </w:t>
      </w:r>
    </w:p>
    <w:p w:rsidR="000C03F3" w:rsidRPr="00EF675E" w:rsidRDefault="000C03F3" w:rsidP="000C03F3">
      <w:pPr>
        <w:tabs>
          <w:tab w:val="left" w:pos="720"/>
        </w:tabs>
        <w:ind w:left="720"/>
        <w:rPr>
          <w:rFonts w:cs="Tahoma"/>
        </w:rPr>
      </w:pPr>
    </w:p>
    <w:p w:rsidR="000C03F3" w:rsidRPr="00EF675E" w:rsidRDefault="00A81E83" w:rsidP="000C03F3">
      <w:pPr>
        <w:tabs>
          <w:tab w:val="left" w:pos="720"/>
          <w:tab w:val="left" w:pos="1800"/>
        </w:tabs>
        <w:spacing w:after="60"/>
        <w:ind w:left="720"/>
        <w:rPr>
          <w:rFonts w:cs="Tahoma"/>
        </w:rPr>
      </w:pPr>
      <w:r w:rsidRPr="00EF675E">
        <w:rPr>
          <w:rFonts w:eastAsia="Calibri" w:cs="Tahoma"/>
          <w:b/>
          <w:szCs w:val="18"/>
        </w:rPr>
        <w:t>Для клиентов с покрытием Software Assurance, истекающим до 1 апреля 2015 г., которые не планируют продлевать его действие.</w:t>
      </w:r>
    </w:p>
    <w:p w:rsidR="00A81E83" w:rsidRPr="00EF675E" w:rsidRDefault="00A81E83" w:rsidP="00826AEF">
      <w:pPr>
        <w:tabs>
          <w:tab w:val="left" w:pos="720"/>
          <w:tab w:val="left" w:pos="1800"/>
        </w:tabs>
        <w:ind w:left="720"/>
        <w:rPr>
          <w:rFonts w:cs="Tahoma"/>
        </w:rPr>
      </w:pPr>
      <w:r w:rsidRPr="00EF675E">
        <w:rPr>
          <w:rFonts w:eastAsia="Calibri" w:cs="Tahoma"/>
          <w:szCs w:val="18"/>
        </w:rPr>
        <w:t xml:space="preserve">Клиенты, которые участвуют в программах Enterprise Subscription </w:t>
      </w:r>
      <w:r w:rsidRPr="00EF675E">
        <w:rPr>
          <w:rFonts w:cs="Tahoma"/>
          <w:bCs/>
          <w:color w:val="000000"/>
          <w:szCs w:val="18"/>
        </w:rPr>
        <w:t xml:space="preserve">и Open Value Subscription, </w:t>
      </w:r>
      <w:r w:rsidRPr="00EF675E">
        <w:rPr>
          <w:rFonts w:eastAsia="Calibri" w:cs="Tahoma"/>
          <w:szCs w:val="18"/>
        </w:rPr>
        <w:t>с</w:t>
      </w:r>
      <w:r w:rsidR="00826AEF">
        <w:rPr>
          <w:rFonts w:eastAsia="Calibri" w:cs="Tahoma"/>
          <w:szCs w:val="18"/>
        </w:rPr>
        <w:t> </w:t>
      </w:r>
      <w:r w:rsidRPr="00EF675E">
        <w:rPr>
          <w:rFonts w:eastAsia="Calibri" w:cs="Tahoma"/>
          <w:szCs w:val="18"/>
        </w:rPr>
        <w:t>покрытием, действие которого заканчивается 1 апреля 2015 г., желающие выкупить лицензии «на</w:t>
      </w:r>
      <w:r w:rsidR="00F53A0C">
        <w:rPr>
          <w:rFonts w:eastAsia="Calibri" w:cs="Tahoma"/>
          <w:szCs w:val="18"/>
        </w:rPr>
        <w:t> </w:t>
      </w:r>
      <w:r w:rsidRPr="00EF675E">
        <w:rPr>
          <w:rFonts w:eastAsia="Calibri" w:cs="Tahoma"/>
          <w:szCs w:val="18"/>
        </w:rPr>
        <w:t>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rsidR="000C03F3" w:rsidRPr="00EF675E" w:rsidRDefault="000C03F3" w:rsidP="000C03F3">
      <w:pPr>
        <w:tabs>
          <w:tab w:val="left" w:pos="720"/>
          <w:tab w:val="left" w:pos="1800"/>
        </w:tabs>
        <w:ind w:left="720"/>
        <w:rPr>
          <w:rFonts w:cs="Tahoma"/>
        </w:rPr>
      </w:pPr>
    </w:p>
    <w:p w:rsidR="00A81E83" w:rsidRPr="00EF675E" w:rsidRDefault="00A81E83" w:rsidP="00157BDC">
      <w:pPr>
        <w:numPr>
          <w:ilvl w:val="0"/>
          <w:numId w:val="57"/>
        </w:numPr>
        <w:tabs>
          <w:tab w:val="left" w:pos="1440"/>
        </w:tabs>
        <w:spacing w:after="60"/>
        <w:ind w:left="1440"/>
        <w:rPr>
          <w:rFonts w:cs="Tahoma"/>
        </w:rPr>
      </w:pPr>
      <w:r w:rsidRPr="00EF675E">
        <w:rPr>
          <w:rFonts w:eastAsia="Calibri" w:cs="Tahoma"/>
          <w:b/>
          <w:szCs w:val="18"/>
        </w:rPr>
        <w:t>SQL Server 2008 R2 Workgroup.</w:t>
      </w:r>
      <w:r w:rsidRPr="00EF675E">
        <w:rPr>
          <w:rFonts w:eastAsia="Calibri" w:cs="Tahoma"/>
          <w:szCs w:val="18"/>
        </w:rPr>
        <w:t xml:space="preserve"> Дальнейшее использование этой версии программного обеспечения регулируется правами на использование продуктов для лицензий SQL Server 2008 R2 Workgroup «на процессор». Клиенты больше не имеют прав «Перемещение лицензий в фермах серверов» и «Перемещение лицензий с помощью Software Assurance». </w:t>
      </w:r>
    </w:p>
    <w:p w:rsidR="00A81E83" w:rsidRPr="00EF675E" w:rsidRDefault="00A81E83" w:rsidP="00157BDC">
      <w:pPr>
        <w:numPr>
          <w:ilvl w:val="0"/>
          <w:numId w:val="57"/>
        </w:numPr>
        <w:tabs>
          <w:tab w:val="left" w:pos="1440"/>
        </w:tabs>
        <w:spacing w:after="60"/>
        <w:ind w:left="1440"/>
        <w:rPr>
          <w:rFonts w:cs="Tahoma"/>
        </w:rPr>
      </w:pPr>
      <w:r w:rsidRPr="00EF675E">
        <w:rPr>
          <w:rFonts w:eastAsia="Calibri" w:cs="Tahoma"/>
          <w:b/>
          <w:szCs w:val="18"/>
        </w:rPr>
        <w:t xml:space="preserve">SQL Server 2012 Standard Core. </w:t>
      </w:r>
      <w:r w:rsidRPr="00EF675E">
        <w:rPr>
          <w:rFonts w:eastAsia="Calibri" w:cs="Tahoma"/>
          <w:szCs w:val="18"/>
        </w:rPr>
        <w:t xml:space="preserve">Использование этой версии программного обеспечения регулируется правами на использование продуктов для лицензий SQL Server 2008 R2 Standard «на процессор», однако </w:t>
      </w:r>
    </w:p>
    <w:p w:rsidR="00A81E83" w:rsidRPr="00EF675E" w:rsidRDefault="00A81E83" w:rsidP="00157BDC">
      <w:pPr>
        <w:numPr>
          <w:ilvl w:val="1"/>
          <w:numId w:val="57"/>
        </w:numPr>
        <w:tabs>
          <w:tab w:val="left" w:pos="1800"/>
        </w:tabs>
        <w:spacing w:after="60"/>
        <w:ind w:left="1800"/>
        <w:rPr>
          <w:rFonts w:cs="Tahoma"/>
        </w:rPr>
      </w:pPr>
      <w:r w:rsidRPr="00EF675E">
        <w:rPr>
          <w:rFonts w:eastAsia="Calibri" w:cs="Tahoma"/>
          <w:szCs w:val="18"/>
        </w:rPr>
        <w:t>клиенты больше не имеют прав «Перемещение лицензий в фермах серверов» и</w:t>
      </w:r>
      <w:r w:rsidR="00826AEF">
        <w:rPr>
          <w:rFonts w:eastAsia="Calibri" w:cs="Tahoma"/>
          <w:szCs w:val="18"/>
        </w:rPr>
        <w:t> </w:t>
      </w:r>
      <w:r w:rsidRPr="00EF675E">
        <w:rPr>
          <w:rFonts w:eastAsia="Calibri" w:cs="Tahoma"/>
          <w:szCs w:val="18"/>
        </w:rPr>
        <w:t xml:space="preserve">«Перемещение лицензий с помощью Software Assurance»; и </w:t>
      </w:r>
    </w:p>
    <w:p w:rsidR="00A81E83" w:rsidRPr="00EF675E" w:rsidRDefault="00A81E83" w:rsidP="00157BDC">
      <w:pPr>
        <w:numPr>
          <w:ilvl w:val="1"/>
          <w:numId w:val="57"/>
        </w:numPr>
        <w:tabs>
          <w:tab w:val="left" w:pos="1800"/>
        </w:tabs>
        <w:spacing w:after="60"/>
        <w:ind w:left="1800"/>
        <w:rPr>
          <w:rFonts w:cs="Tahoma"/>
        </w:rPr>
      </w:pPr>
      <w:r w:rsidRPr="00EF675E">
        <w:rPr>
          <w:rFonts w:eastAsia="Calibri" w:cs="Tahoma"/>
          <w:szCs w:val="18"/>
        </w:rPr>
        <w:lastRenderedPageBreak/>
        <w:t xml:space="preserve">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определяется следующим образом. </w:t>
      </w:r>
    </w:p>
    <w:p w:rsidR="00A81E83" w:rsidRPr="00EF675E" w:rsidRDefault="00A81E83" w:rsidP="00157BDC">
      <w:pPr>
        <w:numPr>
          <w:ilvl w:val="2"/>
          <w:numId w:val="57"/>
        </w:numPr>
        <w:tabs>
          <w:tab w:val="left" w:pos="2160"/>
        </w:tabs>
        <w:spacing w:after="60"/>
        <w:rPr>
          <w:rFonts w:cs="Tahoma"/>
        </w:rPr>
      </w:pPr>
      <w:r w:rsidRPr="00EF675E">
        <w:rPr>
          <w:rFonts w:eastAsia="Calibri" w:cs="Tahoma"/>
          <w:szCs w:val="18"/>
        </w:rPr>
        <w:t xml:space="preserve">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 </w:t>
      </w:r>
    </w:p>
    <w:p w:rsidR="00A81E83" w:rsidRPr="00EF675E" w:rsidRDefault="00A81E83" w:rsidP="00157BDC">
      <w:pPr>
        <w:numPr>
          <w:ilvl w:val="4"/>
          <w:numId w:val="133"/>
        </w:numPr>
        <w:tabs>
          <w:tab w:val="left" w:pos="2520"/>
        </w:tabs>
        <w:spacing w:after="60"/>
        <w:ind w:left="2520"/>
        <w:rPr>
          <w:rFonts w:cs="Tahoma"/>
        </w:rPr>
      </w:pPr>
      <w:r w:rsidRPr="00EF675E">
        <w:rPr>
          <w:rFonts w:eastAsia="Calibri" w:cs="Tahoma"/>
          <w:szCs w:val="18"/>
        </w:rPr>
        <w:t xml:space="preserve">четыре ядра для одной лицензии «на процессор», ИЛИ </w:t>
      </w:r>
    </w:p>
    <w:p w:rsidR="00A81E83" w:rsidRPr="00EF675E" w:rsidRDefault="00A81E83" w:rsidP="00157BDC">
      <w:pPr>
        <w:numPr>
          <w:ilvl w:val="4"/>
          <w:numId w:val="133"/>
        </w:numPr>
        <w:tabs>
          <w:tab w:val="left" w:pos="2520"/>
        </w:tabs>
        <w:spacing w:after="60"/>
        <w:ind w:left="2520"/>
        <w:rPr>
          <w:rFonts w:cs="Tahoma"/>
        </w:rPr>
      </w:pPr>
      <w:r w:rsidRPr="00EF675E">
        <w:rPr>
          <w:rFonts w:eastAsia="Calibri" w:cs="Tahoma"/>
          <w:szCs w:val="18"/>
        </w:rPr>
        <w:t>число ядер для</w:t>
      </w:r>
      <w:r w:rsidR="00857E1B" w:rsidRPr="00EF675E">
        <w:rPr>
          <w:rFonts w:eastAsia="Calibri" w:cs="Tahoma"/>
          <w:szCs w:val="18"/>
        </w:rPr>
        <w:t xml:space="preserve"> </w:t>
      </w:r>
      <w:r w:rsidRPr="00EF675E">
        <w:rPr>
          <w:rFonts w:eastAsia="Calibri" w:cs="Tahoma"/>
          <w:szCs w:val="18"/>
        </w:rPr>
        <w:t>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w:t>
      </w:r>
      <w:r w:rsidR="00826AEF">
        <w:rPr>
          <w:rFonts w:eastAsia="Calibri" w:cs="Tahoma"/>
          <w:szCs w:val="18"/>
        </w:rPr>
        <w:t> </w:t>
      </w:r>
      <w:r w:rsidRPr="00EF675E">
        <w:rPr>
          <w:rFonts w:eastAsia="Calibri" w:cs="Tahoma"/>
          <w:szCs w:val="18"/>
        </w:rPr>
        <w:t xml:space="preserve">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rsidR="00A81E83" w:rsidRPr="00EF675E" w:rsidRDefault="00A81E83" w:rsidP="00157BDC">
      <w:pPr>
        <w:numPr>
          <w:ilvl w:val="1"/>
          <w:numId w:val="57"/>
        </w:numPr>
        <w:tabs>
          <w:tab w:val="left" w:pos="1800"/>
        </w:tabs>
        <w:spacing w:after="60"/>
        <w:ind w:left="1800"/>
        <w:rPr>
          <w:rFonts w:cs="Tahoma"/>
        </w:rPr>
      </w:pPr>
      <w:r w:rsidRPr="00EF675E">
        <w:rPr>
          <w:rFonts w:eastAsia="Calibri" w:cs="Tahoma"/>
          <w:szCs w:val="18"/>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A81E83" w:rsidRPr="00EF675E" w:rsidRDefault="00A81E83" w:rsidP="00157BDC">
      <w:pPr>
        <w:numPr>
          <w:ilvl w:val="1"/>
          <w:numId w:val="57"/>
        </w:numPr>
        <w:tabs>
          <w:tab w:val="left" w:pos="1800"/>
        </w:tabs>
        <w:spacing w:after="60"/>
        <w:ind w:left="1800"/>
        <w:rPr>
          <w:rFonts w:cs="Tahoma"/>
        </w:rPr>
      </w:pPr>
      <w:r w:rsidRPr="00EF675E">
        <w:rPr>
          <w:rFonts w:eastAsia="Calibri" w:cs="Tahoma"/>
          <w:szCs w:val="18"/>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 ядро» для SQL Server 2012.</w:t>
      </w:r>
    </w:p>
    <w:p w:rsidR="00A81E83" w:rsidRPr="00EF675E" w:rsidRDefault="00A81E83" w:rsidP="00157BDC">
      <w:pPr>
        <w:numPr>
          <w:ilvl w:val="1"/>
          <w:numId w:val="57"/>
        </w:numPr>
        <w:tabs>
          <w:tab w:val="left" w:pos="1800"/>
        </w:tabs>
        <w:spacing w:after="60"/>
        <w:ind w:left="1800"/>
        <w:rPr>
          <w:rFonts w:cs="Tahoma"/>
        </w:rPr>
      </w:pPr>
      <w:r w:rsidRPr="00EF675E">
        <w:rPr>
          <w:rFonts w:eastAsia="Calibri" w:cs="Tahoma"/>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0C03F3" w:rsidRPr="00EF675E" w:rsidRDefault="000C03F3" w:rsidP="000C03F3">
      <w:pPr>
        <w:tabs>
          <w:tab w:val="left" w:pos="1800"/>
        </w:tabs>
        <w:spacing w:after="60"/>
        <w:rPr>
          <w:rFonts w:cs="Tahoma"/>
        </w:rPr>
      </w:pPr>
    </w:p>
    <w:p w:rsidR="000C03F3" w:rsidRPr="00EF675E" w:rsidRDefault="00A81E83" w:rsidP="000C03F3">
      <w:pPr>
        <w:tabs>
          <w:tab w:val="left" w:pos="720"/>
        </w:tabs>
        <w:spacing w:after="60"/>
        <w:ind w:left="720"/>
        <w:rPr>
          <w:rFonts w:cs="Tahoma"/>
        </w:rPr>
      </w:pPr>
      <w:r w:rsidRPr="00EF675E">
        <w:rPr>
          <w:rFonts w:eastAsia="Calibri" w:cs="Tahoma"/>
          <w:b/>
          <w:color w:val="000000"/>
          <w:szCs w:val="18"/>
        </w:rPr>
        <w:t>Для клиентов с покрытием Software Assurance, истекающим 1 апреля 2015 г. или позднее, которые не планируют продлевать его действие.</w:t>
      </w:r>
    </w:p>
    <w:p w:rsidR="00A81E83" w:rsidRPr="00EF675E" w:rsidRDefault="00A81E83" w:rsidP="000C03F3">
      <w:pPr>
        <w:tabs>
          <w:tab w:val="left" w:pos="720"/>
        </w:tabs>
        <w:ind w:left="720"/>
        <w:rPr>
          <w:rFonts w:cs="Tahoma"/>
        </w:rPr>
      </w:pPr>
      <w:r w:rsidRPr="00EF675E">
        <w:rPr>
          <w:rFonts w:eastAsia="Calibri" w:cs="Tahoma"/>
          <w:color w:val="000000"/>
          <w:szCs w:val="18"/>
        </w:rPr>
        <w:t xml:space="preserve">Клиенты, которые участвуют в программах Enterprise Subscription </w:t>
      </w:r>
      <w:r w:rsidRPr="00EF675E">
        <w:rPr>
          <w:rFonts w:cs="Tahoma"/>
          <w:bCs/>
          <w:color w:val="000000"/>
          <w:szCs w:val="18"/>
        </w:rPr>
        <w:t xml:space="preserve">и Open Value Subscription, </w:t>
      </w:r>
      <w:r w:rsidRPr="00EF675E">
        <w:rPr>
          <w:rFonts w:eastAsia="Calibri" w:cs="Tahoma"/>
          <w:color w:val="000000"/>
          <w:szCs w:val="18"/>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0C03F3" w:rsidRPr="00EF675E" w:rsidRDefault="000C03F3" w:rsidP="000C03F3">
      <w:pPr>
        <w:tabs>
          <w:tab w:val="left" w:pos="720"/>
        </w:tabs>
        <w:ind w:left="720"/>
        <w:rPr>
          <w:rFonts w:cs="Tahoma"/>
        </w:rPr>
      </w:pPr>
    </w:p>
    <w:p w:rsidR="00A81E83" w:rsidRPr="00EF675E" w:rsidRDefault="00A81E83" w:rsidP="00157BDC">
      <w:pPr>
        <w:numPr>
          <w:ilvl w:val="2"/>
          <w:numId w:val="133"/>
        </w:numPr>
        <w:spacing w:after="60"/>
        <w:ind w:left="1440"/>
        <w:rPr>
          <w:rFonts w:cs="Tahoma"/>
        </w:rPr>
      </w:pPr>
      <w:r w:rsidRPr="00EF675E">
        <w:rPr>
          <w:rFonts w:eastAsia="Calibri" w:cs="Tahoma"/>
          <w:szCs w:val="18"/>
        </w:rPr>
        <w:t>как указано в первом абзаце этого уведомления о продукте, лицензии, приобретенные до 1 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00826AEF">
        <w:rPr>
          <w:rFonts w:eastAsia="Calibri" w:cs="Tahoma"/>
          <w:szCs w:val="18"/>
        </w:rPr>
        <w:t> </w:t>
      </w:r>
      <w:r w:rsidRPr="00EF675E">
        <w:rPr>
          <w:rFonts w:eastAsia="Calibri" w:cs="Tahoma"/>
          <w:szCs w:val="18"/>
        </w:rPr>
        <w:t xml:space="preserve">действие» выше; </w:t>
      </w:r>
    </w:p>
    <w:p w:rsidR="00A81E83" w:rsidRPr="00EF675E" w:rsidRDefault="00A81E83" w:rsidP="00157BDC">
      <w:pPr>
        <w:numPr>
          <w:ilvl w:val="2"/>
          <w:numId w:val="133"/>
        </w:numPr>
        <w:spacing w:after="60"/>
        <w:ind w:left="1440"/>
        <w:rPr>
          <w:rFonts w:cs="Tahoma"/>
        </w:rPr>
      </w:pPr>
      <w:r w:rsidRPr="00EF675E">
        <w:rPr>
          <w:rFonts w:eastAsia="Calibri" w:cs="Tahoma"/>
          <w:color w:val="000000"/>
          <w:szCs w:val="18"/>
        </w:rPr>
        <w:t>для лицензий, приобретенных до 1 апреля 2015 г., одна лицензия клиента будет соответствовать четырем лицензиям «на ядро» для SQL Server 2012 Standard.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0C03F3" w:rsidRPr="00EF675E" w:rsidRDefault="000C03F3" w:rsidP="000C03F3">
      <w:pPr>
        <w:rPr>
          <w:rFonts w:cs="Tahoma"/>
        </w:rPr>
      </w:pPr>
    </w:p>
    <w:p w:rsidR="000C03F3" w:rsidRPr="00EF675E" w:rsidRDefault="00A81E83" w:rsidP="000C03F3">
      <w:pPr>
        <w:pStyle w:val="ListParagraph"/>
        <w:tabs>
          <w:tab w:val="left" w:pos="720"/>
        </w:tabs>
        <w:spacing w:after="60"/>
        <w:contextualSpacing w:val="0"/>
        <w:rPr>
          <w:rFonts w:ascii="Tahoma" w:hAnsi="Tahoma" w:cs="Tahoma"/>
        </w:rPr>
      </w:pPr>
      <w:r w:rsidRPr="00EF675E">
        <w:rPr>
          <w:rFonts w:ascii="Tahoma" w:hAnsi="Tahoma" w:cs="Tahoma"/>
          <w:b/>
          <w:color w:val="000000"/>
          <w:sz w:val="18"/>
          <w:szCs w:val="18"/>
        </w:rPr>
        <w:t>Для клиентов из Китайской Народной</w:t>
      </w:r>
      <w:r w:rsidRPr="00EF675E">
        <w:rPr>
          <w:rFonts w:ascii="Tahoma" w:hAnsi="Tahoma" w:cs="Tahoma"/>
          <w:color w:val="000000"/>
          <w:sz w:val="18"/>
          <w:szCs w:val="18"/>
        </w:rPr>
        <w:t xml:space="preserve"> </w:t>
      </w:r>
      <w:r w:rsidRPr="00EF675E">
        <w:rPr>
          <w:rFonts w:ascii="Tahoma" w:hAnsi="Tahoma" w:cs="Tahoma"/>
          <w:b/>
          <w:color w:val="000000"/>
          <w:sz w:val="18"/>
          <w:szCs w:val="18"/>
        </w:rPr>
        <w:t>Республики, приобретающих там лицензии «на процессор» и Software Assurance для SQL Server 2008 R2:</w:t>
      </w:r>
    </w:p>
    <w:p w:rsidR="00A81E83" w:rsidRPr="00EF675E" w:rsidRDefault="00A81E83" w:rsidP="000C03F3">
      <w:pPr>
        <w:pStyle w:val="ListParagraph"/>
        <w:tabs>
          <w:tab w:val="left" w:pos="720"/>
        </w:tabs>
        <w:contextualSpacing w:val="0"/>
        <w:rPr>
          <w:rFonts w:ascii="Tahoma" w:hAnsi="Tahoma" w:cs="Tahoma"/>
        </w:rPr>
      </w:pPr>
      <w:r w:rsidRPr="00EF675E">
        <w:rPr>
          <w:rFonts w:ascii="Tahoma" w:hAnsi="Tahoma" w:cs="Tahoma"/>
          <w:color w:val="000000"/>
          <w:sz w:val="18"/>
          <w:szCs w:val="18"/>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A81E83" w:rsidRPr="00EF675E" w:rsidRDefault="00A81E83" w:rsidP="000C03F3">
      <w:pPr>
        <w:tabs>
          <w:tab w:val="left" w:pos="1080"/>
          <w:tab w:val="left" w:pos="1800"/>
        </w:tabs>
        <w:rPr>
          <w:rFonts w:cs="Tahoma"/>
        </w:rPr>
      </w:pPr>
      <w:bookmarkStart w:id="1446" w:name="Srv_87SQLServer2012Developer"/>
    </w:p>
    <w:p w:rsidR="00BE30E6" w:rsidRPr="00EF675E" w:rsidRDefault="00BE30E6" w:rsidP="000C03F3">
      <w:pPr>
        <w:tabs>
          <w:tab w:val="left" w:pos="1080"/>
          <w:tab w:val="left" w:pos="1800"/>
        </w:tabs>
        <w:rPr>
          <w:rFonts w:cs="Tahoma"/>
        </w:rPr>
      </w:pPr>
    </w:p>
    <w:p w:rsidR="00A81E83" w:rsidRPr="00EF675E" w:rsidRDefault="00A560B6" w:rsidP="00EF5637">
      <w:pPr>
        <w:pStyle w:val="Heading3"/>
        <w:rPr>
          <w:rFonts w:ascii="Tahoma" w:hAnsi="Tahoma" w:cs="Tahoma"/>
        </w:rPr>
      </w:pPr>
      <w:bookmarkStart w:id="1447" w:name="_80_78_SQL"/>
      <w:bookmarkStart w:id="1448" w:name="_85_SQL_Server®"/>
      <w:bookmarkStart w:id="1449" w:name="_Toc336338345"/>
      <w:bookmarkStart w:id="1450" w:name="_Toc362006905"/>
      <w:bookmarkEnd w:id="1447"/>
      <w:bookmarkEnd w:id="1448"/>
      <w:r w:rsidRPr="00EF675E">
        <w:rPr>
          <w:rFonts w:ascii="Tahoma" w:hAnsi="Tahoma" w:cs="Tahoma"/>
          <w:color w:val="F66400"/>
          <w:sz w:val="22"/>
          <w:vertAlign w:val="superscript"/>
        </w:rPr>
        <w:lastRenderedPageBreak/>
        <w:t>86</w:t>
      </w:r>
      <w:r w:rsidRPr="00EF675E">
        <w:rPr>
          <w:rFonts w:ascii="Tahoma" w:hAnsi="Tahoma" w:cs="Tahoma"/>
          <w:color w:val="F66400"/>
          <w:sz w:val="22"/>
        </w:rPr>
        <w:t xml:space="preserve"> SQL Server</w:t>
      </w:r>
      <w:r w:rsidR="00675AA5" w:rsidRPr="00EF675E">
        <w:rPr>
          <w:rFonts w:ascii="Tahoma" w:hAnsi="Tahoma" w:cs="Tahoma"/>
          <w:color w:val="F66400"/>
          <w:sz w:val="22"/>
          <w:vertAlign w:val="superscript"/>
        </w:rPr>
        <w:t>®</w:t>
      </w:r>
      <w:r w:rsidRPr="00EF675E">
        <w:rPr>
          <w:rFonts w:ascii="Tahoma" w:hAnsi="Tahoma" w:cs="Tahoma"/>
          <w:color w:val="F66400"/>
          <w:sz w:val="22"/>
        </w:rPr>
        <w:t xml:space="preserve"> 2012 Developer</w:t>
      </w:r>
      <w:bookmarkEnd w:id="1449"/>
      <w:bookmarkEnd w:id="1450"/>
    </w:p>
    <w:bookmarkEnd w:id="1446"/>
    <w:p w:rsidR="00A81E83" w:rsidRPr="00EF675E" w:rsidRDefault="00A81E83" w:rsidP="00EF5637">
      <w:pPr>
        <w:rPr>
          <w:rFonts w:cs="Tahoma"/>
        </w:rPr>
      </w:pPr>
    </w:p>
    <w:p w:rsidR="000C03F3" w:rsidRPr="00EF675E" w:rsidRDefault="00A81E83" w:rsidP="000C03F3">
      <w:pPr>
        <w:spacing w:after="60"/>
        <w:ind w:left="720"/>
        <w:rPr>
          <w:rFonts w:cs="Tahoma"/>
        </w:rPr>
      </w:pPr>
      <w:r w:rsidRPr="00EF675E">
        <w:rPr>
          <w:rFonts w:cs="Tahoma"/>
          <w:b/>
          <w:color w:val="000000"/>
          <w:szCs w:val="18"/>
        </w:rPr>
        <w:t>Примечание.</w:t>
      </w:r>
    </w:p>
    <w:p w:rsidR="00A81E83" w:rsidRPr="00EF675E" w:rsidRDefault="00A81E83" w:rsidP="00EF5637">
      <w:pPr>
        <w:ind w:left="720"/>
        <w:rPr>
          <w:rFonts w:cs="Tahoma"/>
        </w:rPr>
      </w:pPr>
      <w:r w:rsidRPr="00EF675E">
        <w:rPr>
          <w:rFonts w:cs="Tahoma"/>
          <w:color w:val="000000"/>
          <w:szCs w:val="18"/>
        </w:rPr>
        <w:t>Автоматическое обновление для SQL Server 2008, SQL Server 2005 и SQL Server 2000. Если это программное обеспечение устанавливается на серверах или устройствах, на которых выполняется любой выпуск SQL Server 2008, SQL Server 2005 или SQL Server 2000 (или компоненты любого из этих выпусков), это программное обеспечение проведет автоматическое</w:t>
      </w:r>
      <w:r w:rsidR="00857E1B" w:rsidRPr="00EF675E">
        <w:rPr>
          <w:rFonts w:cs="Tahoma"/>
          <w:color w:val="000000"/>
          <w:szCs w:val="18"/>
        </w:rPr>
        <w:t xml:space="preserve"> </w:t>
      </w:r>
      <w:r w:rsidRPr="00EF675E">
        <w:rPr>
          <w:rFonts w:cs="Tahoma"/>
          <w:color w:val="000000"/>
          <w:szCs w:val="18"/>
        </w:rPr>
        <w:t>обновление и заменит некоторые файлы или компоненты в этих выпусках своими файлами.</w:t>
      </w:r>
      <w:r w:rsidR="00857E1B" w:rsidRPr="00EF675E">
        <w:rPr>
          <w:rFonts w:cs="Tahoma"/>
          <w:color w:val="000000"/>
          <w:szCs w:val="18"/>
        </w:rPr>
        <w:t xml:space="preserve"> </w:t>
      </w:r>
      <w:r w:rsidRPr="00EF675E">
        <w:rPr>
          <w:rFonts w:cs="Tahoma"/>
          <w:color w:val="000000"/>
          <w:szCs w:val="18"/>
        </w:rPr>
        <w:t>Отключить эту функцию нельзя.</w:t>
      </w:r>
      <w:r w:rsidR="00857E1B" w:rsidRPr="00EF675E">
        <w:rPr>
          <w:rFonts w:cs="Tahoma"/>
          <w:color w:val="000000"/>
          <w:szCs w:val="18"/>
        </w:rPr>
        <w:t xml:space="preserve"> </w:t>
      </w:r>
      <w:r w:rsidRPr="00EF675E">
        <w:rPr>
          <w:rFonts w:cs="Tahoma"/>
          <w:color w:val="000000"/>
          <w:szCs w:val="18"/>
        </w:rPr>
        <w:t>Обновленные файлы нельзя удалить, а исходные файлы, возможно, не удастся восстановить.</w:t>
      </w:r>
      <w:r w:rsidR="00857E1B" w:rsidRPr="00EF675E">
        <w:rPr>
          <w:rFonts w:cs="Tahoma"/>
          <w:color w:val="000000"/>
          <w:szCs w:val="18"/>
        </w:rPr>
        <w:t xml:space="preserve"> </w:t>
      </w:r>
      <w:r w:rsidRPr="00EF675E">
        <w:rPr>
          <w:rFonts w:cs="Tahoma"/>
          <w:color w:val="000000"/>
          <w:szCs w:val="18"/>
        </w:rPr>
        <w:t>Устанавливая это программное обеспечение на сервере или устройстве, на котором выполняется любой выпуск SQL Server 2008, SQL Server 2005 или SQL Server 2000, вы соглашаетесь с таким обновлением во всех выпусках и копиях SQL Server (включая компоненты любого из этих выпусков), выполняющихся на таком сервере или устройстве.</w:t>
      </w:r>
      <w:r w:rsidR="00857E1B" w:rsidRPr="00EF675E">
        <w:rPr>
          <w:rFonts w:cs="Tahoma"/>
          <w:color w:val="000000"/>
          <w:szCs w:val="18"/>
        </w:rPr>
        <w:t xml:space="preserve"> </w:t>
      </w:r>
    </w:p>
    <w:p w:rsidR="00A81E83" w:rsidRPr="00EF675E" w:rsidRDefault="00A81E83" w:rsidP="00EF5637">
      <w:pPr>
        <w:ind w:left="720"/>
        <w:rPr>
          <w:rFonts w:cs="Tahoma"/>
        </w:rPr>
      </w:pPr>
    </w:p>
    <w:p w:rsidR="00155B9B" w:rsidRPr="00EF675E" w:rsidRDefault="00155B9B" w:rsidP="00EF5637">
      <w:pPr>
        <w:ind w:left="720"/>
        <w:rPr>
          <w:rFonts w:cs="Tahoma"/>
        </w:rPr>
      </w:pPr>
    </w:p>
    <w:p w:rsidR="00A81E83" w:rsidRPr="00EF675E" w:rsidRDefault="00A560B6" w:rsidP="00EF5637">
      <w:pPr>
        <w:pStyle w:val="Heading3"/>
        <w:rPr>
          <w:rFonts w:ascii="Tahoma" w:hAnsi="Tahoma" w:cs="Tahoma"/>
        </w:rPr>
      </w:pPr>
      <w:bookmarkStart w:id="1451" w:name="_81_79_SQL"/>
      <w:bookmarkStart w:id="1452" w:name="_86_SQL_Server®"/>
      <w:bookmarkStart w:id="1453" w:name="_Toc336338346"/>
      <w:bookmarkStart w:id="1454" w:name="_Toc362006906"/>
      <w:bookmarkStart w:id="1455" w:name="Srv_88SQLServer2012Enterprise"/>
      <w:bookmarkEnd w:id="1451"/>
      <w:bookmarkEnd w:id="1452"/>
      <w:r w:rsidRPr="00EF675E">
        <w:rPr>
          <w:rFonts w:ascii="Tahoma" w:hAnsi="Tahoma" w:cs="Tahoma"/>
          <w:color w:val="F66400"/>
          <w:sz w:val="22"/>
          <w:vertAlign w:val="superscript"/>
        </w:rPr>
        <w:t>87</w:t>
      </w:r>
      <w:r w:rsidRPr="00EF675E">
        <w:rPr>
          <w:rFonts w:ascii="Tahoma" w:hAnsi="Tahoma" w:cs="Tahoma"/>
          <w:color w:val="F66400"/>
          <w:sz w:val="22"/>
        </w:rPr>
        <w:t xml:space="preserve"> SQL Server</w:t>
      </w:r>
      <w:r w:rsidR="00675AA5" w:rsidRPr="00EF675E">
        <w:rPr>
          <w:rFonts w:ascii="Tahoma" w:hAnsi="Tahoma" w:cs="Tahoma"/>
          <w:color w:val="F66400"/>
          <w:sz w:val="22"/>
          <w:vertAlign w:val="superscript"/>
        </w:rPr>
        <w:t>®</w:t>
      </w:r>
      <w:r w:rsidRPr="00EF675E">
        <w:rPr>
          <w:rFonts w:ascii="Tahoma" w:hAnsi="Tahoma" w:cs="Tahoma"/>
          <w:color w:val="F66400"/>
          <w:sz w:val="22"/>
        </w:rPr>
        <w:t xml:space="preserve"> 2012 Enterprise</w:t>
      </w:r>
      <w:bookmarkEnd w:id="1453"/>
      <w:bookmarkEnd w:id="1454"/>
    </w:p>
    <w:bookmarkEnd w:id="1455"/>
    <w:p w:rsidR="00A81E83" w:rsidRPr="00EF675E" w:rsidRDefault="00A81E83" w:rsidP="00C321B6">
      <w:pPr>
        <w:rPr>
          <w:rFonts w:cs="Tahoma"/>
        </w:rPr>
      </w:pPr>
    </w:p>
    <w:p w:rsidR="00A81E83" w:rsidRPr="00EF675E" w:rsidRDefault="00A81E83" w:rsidP="00C321B6">
      <w:pPr>
        <w:ind w:left="720"/>
        <w:rPr>
          <w:rFonts w:cs="Tahoma"/>
        </w:rPr>
      </w:pPr>
      <w:r w:rsidRPr="00EF675E">
        <w:rPr>
          <w:rFonts w:eastAsia="Calibri" w:cs="Tahoma"/>
          <w:color w:val="000000"/>
          <w:szCs w:val="18"/>
        </w:rPr>
        <w:t>SQL Server 2012 Enterprise является следующей версией выпуска SQL Server Enterprise, а клиентская лицензия SQL Server 2012 является следующей версией клиентской лицензии SQL Server.</w:t>
      </w:r>
    </w:p>
    <w:p w:rsidR="00C321B6" w:rsidRPr="00EF675E" w:rsidRDefault="00C321B6" w:rsidP="00C321B6">
      <w:pPr>
        <w:ind w:left="720"/>
        <w:rPr>
          <w:rFonts w:cs="Tahoma"/>
        </w:rPr>
      </w:pPr>
    </w:p>
    <w:p w:rsidR="00C321B6" w:rsidRPr="00EF675E" w:rsidRDefault="00A81E83" w:rsidP="00C321B6">
      <w:pPr>
        <w:spacing w:after="60"/>
        <w:ind w:left="720"/>
        <w:rPr>
          <w:rFonts w:cs="Tahoma"/>
        </w:rPr>
      </w:pPr>
      <w:r w:rsidRPr="00EF675E">
        <w:rPr>
          <w:rFonts w:eastAsia="Calibri" w:cs="Tahoma"/>
          <w:b/>
          <w:color w:val="000000"/>
          <w:szCs w:val="18"/>
        </w:rPr>
        <w:t>Владельцы серверной/клиентской лицензии SQL Server Enterprise — особая возможность продления Software Assurance.</w:t>
      </w:r>
    </w:p>
    <w:p w:rsidR="00A81E83" w:rsidRPr="00EF675E" w:rsidRDefault="00A81E83" w:rsidP="00C321B6">
      <w:pPr>
        <w:ind w:left="720"/>
        <w:rPr>
          <w:rFonts w:cs="Tahoma"/>
        </w:rPr>
      </w:pPr>
      <w:r w:rsidRPr="00EF675E">
        <w:rPr>
          <w:rFonts w:eastAsia="Calibri" w:cs="Tahoma"/>
          <w:color w:val="000000"/>
          <w:szCs w:val="18"/>
        </w:rPr>
        <w:t>Клиенты с действующим на 1 апреля 2012 г. покрытием Software Assurance для серверных или клиентских лицензий SQL Server Enterprise могут вместо продления покрытия для выпуска Enterprise приобрести Software Assurance для равного количества лицензий SQL Server 2012 Business Intelligence, не приобретая основные лицензии.</w:t>
      </w:r>
      <w:r w:rsidR="00857E1B" w:rsidRPr="00EF675E">
        <w:rPr>
          <w:rFonts w:eastAsia="Calibri" w:cs="Tahoma"/>
          <w:color w:val="000000"/>
          <w:szCs w:val="18"/>
        </w:rPr>
        <w:t xml:space="preserve"> </w:t>
      </w:r>
      <w:r w:rsidRPr="00EF675E">
        <w:rPr>
          <w:rFonts w:eastAsia="Calibri" w:cs="Tahoma"/>
          <w:color w:val="000000"/>
          <w:szCs w:val="18"/>
        </w:rPr>
        <w:t>После приобретения Software Assurance для SQL Server 2012 Business Intelligence по этому предложению клиенты больше не могут использовать SQL Server Enterprise по своим соответствующим лицензиям.</w:t>
      </w:r>
      <w:r w:rsidR="00857E1B" w:rsidRPr="00EF675E">
        <w:rPr>
          <w:rFonts w:eastAsia="Calibri" w:cs="Tahoma"/>
          <w:color w:val="000000"/>
          <w:szCs w:val="18"/>
        </w:rPr>
        <w:t xml:space="preserve"> </w:t>
      </w:r>
      <w:r w:rsidRPr="00EF675E">
        <w:rPr>
          <w:rFonts w:eastAsia="Calibri" w:cs="Tahoma"/>
          <w:color w:val="000000"/>
          <w:szCs w:val="18"/>
        </w:rPr>
        <w:t>Клиенты, приобретающие Software Assurance для SQL Server Business Intelligence по этому предложению, также не имеют возможность вернуться к покрытию SQL Server Enterprise для своих соответствующих лицензий SQL Server Enterprise.</w:t>
      </w:r>
    </w:p>
    <w:p w:rsidR="002512D3" w:rsidRPr="00EF675E" w:rsidRDefault="002512D3">
      <w:pPr>
        <w:rPr>
          <w:rFonts w:cs="Tahoma"/>
        </w:rPr>
      </w:pPr>
    </w:p>
    <w:p w:rsidR="00C321B6" w:rsidRPr="00EF675E" w:rsidRDefault="00A81E83" w:rsidP="00C321B6">
      <w:pPr>
        <w:spacing w:after="60"/>
        <w:ind w:left="720"/>
        <w:rPr>
          <w:rFonts w:cs="Tahoma"/>
        </w:rPr>
      </w:pPr>
      <w:r w:rsidRPr="00EF675E">
        <w:rPr>
          <w:rFonts w:eastAsia="Calibri" w:cs="Tahoma"/>
          <w:b/>
          <w:color w:val="000000"/>
          <w:szCs w:val="18"/>
        </w:rPr>
        <w:t>Варианты получения носителей SQL Server 2012.</w:t>
      </w:r>
    </w:p>
    <w:p w:rsidR="00A81E83" w:rsidRPr="00EF675E" w:rsidRDefault="00A81E83" w:rsidP="00C321B6">
      <w:pPr>
        <w:ind w:left="720"/>
        <w:rPr>
          <w:rFonts w:cs="Tahoma"/>
        </w:rPr>
      </w:pPr>
      <w:r w:rsidRPr="00EF675E">
        <w:rPr>
          <w:rFonts w:eastAsia="Calibri" w:cs="Tahoma"/>
          <w:color w:val="000000"/>
          <w:szCs w:val="18"/>
        </w:rPr>
        <w:t>Клиенты могут использовать только программное обеспечение, соответствующее модели лицензирования, по которой были приобретены их лицензии SQL Server.</w:t>
      </w:r>
      <w:r w:rsidR="00857E1B" w:rsidRPr="00EF675E">
        <w:rPr>
          <w:rFonts w:eastAsia="Calibri" w:cs="Tahoma"/>
          <w:color w:val="000000"/>
          <w:szCs w:val="18"/>
        </w:rPr>
        <w:t xml:space="preserve"> </w:t>
      </w:r>
    </w:p>
    <w:p w:rsidR="00C321B6" w:rsidRPr="00EF675E" w:rsidRDefault="00C321B6" w:rsidP="00C321B6">
      <w:pPr>
        <w:ind w:left="720"/>
        <w:rPr>
          <w:rFonts w:cs="Tahoma"/>
        </w:rPr>
      </w:pPr>
    </w:p>
    <w:p w:rsidR="00C321B6" w:rsidRPr="00EF675E" w:rsidRDefault="00A81E83" w:rsidP="00C321B6">
      <w:pPr>
        <w:spacing w:after="60"/>
        <w:ind w:left="720"/>
        <w:rPr>
          <w:rFonts w:cs="Tahoma"/>
        </w:rPr>
      </w:pPr>
      <w:r w:rsidRPr="00EF675E">
        <w:rPr>
          <w:rFonts w:eastAsia="Calibri" w:cs="Tahoma"/>
          <w:b/>
          <w:color w:val="000000"/>
          <w:szCs w:val="18"/>
        </w:rPr>
        <w:t>Право выкупа SQL Server по соглашению о регистрации EAP.</w:t>
      </w:r>
    </w:p>
    <w:p w:rsidR="00A81E83" w:rsidRPr="00EF675E" w:rsidRDefault="00A81E83" w:rsidP="00826AEF">
      <w:pPr>
        <w:ind w:left="720"/>
        <w:rPr>
          <w:rFonts w:cs="Tahoma"/>
        </w:rPr>
      </w:pPr>
      <w:r w:rsidRPr="00EF675E">
        <w:rPr>
          <w:rFonts w:eastAsia="Calibri" w:cs="Tahoma"/>
          <w:color w:val="000000"/>
          <w:szCs w:val="18"/>
        </w:rPr>
        <w:t>Клиенты имеют право продлить Software Assurance для серверных или клиентских лицензий SQL</w:t>
      </w:r>
      <w:r w:rsidR="00826AEF">
        <w:rPr>
          <w:rFonts w:eastAsia="Calibri" w:cs="Tahoma"/>
          <w:color w:val="000000"/>
          <w:szCs w:val="18"/>
        </w:rPr>
        <w:t> </w:t>
      </w:r>
      <w:r w:rsidRPr="00EF675E">
        <w:rPr>
          <w:rFonts w:eastAsia="Calibri" w:cs="Tahoma"/>
          <w:color w:val="000000"/>
          <w:szCs w:val="18"/>
        </w:rPr>
        <w:t>Server Enterprise после 30 июня 2012 г.,</w:t>
      </w:r>
      <w:r w:rsidRPr="00EF675E">
        <w:rPr>
          <w:rFonts w:eastAsia="Calibri" w:cs="Tahoma"/>
          <w:b/>
          <w:bCs/>
          <w:color w:val="000000"/>
          <w:szCs w:val="18"/>
        </w:rPr>
        <w:t xml:space="preserve"> </w:t>
      </w:r>
      <w:r w:rsidRPr="00EF675E">
        <w:rPr>
          <w:rFonts w:eastAsia="Calibri" w:cs="Tahoma"/>
          <w:color w:val="000000"/>
          <w:szCs w:val="18"/>
        </w:rPr>
        <w:t>однако по окончании срока действия их соглашения о</w:t>
      </w:r>
      <w:r w:rsidR="00826AEF">
        <w:rPr>
          <w:rFonts w:eastAsia="Calibri" w:cs="Tahoma"/>
          <w:color w:val="000000"/>
          <w:szCs w:val="18"/>
        </w:rPr>
        <w:t> </w:t>
      </w:r>
      <w:r w:rsidRPr="00EF675E">
        <w:rPr>
          <w:rFonts w:eastAsia="Calibri" w:cs="Tahoma"/>
          <w:color w:val="000000"/>
          <w:szCs w:val="18"/>
        </w:rPr>
        <w:t>регистрации они смогут выкупить только лицензии «на ядро».</w:t>
      </w:r>
    </w:p>
    <w:p w:rsidR="00C321B6" w:rsidRPr="00EF675E" w:rsidRDefault="00C321B6" w:rsidP="00C321B6">
      <w:pPr>
        <w:ind w:left="720"/>
        <w:rPr>
          <w:rFonts w:cs="Tahoma"/>
        </w:rPr>
      </w:pPr>
    </w:p>
    <w:p w:rsidR="00C321B6" w:rsidRPr="00EF675E" w:rsidRDefault="00A81E83" w:rsidP="00C321B6">
      <w:pPr>
        <w:spacing w:after="60"/>
        <w:ind w:left="720"/>
        <w:rPr>
          <w:rFonts w:cs="Tahoma"/>
        </w:rPr>
      </w:pPr>
      <w:r w:rsidRPr="00EF675E">
        <w:rPr>
          <w:rFonts w:eastAsia="Calibri" w:cs="Tahoma"/>
          <w:b/>
          <w:color w:val="000000"/>
          <w:szCs w:val="18"/>
        </w:rPr>
        <w:t>Дальнейшее использование SQL Server 2008 R2 Enterprise</w:t>
      </w:r>
    </w:p>
    <w:p w:rsidR="00A81E83" w:rsidRPr="00EF675E" w:rsidRDefault="00A81E83" w:rsidP="00826AEF">
      <w:pPr>
        <w:ind w:left="720"/>
        <w:rPr>
          <w:rFonts w:cs="Tahoma"/>
        </w:rPr>
      </w:pPr>
      <w:r w:rsidRPr="00EF675E">
        <w:rPr>
          <w:rFonts w:eastAsia="Calibri" w:cs="Tahoma"/>
          <w:color w:val="000000"/>
          <w:szCs w:val="18"/>
        </w:rPr>
        <w:t>Клиенты с покрытием Software Assurance,</w:t>
      </w:r>
      <w:r w:rsidRPr="00EF675E">
        <w:rPr>
          <w:rFonts w:eastAsia="Calibri" w:cs="Tahoma"/>
          <w:b/>
          <w:bCs/>
          <w:color w:val="000000"/>
          <w:szCs w:val="18"/>
        </w:rPr>
        <w:t xml:space="preserve"> </w:t>
      </w:r>
      <w:r w:rsidRPr="00EF675E">
        <w:rPr>
          <w:rFonts w:eastAsia="Calibri" w:cs="Tahoma"/>
          <w:color w:val="000000"/>
          <w:szCs w:val="18"/>
        </w:rPr>
        <w:t>продолжающие использовать SQL Server 2008 R2 Enterprise</w:t>
      </w:r>
      <w:r w:rsidR="00826AEF">
        <w:rPr>
          <w:rFonts w:eastAsia="Calibri" w:cs="Tahoma"/>
          <w:color w:val="000000"/>
          <w:szCs w:val="18"/>
        </w:rPr>
        <w:t> </w:t>
      </w:r>
      <w:r w:rsidRPr="00EF675E">
        <w:rPr>
          <w:rFonts w:eastAsia="Calibri" w:cs="Tahoma"/>
          <w:color w:val="000000"/>
          <w:szCs w:val="18"/>
        </w:rPr>
        <w:t>по лицензиям, приобретенным по своему соглашению или соглашению о регистрации, действительному на 1 апреля 2012 г., могут использовать программное обеспечение в соответствии с правами на использование для SQL Server 2008 R2 Enterprise в течение текущего срока действия и любого срока продления.</w:t>
      </w:r>
      <w:r w:rsidR="00857E1B" w:rsidRPr="00EF675E">
        <w:rPr>
          <w:rFonts w:eastAsia="Calibri" w:cs="Tahoma"/>
          <w:color w:val="000000"/>
          <w:szCs w:val="18"/>
        </w:rPr>
        <w:t xml:space="preserve"> </w:t>
      </w:r>
      <w:r w:rsidRPr="00EF675E">
        <w:rPr>
          <w:rFonts w:eastAsia="Calibri" w:cs="Tahoma"/>
          <w:color w:val="000000"/>
          <w:szCs w:val="18"/>
        </w:rPr>
        <w:t>Клиенты, использующие SQL Server 2008 R2 Enterprise в соответствии с правами на переход к использованию более ранней версии по лицензиям, приобретенным после продления покрытия, должны использовать программное обеспечение в соответствии с правами на использование для лицензированной версии.</w:t>
      </w:r>
    </w:p>
    <w:p w:rsidR="00C321B6" w:rsidRPr="00EF675E" w:rsidRDefault="00C321B6" w:rsidP="00C321B6">
      <w:pPr>
        <w:ind w:left="720"/>
        <w:rPr>
          <w:rFonts w:cs="Tahoma"/>
        </w:rPr>
      </w:pPr>
    </w:p>
    <w:p w:rsidR="00C321B6" w:rsidRPr="00EF675E" w:rsidRDefault="00A81E83" w:rsidP="00C321B6">
      <w:pPr>
        <w:spacing w:after="60"/>
        <w:ind w:left="720"/>
        <w:rPr>
          <w:rFonts w:cs="Tahoma"/>
        </w:rPr>
      </w:pPr>
      <w:r w:rsidRPr="00EF675E">
        <w:rPr>
          <w:rFonts w:eastAsia="Calibri" w:cs="Tahoma"/>
          <w:b/>
          <w:color w:val="000000"/>
          <w:szCs w:val="18"/>
        </w:rPr>
        <w:t>Для клиентов из Китайской Народной Республики, приобретающих там лицензии и Software Assurance для SQL Server 2008 R2:</w:t>
      </w:r>
    </w:p>
    <w:p w:rsidR="00A81E83" w:rsidRPr="00EF675E" w:rsidRDefault="00A81E83" w:rsidP="00C321B6">
      <w:pPr>
        <w:ind w:left="720"/>
        <w:rPr>
          <w:rFonts w:cs="Tahoma"/>
        </w:rPr>
      </w:pPr>
      <w:r w:rsidRPr="00EF675E">
        <w:rPr>
          <w:rFonts w:cs="Tahoma"/>
        </w:rPr>
        <w:t>Дата 1 апреля 2012 г., указанная в данном списке продуктов, не применяется. Применимой датой для этих клиентов будет 1 июля 2012 г.</w:t>
      </w:r>
    </w:p>
    <w:p w:rsidR="00A81E83" w:rsidRPr="00EF675E" w:rsidRDefault="00A81E83" w:rsidP="00C321B6">
      <w:pPr>
        <w:rPr>
          <w:rFonts w:cs="Tahoma"/>
        </w:rPr>
      </w:pPr>
    </w:p>
    <w:p w:rsidR="00A81E83" w:rsidRDefault="00A81E83" w:rsidP="00C321B6">
      <w:pPr>
        <w:rPr>
          <w:rFonts w:cs="Tahoma"/>
        </w:rPr>
      </w:pPr>
    </w:p>
    <w:p w:rsidR="00826AEF" w:rsidRPr="00EF675E" w:rsidRDefault="00826AEF" w:rsidP="00C321B6">
      <w:pPr>
        <w:rPr>
          <w:rFonts w:cs="Tahoma"/>
        </w:rPr>
      </w:pPr>
    </w:p>
    <w:p w:rsidR="00A81E83" w:rsidRPr="00EF675E" w:rsidRDefault="00A560B6" w:rsidP="00EF5637">
      <w:pPr>
        <w:pStyle w:val="Heading3"/>
        <w:rPr>
          <w:rFonts w:ascii="Tahoma" w:hAnsi="Tahoma" w:cs="Tahoma"/>
        </w:rPr>
      </w:pPr>
      <w:bookmarkStart w:id="1456" w:name="_80_SQL_Server®"/>
      <w:bookmarkStart w:id="1457" w:name="_87_SQL_Server®"/>
      <w:bookmarkStart w:id="1458" w:name="_Toc336338347"/>
      <w:bookmarkStart w:id="1459" w:name="_Toc362006907"/>
      <w:bookmarkStart w:id="1460" w:name="Srv_89SQLServer2012EnterpriseCore"/>
      <w:bookmarkEnd w:id="1456"/>
      <w:bookmarkEnd w:id="1457"/>
      <w:r w:rsidRPr="00EF675E">
        <w:rPr>
          <w:rFonts w:ascii="Tahoma" w:hAnsi="Tahoma" w:cs="Tahoma"/>
          <w:caps/>
          <w:color w:val="F66400"/>
          <w:sz w:val="22"/>
          <w:vertAlign w:val="superscript"/>
        </w:rPr>
        <w:lastRenderedPageBreak/>
        <w:t xml:space="preserve">88 </w:t>
      </w:r>
      <w:r w:rsidRPr="00EF675E">
        <w:rPr>
          <w:rFonts w:ascii="Tahoma" w:hAnsi="Tahoma" w:cs="Tahoma"/>
          <w:color w:val="F66400"/>
          <w:sz w:val="22"/>
        </w:rPr>
        <w:t>SQL Server</w:t>
      </w:r>
      <w:r w:rsidR="00675AA5" w:rsidRPr="00EF675E">
        <w:rPr>
          <w:rFonts w:ascii="Tahoma" w:hAnsi="Tahoma" w:cs="Tahoma"/>
          <w:color w:val="F66400"/>
          <w:sz w:val="22"/>
          <w:vertAlign w:val="superscript"/>
        </w:rPr>
        <w:t>®</w:t>
      </w:r>
      <w:r w:rsidRPr="00EF675E">
        <w:rPr>
          <w:rFonts w:ascii="Tahoma" w:hAnsi="Tahoma" w:cs="Tahoma"/>
          <w:color w:val="F66400"/>
          <w:sz w:val="22"/>
        </w:rPr>
        <w:t xml:space="preserve"> 2012 Enterprise Core</w:t>
      </w:r>
      <w:bookmarkEnd w:id="1458"/>
      <w:bookmarkEnd w:id="1459"/>
    </w:p>
    <w:bookmarkEnd w:id="1460"/>
    <w:p w:rsidR="00A81E83" w:rsidRPr="00EF675E" w:rsidRDefault="00A81E83" w:rsidP="00C321B6">
      <w:pPr>
        <w:pStyle w:val="EndnoteText"/>
        <w:rPr>
          <w:rFonts w:ascii="Tahoma" w:hAnsi="Tahoma" w:cs="Tahoma"/>
        </w:rPr>
      </w:pPr>
    </w:p>
    <w:p w:rsidR="00C321B6" w:rsidRPr="00EF675E" w:rsidRDefault="00A81E83" w:rsidP="00C321B6">
      <w:pPr>
        <w:spacing w:after="60"/>
        <w:ind w:left="720"/>
        <w:rPr>
          <w:rFonts w:cs="Tahoma"/>
        </w:rPr>
      </w:pPr>
      <w:r w:rsidRPr="00EF675E">
        <w:rPr>
          <w:rFonts w:eastAsia="Calibri" w:cs="Tahoma"/>
          <w:b/>
          <w:color w:val="000000"/>
          <w:szCs w:val="18"/>
        </w:rPr>
        <w:t>Продление прав на использование «Неограниченная виртуализация» для SQL Server 2008 R2 Enterprise (на процессор).</w:t>
      </w:r>
    </w:p>
    <w:p w:rsidR="00A81E83" w:rsidRPr="00EF675E" w:rsidRDefault="00A81E83" w:rsidP="00826AEF">
      <w:pPr>
        <w:ind w:left="720"/>
        <w:rPr>
          <w:rFonts w:cs="Tahoma"/>
        </w:rPr>
      </w:pPr>
      <w:r w:rsidRPr="00EF675E">
        <w:rPr>
          <w:rFonts w:eastAsia="Calibri" w:cs="Tahoma"/>
          <w:color w:val="000000"/>
          <w:szCs w:val="18"/>
        </w:rPr>
        <w:t>Несмотря на любые противоречащие положения в Правах на использование продуктов или предыдущих версиях Списка продуктов, если клиент лицензировал все физические процессоры на</w:t>
      </w:r>
      <w:r w:rsidR="00826AEF">
        <w:rPr>
          <w:rFonts w:eastAsia="Calibri" w:cs="Tahoma"/>
          <w:color w:val="000000"/>
          <w:szCs w:val="18"/>
        </w:rPr>
        <w:t> </w:t>
      </w:r>
      <w:r w:rsidRPr="00EF675E">
        <w:rPr>
          <w:rFonts w:eastAsia="Calibri" w:cs="Tahoma"/>
          <w:color w:val="000000"/>
          <w:szCs w:val="18"/>
        </w:rPr>
        <w:t xml:space="preserve">лицензированном сервере и сохраняет непрерывное покрытие Software Assurance для таких лицензий, то клиент может продолжать использовать серверное программное обеспечение в неограниченном числе операционных сред на таком сервере. </w:t>
      </w:r>
    </w:p>
    <w:p w:rsidR="00C321B6" w:rsidRPr="00EF675E" w:rsidRDefault="00C321B6" w:rsidP="00C321B6">
      <w:pPr>
        <w:ind w:left="720"/>
        <w:rPr>
          <w:rFonts w:cs="Tahoma"/>
        </w:rPr>
      </w:pPr>
    </w:p>
    <w:p w:rsidR="00C321B6" w:rsidRPr="00EF675E" w:rsidRDefault="00A81E83" w:rsidP="00C321B6">
      <w:pPr>
        <w:spacing w:after="60"/>
        <w:ind w:left="720"/>
        <w:rPr>
          <w:rFonts w:cs="Tahoma"/>
        </w:rPr>
      </w:pPr>
      <w:r w:rsidRPr="00EF675E">
        <w:rPr>
          <w:rFonts w:eastAsia="Calibri" w:cs="Tahoma"/>
          <w:b/>
          <w:color w:val="000000"/>
          <w:szCs w:val="18"/>
        </w:rPr>
        <w:t>Предоставление лицензий в связи с изменением модели лицензирования.</w:t>
      </w:r>
    </w:p>
    <w:p w:rsidR="00A81E83" w:rsidRPr="00EF675E" w:rsidRDefault="00A81E83" w:rsidP="00C321B6">
      <w:pPr>
        <w:ind w:left="720"/>
        <w:rPr>
          <w:rFonts w:cs="Tahoma"/>
        </w:rPr>
      </w:pPr>
      <w:r w:rsidRPr="00EF675E">
        <w:rPr>
          <w:rFonts w:eastAsia="Calibri" w:cs="Tahoma"/>
          <w:color w:val="000000"/>
          <w:szCs w:val="18"/>
        </w:rPr>
        <w:t>SQL Server 2008 R2 будет последней версией SQL Server, лицензируемой по модели «на процессор».</w:t>
      </w:r>
      <w:r w:rsidR="00857E1B" w:rsidRPr="00EF675E">
        <w:rPr>
          <w:rFonts w:eastAsia="Calibri" w:cs="Tahoma"/>
          <w:color w:val="000000"/>
          <w:szCs w:val="18"/>
        </w:rPr>
        <w:t xml:space="preserve"> </w:t>
      </w:r>
      <w:r w:rsidRPr="00EF675E">
        <w:rPr>
          <w:rFonts w:eastAsia="Calibri" w:cs="Tahoma"/>
          <w:color w:val="000000"/>
          <w:szCs w:val="18"/>
        </w:rPr>
        <w:t xml:space="preserve">В качестве исключения клиенты по Программам корпоративного лицензирования с действующим на 1 апреля 2012 г. покрытием Software Assurance для лицензий SQL Server 2008 R2 Enterprise «на процессор» («соответствующие лицензии») имеют следующие возможности. Для получения этих возможностей лицензии SQL Server 2008 R2 Enterprise «на процессор», </w:t>
      </w:r>
      <w:r w:rsidRPr="00EF675E">
        <w:rPr>
          <w:rFonts w:cs="Tahoma"/>
          <w:bCs/>
          <w:color w:val="000000"/>
          <w:szCs w:val="18"/>
        </w:rPr>
        <w:t>приобретенные впоследствии в течение срока действия того же соглашения о регистрации, но до 1 апреля 2015 г. в рамках запланированного процесса сверки по соглашению Enterprise, Enterprise Subscription, Open Value Subscription или EES, также считаются соответствующими лицензиями.</w:t>
      </w:r>
      <w:r w:rsidR="00857E1B" w:rsidRPr="00EF675E">
        <w:rPr>
          <w:rFonts w:cs="Tahoma"/>
          <w:bCs/>
          <w:color w:val="000000"/>
          <w:szCs w:val="18"/>
        </w:rPr>
        <w:t xml:space="preserve"> </w:t>
      </w:r>
      <w:r w:rsidRPr="00EF675E">
        <w:rPr>
          <w:rFonts w:cs="Tahoma"/>
          <w:bCs/>
          <w:color w:val="000000"/>
          <w:szCs w:val="18"/>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C321B6" w:rsidRPr="00EF675E" w:rsidRDefault="00C321B6" w:rsidP="00C321B6">
      <w:pPr>
        <w:ind w:left="720"/>
        <w:rPr>
          <w:rFonts w:cs="Tahoma"/>
        </w:rPr>
      </w:pPr>
    </w:p>
    <w:p w:rsidR="00F94F25" w:rsidRPr="00EF675E" w:rsidRDefault="00F94F25" w:rsidP="00F94F25">
      <w:pPr>
        <w:spacing w:after="60"/>
        <w:ind w:left="720"/>
        <w:rPr>
          <w:rFonts w:cs="Tahoma"/>
        </w:rPr>
      </w:pPr>
      <w:r w:rsidRPr="00EF675E">
        <w:rPr>
          <w:rFonts w:eastAsia="Calibri" w:cs="Tahoma"/>
          <w:b/>
          <w:color w:val="000000"/>
          <w:szCs w:val="18"/>
        </w:rPr>
        <w:t>Текущий срок действия</w:t>
      </w:r>
    </w:p>
    <w:p w:rsidR="00A81E83" w:rsidRPr="00EF675E" w:rsidRDefault="00A81E83" w:rsidP="00F94F25">
      <w:pPr>
        <w:ind w:left="720"/>
        <w:rPr>
          <w:rFonts w:cs="Tahoma"/>
        </w:rPr>
      </w:pPr>
      <w:r w:rsidRPr="00EF675E">
        <w:rPr>
          <w:rFonts w:eastAsia="Calibri" w:cs="Tahoma"/>
          <w:color w:val="000000"/>
          <w:szCs w:val="18"/>
        </w:rPr>
        <w:t>В течение текущего срока действия покрытия Software Assurance, активного на 1 апреля 2012 г.,</w:t>
      </w:r>
      <w:r w:rsidR="00857E1B" w:rsidRPr="00EF675E">
        <w:rPr>
          <w:rFonts w:eastAsia="Calibri" w:cs="Tahoma"/>
          <w:color w:val="000000"/>
          <w:szCs w:val="18"/>
        </w:rPr>
        <w:t xml:space="preserve"> </w:t>
      </w:r>
      <w:r w:rsidRPr="00EF675E">
        <w:rPr>
          <w:rFonts w:eastAsia="Calibri" w:cs="Tahoma"/>
          <w:color w:val="000000"/>
          <w:szCs w:val="18"/>
        </w:rPr>
        <w:t xml:space="preserve">клиенты (включая клиентов по соглашениям о подписке) могут по любым соответствующим лицензиям провести обновление до программного обеспечения SQL Server 2012 Enterprise Core и использовать его вместо SQL Server 2008 R2 Enterprise согласно прав на использование продуктов в отношении лицензий SQL Server 2008 R2 Enterprise «на процессор» (в соответствии с Правами на использование продуктов за январь 2012 г.). </w:t>
      </w:r>
    </w:p>
    <w:p w:rsidR="00F94F25" w:rsidRPr="00EF675E" w:rsidRDefault="00F94F25" w:rsidP="00F94F25">
      <w:pPr>
        <w:ind w:left="720"/>
        <w:rPr>
          <w:rFonts w:cs="Tahoma"/>
        </w:rPr>
      </w:pPr>
    </w:p>
    <w:p w:rsidR="00F94F25" w:rsidRPr="00EF675E" w:rsidRDefault="00A81E83" w:rsidP="00F94F25">
      <w:pPr>
        <w:spacing w:after="60"/>
        <w:ind w:left="720"/>
        <w:rPr>
          <w:rFonts w:cs="Tahoma"/>
        </w:rPr>
      </w:pPr>
      <w:r w:rsidRPr="00EF675E">
        <w:rPr>
          <w:rFonts w:eastAsia="Calibri" w:cs="Tahoma"/>
          <w:b/>
          <w:color w:val="000000"/>
          <w:szCs w:val="18"/>
        </w:rPr>
        <w:t>Первый срок продления (до 1 апреля 2015 г.)</w:t>
      </w:r>
    </w:p>
    <w:p w:rsidR="00A81E83" w:rsidRPr="00EF675E" w:rsidRDefault="00A81E83" w:rsidP="00F94F25">
      <w:pPr>
        <w:tabs>
          <w:tab w:val="left" w:pos="1440"/>
        </w:tabs>
        <w:ind w:left="720"/>
        <w:rPr>
          <w:rFonts w:cs="Tahoma"/>
        </w:rPr>
      </w:pPr>
      <w:r w:rsidRPr="00EF675E">
        <w:rPr>
          <w:rFonts w:eastAsia="Calibri" w:cs="Tahoma"/>
          <w:color w:val="000000"/>
          <w:szCs w:val="18"/>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«на процессор», клиент может, не приобретая основные лицензии «на ядро», приобрести Software Assurance для лицензий SQL Server Enterprise «на ядро» в количестве равном сумме (a) и (b) ниже:</w:t>
      </w:r>
    </w:p>
    <w:p w:rsidR="002512D3" w:rsidRPr="00EF675E" w:rsidRDefault="002512D3">
      <w:pPr>
        <w:rPr>
          <w:rFonts w:cs="Tahoma"/>
        </w:rPr>
      </w:pPr>
    </w:p>
    <w:p w:rsidR="00A81E83" w:rsidRPr="00826AEF" w:rsidRDefault="00A81E83" w:rsidP="00157BDC">
      <w:pPr>
        <w:numPr>
          <w:ilvl w:val="0"/>
          <w:numId w:val="117"/>
        </w:numPr>
        <w:tabs>
          <w:tab w:val="left" w:pos="1800"/>
        </w:tabs>
        <w:spacing w:after="60"/>
        <w:ind w:left="1440"/>
        <w:rPr>
          <w:rFonts w:cs="Tahoma"/>
          <w:spacing w:val="-4"/>
        </w:rPr>
      </w:pPr>
      <w:r w:rsidRPr="00826AEF">
        <w:rPr>
          <w:rFonts w:eastAsia="Calibri" w:cs="Tahoma"/>
          <w:color w:val="000000"/>
          <w:spacing w:val="-4"/>
          <w:szCs w:val="18"/>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rsidR="00A81E83" w:rsidRPr="00EF675E" w:rsidRDefault="00A81E83" w:rsidP="00157BDC">
      <w:pPr>
        <w:numPr>
          <w:ilvl w:val="3"/>
          <w:numId w:val="92"/>
        </w:numPr>
        <w:tabs>
          <w:tab w:val="left" w:pos="2160"/>
        </w:tabs>
        <w:spacing w:after="60"/>
        <w:ind w:left="2160"/>
        <w:rPr>
          <w:rFonts w:cs="Tahoma"/>
        </w:rPr>
      </w:pPr>
      <w:r w:rsidRPr="00EF675E">
        <w:rPr>
          <w:rFonts w:eastAsia="Calibri" w:cs="Tahoma"/>
          <w:color w:val="000000"/>
          <w:szCs w:val="18"/>
        </w:rPr>
        <w:t>четыре, ИЛИ</w:t>
      </w:r>
    </w:p>
    <w:p w:rsidR="00A81E83" w:rsidRPr="00EF675E" w:rsidRDefault="00A81E83" w:rsidP="00157BDC">
      <w:pPr>
        <w:numPr>
          <w:ilvl w:val="3"/>
          <w:numId w:val="92"/>
        </w:numPr>
        <w:tabs>
          <w:tab w:val="left" w:pos="2160"/>
        </w:tabs>
        <w:spacing w:after="60"/>
        <w:ind w:left="2160"/>
        <w:rPr>
          <w:rFonts w:cs="Tahoma"/>
        </w:rPr>
      </w:pPr>
      <w:r w:rsidRPr="00EF675E">
        <w:rPr>
          <w:rFonts w:eastAsia="Calibri" w:cs="Tahoma"/>
          <w:color w:val="000000"/>
          <w:szCs w:val="18"/>
        </w:rPr>
        <w:t>фактическое количество ядер в каждом физическом процессоре, умноженное на соответствующий коэффициент ядра.</w:t>
      </w:r>
      <w:r w:rsidR="00857E1B" w:rsidRPr="00EF675E">
        <w:rPr>
          <w:rFonts w:eastAsia="Calibri" w:cs="Tahoma"/>
          <w:color w:val="000000"/>
          <w:szCs w:val="18"/>
        </w:rPr>
        <w:t xml:space="preserve"> </w:t>
      </w:r>
      <w:r w:rsidRPr="00EF675E">
        <w:rPr>
          <w:rFonts w:eastAsia="Calibri" w:cs="Tahoma"/>
          <w:color w:val="000000"/>
          <w:szCs w:val="18"/>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rsidR="00A81E83" w:rsidRPr="00EF675E" w:rsidRDefault="00A81E83" w:rsidP="00157BDC">
      <w:pPr>
        <w:numPr>
          <w:ilvl w:val="0"/>
          <w:numId w:val="117"/>
        </w:numPr>
        <w:tabs>
          <w:tab w:val="left" w:pos="1800"/>
        </w:tabs>
        <w:spacing w:after="60"/>
        <w:ind w:left="1440"/>
        <w:rPr>
          <w:rFonts w:cs="Tahoma"/>
        </w:rPr>
      </w:pPr>
      <w:r w:rsidRPr="00EF675E">
        <w:rPr>
          <w:rFonts w:eastAsia="Calibri" w:cs="Tahoma"/>
          <w:color w:val="000000"/>
          <w:szCs w:val="18"/>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F94F25" w:rsidRDefault="00F94F25" w:rsidP="00F94F25">
      <w:pPr>
        <w:tabs>
          <w:tab w:val="left" w:pos="1800"/>
        </w:tabs>
        <w:ind w:left="1080"/>
        <w:rPr>
          <w:rFonts w:cs="Tahoma"/>
        </w:rPr>
      </w:pPr>
    </w:p>
    <w:p w:rsidR="00826AEF" w:rsidRDefault="00826AEF" w:rsidP="00F94F25">
      <w:pPr>
        <w:tabs>
          <w:tab w:val="left" w:pos="1800"/>
        </w:tabs>
        <w:ind w:left="1080"/>
        <w:rPr>
          <w:rFonts w:cs="Tahoma"/>
        </w:rPr>
      </w:pPr>
    </w:p>
    <w:p w:rsidR="00826AEF" w:rsidRDefault="00826AEF" w:rsidP="00F94F25">
      <w:pPr>
        <w:tabs>
          <w:tab w:val="left" w:pos="1800"/>
        </w:tabs>
        <w:ind w:left="1080"/>
        <w:rPr>
          <w:rFonts w:cs="Tahoma"/>
        </w:rPr>
      </w:pPr>
    </w:p>
    <w:p w:rsidR="00826AEF" w:rsidRPr="00EF675E" w:rsidRDefault="00826AEF" w:rsidP="00F94F25">
      <w:pPr>
        <w:tabs>
          <w:tab w:val="left" w:pos="1800"/>
        </w:tabs>
        <w:ind w:left="1080"/>
        <w:rPr>
          <w:rFonts w:cs="Tahoma"/>
        </w:rPr>
      </w:pPr>
    </w:p>
    <w:p w:rsidR="00F94F25" w:rsidRPr="00EF675E" w:rsidRDefault="007A34E3" w:rsidP="00F94F25">
      <w:pPr>
        <w:spacing w:after="60"/>
        <w:ind w:left="720"/>
        <w:rPr>
          <w:rFonts w:cs="Tahoma"/>
        </w:rPr>
      </w:pPr>
      <w:r w:rsidRPr="00EF675E">
        <w:rPr>
          <w:rFonts w:eastAsia="Calibri" w:cs="Tahoma"/>
          <w:b/>
          <w:color w:val="000000"/>
          <w:szCs w:val="18"/>
        </w:rPr>
        <w:lastRenderedPageBreak/>
        <w:t>Первый срок продления (1 апреля 2015 г. или позднее)</w:t>
      </w:r>
    </w:p>
    <w:p w:rsidR="00A81E83" w:rsidRPr="00EF675E" w:rsidRDefault="00A81E83" w:rsidP="00F94F25">
      <w:pPr>
        <w:ind w:left="720"/>
        <w:rPr>
          <w:rFonts w:cs="Tahoma"/>
        </w:rPr>
      </w:pPr>
      <w:r w:rsidRPr="00EF675E">
        <w:rPr>
          <w:rFonts w:eastAsia="Calibri" w:cs="Tahoma"/>
          <w:color w:val="000000"/>
          <w:szCs w:val="18"/>
        </w:rPr>
        <w:t>Клиенты, впервые продлевающие покрытие 1 апреля 2015 г. или позднее</w:t>
      </w:r>
      <w:r w:rsidRPr="00EF675E">
        <w:rPr>
          <w:rFonts w:eastAsia="Calibri" w:cs="Tahoma"/>
          <w:szCs w:val="18"/>
        </w:rPr>
        <w:t>,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rsidR="00F94F25" w:rsidRPr="00EF675E" w:rsidRDefault="00F94F25" w:rsidP="00F94F25">
      <w:pPr>
        <w:ind w:left="720"/>
        <w:rPr>
          <w:rFonts w:cs="Tahoma"/>
        </w:rPr>
      </w:pPr>
    </w:p>
    <w:p w:rsidR="00A81E83" w:rsidRPr="00EF675E" w:rsidRDefault="00A81E83" w:rsidP="00157BDC">
      <w:pPr>
        <w:numPr>
          <w:ilvl w:val="3"/>
          <w:numId w:val="93"/>
        </w:numPr>
        <w:spacing w:after="60"/>
        <w:ind w:left="1440" w:hanging="360"/>
        <w:rPr>
          <w:rFonts w:cs="Tahoma"/>
        </w:rPr>
      </w:pPr>
      <w:r w:rsidRPr="00EF675E">
        <w:rPr>
          <w:rFonts w:eastAsia="Calibri" w:cs="Tahoma"/>
          <w:szCs w:val="18"/>
        </w:rPr>
        <w:t xml:space="preserve">как указано в первом абзаце этого уведомления о продукте, лицензии, приобретенные до 1 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 1 апреля 2015 г.)» выше; </w:t>
      </w:r>
    </w:p>
    <w:p w:rsidR="00A81E83" w:rsidRPr="00826AEF" w:rsidRDefault="00A81E83" w:rsidP="00157BDC">
      <w:pPr>
        <w:numPr>
          <w:ilvl w:val="3"/>
          <w:numId w:val="93"/>
        </w:numPr>
        <w:spacing w:after="60"/>
        <w:ind w:left="1440" w:hanging="360"/>
        <w:rPr>
          <w:rFonts w:cs="Tahoma"/>
          <w:spacing w:val="-2"/>
        </w:rPr>
      </w:pPr>
      <w:r w:rsidRPr="00826AEF">
        <w:rPr>
          <w:rFonts w:eastAsia="Calibri" w:cs="Tahoma"/>
          <w:spacing w:val="-2"/>
          <w:szCs w:val="18"/>
        </w:rPr>
        <w:t>для лицензий, приобретенных до 1 апреля 2015 г., клиенты могут возобновить действие SA для</w:t>
      </w:r>
      <w:r w:rsidR="00826AEF">
        <w:rPr>
          <w:rFonts w:eastAsia="Calibri" w:cs="Tahoma"/>
          <w:spacing w:val="-2"/>
          <w:szCs w:val="18"/>
        </w:rPr>
        <w:t> </w:t>
      </w:r>
      <w:r w:rsidRPr="00826AEF">
        <w:rPr>
          <w:rFonts w:eastAsia="Calibri" w:cs="Tahoma"/>
          <w:spacing w:val="-2"/>
          <w:szCs w:val="18"/>
        </w:rPr>
        <w:t>четырех лицензий «на ядро» SQL Server Enterprise, не приобретая базовые лицензии «на ядро» для каждой лицензии «на процессор» SQL Server 2008 R2 Enterprise.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A81E83" w:rsidRPr="00EF675E" w:rsidRDefault="00A81E83" w:rsidP="00157BDC">
      <w:pPr>
        <w:numPr>
          <w:ilvl w:val="0"/>
          <w:numId w:val="133"/>
        </w:numPr>
        <w:spacing w:after="60"/>
        <w:ind w:left="1440"/>
        <w:rPr>
          <w:rFonts w:cs="Tahoma"/>
        </w:rPr>
      </w:pPr>
      <w:r w:rsidRPr="00EF675E">
        <w:rPr>
          <w:rFonts w:eastAsia="Calibri" w:cs="Tahoma"/>
          <w:color w:val="000000"/>
          <w:szCs w:val="18"/>
        </w:rPr>
        <w:t xml:space="preserve">После приобретения Software Assurance для лицензий «на ядро» по данному предложению лицензии «на процессор» клиентов перестают действовать. </w:t>
      </w:r>
      <w:r w:rsidRPr="00EF675E">
        <w:rPr>
          <w:rFonts w:eastAsia="Calibri" w:cs="Tahoma"/>
          <w:szCs w:val="18"/>
        </w:rPr>
        <w:t>Возможность приобретения Software Assurance для лицензий SQL Server «на ядро» не распространяется на продление срока действия по программам подписки.</w:t>
      </w:r>
      <w:r w:rsidR="00857E1B" w:rsidRPr="00EF675E">
        <w:rPr>
          <w:rFonts w:eastAsia="Calibri" w:cs="Tahoma"/>
          <w:szCs w:val="18"/>
        </w:rPr>
        <w:t xml:space="preserve"> </w:t>
      </w:r>
    </w:p>
    <w:p w:rsidR="00F94F25" w:rsidRPr="00EF675E" w:rsidRDefault="00F94F25" w:rsidP="00F94F25">
      <w:pPr>
        <w:ind w:left="1440"/>
        <w:rPr>
          <w:rFonts w:cs="Tahoma"/>
        </w:rPr>
      </w:pPr>
    </w:p>
    <w:p w:rsidR="00204D6D" w:rsidRPr="00EF675E" w:rsidRDefault="00A81E83" w:rsidP="00204D6D">
      <w:pPr>
        <w:tabs>
          <w:tab w:val="left" w:pos="1440"/>
        </w:tabs>
        <w:spacing w:after="60"/>
        <w:ind w:left="720"/>
        <w:rPr>
          <w:rFonts w:cs="Tahoma"/>
        </w:rPr>
      </w:pPr>
      <w:r w:rsidRPr="00EF675E">
        <w:rPr>
          <w:rFonts w:eastAsia="Calibri" w:cs="Tahoma"/>
          <w:b/>
          <w:color w:val="000000"/>
          <w:szCs w:val="18"/>
        </w:rPr>
        <w:t>Для клиентов с покрытием Software Assurance, истекающим до 1 апреля 2015 г., которые не планируют продлевать его действие.</w:t>
      </w:r>
    </w:p>
    <w:p w:rsidR="00A81E83" w:rsidRPr="00EF675E" w:rsidRDefault="00A81E83" w:rsidP="00826AEF">
      <w:pPr>
        <w:tabs>
          <w:tab w:val="left" w:pos="1440"/>
        </w:tabs>
        <w:ind w:left="720"/>
        <w:rPr>
          <w:rFonts w:cs="Tahoma"/>
        </w:rPr>
      </w:pPr>
      <w:r w:rsidRPr="00EF675E">
        <w:rPr>
          <w:rFonts w:eastAsia="Calibri" w:cs="Tahoma"/>
          <w:color w:val="000000"/>
          <w:szCs w:val="18"/>
        </w:rPr>
        <w:t xml:space="preserve">Клиенты, которые участвуют в программах Enterprise Subscription </w:t>
      </w:r>
      <w:r w:rsidRPr="00EF675E">
        <w:rPr>
          <w:rFonts w:cs="Tahoma"/>
          <w:bCs/>
          <w:color w:val="000000"/>
          <w:szCs w:val="18"/>
        </w:rPr>
        <w:t xml:space="preserve">и Open Value Subscription, </w:t>
      </w:r>
      <w:r w:rsidRPr="00EF675E">
        <w:rPr>
          <w:rFonts w:eastAsia="Calibri" w:cs="Tahoma"/>
          <w:color w:val="000000"/>
          <w:szCs w:val="18"/>
        </w:rPr>
        <w:t>с</w:t>
      </w:r>
      <w:r w:rsidR="00826AEF">
        <w:rPr>
          <w:rFonts w:eastAsia="Calibri" w:cs="Tahoma"/>
          <w:color w:val="000000"/>
          <w:szCs w:val="18"/>
        </w:rPr>
        <w:t> </w:t>
      </w:r>
      <w:r w:rsidRPr="00EF675E">
        <w:rPr>
          <w:rFonts w:eastAsia="Calibri" w:cs="Tahoma"/>
          <w:color w:val="000000"/>
          <w:szCs w:val="18"/>
        </w:rPr>
        <w:t>покрытием, действие которого заканчивается 1 апреля 2015 г., желающие выкупить лицензии «на</w:t>
      </w:r>
      <w:r w:rsidR="00826AEF">
        <w:rPr>
          <w:rFonts w:eastAsia="Calibri" w:cs="Tahoma"/>
          <w:color w:val="000000"/>
          <w:szCs w:val="18"/>
        </w:rPr>
        <w:t> </w:t>
      </w:r>
      <w:r w:rsidRPr="00EF675E">
        <w:rPr>
          <w:rFonts w:eastAsia="Calibri" w:cs="Tahoma"/>
          <w:color w:val="000000"/>
          <w:szCs w:val="18"/>
        </w:rPr>
        <w:t>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rsidR="00204D6D" w:rsidRPr="00EF675E" w:rsidRDefault="00204D6D" w:rsidP="00204D6D">
      <w:pPr>
        <w:tabs>
          <w:tab w:val="left" w:pos="1440"/>
        </w:tabs>
        <w:ind w:left="720"/>
        <w:rPr>
          <w:rFonts w:cs="Tahoma"/>
        </w:rPr>
      </w:pPr>
    </w:p>
    <w:p w:rsidR="00A81E83" w:rsidRPr="00EF675E" w:rsidRDefault="00A81E83" w:rsidP="00157BDC">
      <w:pPr>
        <w:numPr>
          <w:ilvl w:val="0"/>
          <w:numId w:val="52"/>
        </w:numPr>
        <w:spacing w:after="60"/>
        <w:ind w:left="1440"/>
        <w:rPr>
          <w:rFonts w:cs="Tahoma"/>
        </w:rPr>
      </w:pPr>
      <w:r w:rsidRPr="00EF675E">
        <w:rPr>
          <w:rFonts w:eastAsia="Calibri" w:cs="Tahoma"/>
          <w:b/>
          <w:color w:val="000000"/>
          <w:szCs w:val="18"/>
        </w:rPr>
        <w:t>SQL Server 2008 R2 Enterprise.</w:t>
      </w:r>
      <w:r w:rsidRPr="00EF675E">
        <w:rPr>
          <w:rFonts w:eastAsia="Calibri" w:cs="Tahoma"/>
          <w:color w:val="000000"/>
          <w:szCs w:val="18"/>
        </w:rPr>
        <w:t xml:space="preserve"> Дальнейшее использование этой версии программного обеспечения регулируется правами на использование продуктов для лицензий SQL Server 2008 R2 Enterprise «на процессор», однако клиенты больше не имеют прав на использование «Неограниченная виртуализация» или «Перемещение лицензий с помощью Software Assurance». </w:t>
      </w:r>
    </w:p>
    <w:p w:rsidR="00A81E83" w:rsidRPr="00EF675E" w:rsidRDefault="00A81E83" w:rsidP="00157BDC">
      <w:pPr>
        <w:numPr>
          <w:ilvl w:val="0"/>
          <w:numId w:val="52"/>
        </w:numPr>
        <w:tabs>
          <w:tab w:val="left" w:pos="1800"/>
        </w:tabs>
        <w:spacing w:after="60"/>
        <w:ind w:left="1440"/>
        <w:rPr>
          <w:rFonts w:cs="Tahoma"/>
        </w:rPr>
      </w:pPr>
      <w:r w:rsidRPr="00EF675E">
        <w:rPr>
          <w:rFonts w:eastAsia="Calibri" w:cs="Tahoma"/>
          <w:b/>
          <w:color w:val="000000"/>
          <w:szCs w:val="18"/>
        </w:rPr>
        <w:t xml:space="preserve">SQL Server 2012 Enterprise Core. </w:t>
      </w:r>
      <w:r w:rsidRPr="00EF675E">
        <w:rPr>
          <w:rFonts w:eastAsia="Calibri" w:cs="Tahoma"/>
          <w:color w:val="000000"/>
          <w:szCs w:val="18"/>
        </w:rPr>
        <w:t xml:space="preserve">Использование этой версии программного обеспечения регулируется правами на использование продуктов для лицензий SQL Server 2008 R2 Enterprise «на процессор», однако </w:t>
      </w:r>
    </w:p>
    <w:p w:rsidR="00A81E83" w:rsidRPr="00EF675E" w:rsidRDefault="00A81E83" w:rsidP="00157BDC">
      <w:pPr>
        <w:numPr>
          <w:ilvl w:val="1"/>
          <w:numId w:val="52"/>
        </w:numPr>
        <w:tabs>
          <w:tab w:val="left" w:pos="2160"/>
        </w:tabs>
        <w:spacing w:after="60"/>
        <w:ind w:left="2160"/>
        <w:rPr>
          <w:rFonts w:cs="Tahoma"/>
        </w:rPr>
      </w:pPr>
      <w:r w:rsidRPr="00EF675E">
        <w:rPr>
          <w:rFonts w:eastAsia="Calibri" w:cs="Tahoma"/>
          <w:color w:val="000000"/>
          <w:szCs w:val="18"/>
        </w:rPr>
        <w:t xml:space="preserve">клиенты больше не имеют прав на использование «Неограниченная виртуализация», «Перемещение лицензий в фермах серверов» и «Перемещение лицензий с помощью Software Assurance»; и </w:t>
      </w:r>
    </w:p>
    <w:p w:rsidR="00A81E83" w:rsidRPr="00EF675E" w:rsidRDefault="00A81E83" w:rsidP="00157BDC">
      <w:pPr>
        <w:numPr>
          <w:ilvl w:val="1"/>
          <w:numId w:val="52"/>
        </w:numPr>
        <w:tabs>
          <w:tab w:val="left" w:pos="2160"/>
          <w:tab w:val="left" w:pos="2970"/>
        </w:tabs>
        <w:spacing w:after="60"/>
        <w:ind w:left="2160"/>
        <w:rPr>
          <w:rFonts w:cs="Tahoma"/>
        </w:rPr>
      </w:pPr>
      <w:r w:rsidRPr="00EF675E">
        <w:rPr>
          <w:rFonts w:eastAsia="Calibri" w:cs="Tahoma"/>
          <w:color w:val="000000"/>
          <w:szCs w:val="18"/>
        </w:rPr>
        <w:t xml:space="preserve">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определяется следующим образом. </w:t>
      </w:r>
    </w:p>
    <w:p w:rsidR="00A81E83" w:rsidRPr="00EF675E" w:rsidRDefault="00A81E83" w:rsidP="00157BDC">
      <w:pPr>
        <w:numPr>
          <w:ilvl w:val="2"/>
          <w:numId w:val="52"/>
        </w:numPr>
        <w:tabs>
          <w:tab w:val="left" w:pos="2520"/>
        </w:tabs>
        <w:spacing w:after="60"/>
        <w:ind w:left="2520"/>
        <w:rPr>
          <w:rFonts w:cs="Tahoma"/>
        </w:rPr>
      </w:pPr>
      <w:r w:rsidRPr="00EF675E">
        <w:rPr>
          <w:rFonts w:eastAsia="Calibri" w:cs="Tahoma"/>
          <w:color w:val="000000"/>
          <w:szCs w:val="18"/>
        </w:rPr>
        <w:t xml:space="preserve">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 </w:t>
      </w:r>
    </w:p>
    <w:p w:rsidR="00A81E83" w:rsidRPr="00826AEF" w:rsidRDefault="00A81E83" w:rsidP="00157BDC">
      <w:pPr>
        <w:numPr>
          <w:ilvl w:val="4"/>
          <w:numId w:val="133"/>
        </w:numPr>
        <w:tabs>
          <w:tab w:val="left" w:pos="2880"/>
        </w:tabs>
        <w:spacing w:after="60"/>
        <w:ind w:left="2880"/>
        <w:rPr>
          <w:rFonts w:cs="Tahoma"/>
        </w:rPr>
      </w:pPr>
      <w:r w:rsidRPr="00EF675E">
        <w:rPr>
          <w:rFonts w:eastAsia="Calibri" w:cs="Tahoma"/>
          <w:color w:val="000000"/>
          <w:szCs w:val="18"/>
        </w:rPr>
        <w:t xml:space="preserve">четыре ядра для одной лицензии «на процессор», ИЛИ </w:t>
      </w:r>
    </w:p>
    <w:p w:rsidR="00826AEF" w:rsidRDefault="00826AEF" w:rsidP="00826AEF">
      <w:pPr>
        <w:tabs>
          <w:tab w:val="left" w:pos="2880"/>
        </w:tabs>
        <w:spacing w:after="60"/>
        <w:ind w:left="2880"/>
        <w:rPr>
          <w:rFonts w:eastAsia="Calibri" w:cs="Tahoma"/>
          <w:color w:val="000000"/>
          <w:szCs w:val="18"/>
        </w:rPr>
      </w:pPr>
    </w:p>
    <w:p w:rsidR="00826AEF" w:rsidRDefault="00826AEF" w:rsidP="00826AEF">
      <w:pPr>
        <w:tabs>
          <w:tab w:val="left" w:pos="2880"/>
        </w:tabs>
        <w:spacing w:after="60"/>
        <w:ind w:left="2880"/>
        <w:rPr>
          <w:rFonts w:eastAsia="Calibri" w:cs="Tahoma"/>
          <w:color w:val="000000"/>
          <w:szCs w:val="18"/>
        </w:rPr>
      </w:pPr>
    </w:p>
    <w:p w:rsidR="00826AEF" w:rsidRDefault="00826AEF" w:rsidP="00826AEF">
      <w:pPr>
        <w:tabs>
          <w:tab w:val="left" w:pos="2880"/>
        </w:tabs>
        <w:spacing w:after="60"/>
        <w:ind w:left="2880"/>
        <w:rPr>
          <w:rFonts w:eastAsia="Calibri" w:cs="Tahoma"/>
          <w:color w:val="000000"/>
          <w:szCs w:val="18"/>
        </w:rPr>
      </w:pPr>
    </w:p>
    <w:p w:rsidR="00826AEF" w:rsidRDefault="00826AEF" w:rsidP="00826AEF">
      <w:pPr>
        <w:tabs>
          <w:tab w:val="left" w:pos="2880"/>
        </w:tabs>
        <w:spacing w:after="60"/>
        <w:ind w:left="2880"/>
        <w:rPr>
          <w:rFonts w:eastAsia="Calibri" w:cs="Tahoma"/>
          <w:color w:val="000000"/>
          <w:szCs w:val="18"/>
        </w:rPr>
      </w:pPr>
    </w:p>
    <w:p w:rsidR="00826AEF" w:rsidRDefault="00826AEF" w:rsidP="00826AEF">
      <w:pPr>
        <w:tabs>
          <w:tab w:val="left" w:pos="2880"/>
        </w:tabs>
        <w:spacing w:after="60"/>
        <w:ind w:left="2880"/>
        <w:rPr>
          <w:rFonts w:eastAsia="Calibri" w:cs="Tahoma"/>
          <w:color w:val="000000"/>
          <w:szCs w:val="18"/>
        </w:rPr>
      </w:pPr>
    </w:p>
    <w:p w:rsidR="00826AEF" w:rsidRPr="00EF675E" w:rsidRDefault="00826AEF" w:rsidP="00826AEF">
      <w:pPr>
        <w:tabs>
          <w:tab w:val="left" w:pos="2880"/>
        </w:tabs>
        <w:spacing w:after="60"/>
        <w:ind w:left="2880"/>
        <w:rPr>
          <w:rFonts w:cs="Tahoma"/>
        </w:rPr>
      </w:pPr>
    </w:p>
    <w:p w:rsidR="00A81E83" w:rsidRPr="00EF675E" w:rsidRDefault="00A81E83" w:rsidP="00157BDC">
      <w:pPr>
        <w:numPr>
          <w:ilvl w:val="4"/>
          <w:numId w:val="133"/>
        </w:numPr>
        <w:tabs>
          <w:tab w:val="left" w:pos="2880"/>
        </w:tabs>
        <w:spacing w:after="60"/>
        <w:ind w:left="2880"/>
        <w:rPr>
          <w:rFonts w:cs="Tahoma"/>
        </w:rPr>
      </w:pPr>
      <w:r w:rsidRPr="00EF675E">
        <w:rPr>
          <w:rFonts w:eastAsia="Calibri" w:cs="Tahoma"/>
          <w:color w:val="000000"/>
          <w:szCs w:val="18"/>
        </w:rPr>
        <w:lastRenderedPageBreak/>
        <w:t>число ядер для</w:t>
      </w:r>
      <w:r w:rsidR="00857E1B" w:rsidRPr="00EF675E">
        <w:rPr>
          <w:rFonts w:eastAsia="Calibri" w:cs="Tahoma"/>
          <w:color w:val="000000"/>
          <w:szCs w:val="18"/>
        </w:rPr>
        <w:t xml:space="preserve"> </w:t>
      </w:r>
      <w:r w:rsidRPr="00EF675E">
        <w:rPr>
          <w:rFonts w:eastAsia="Calibri" w:cs="Tahoma"/>
          <w:color w:val="000000"/>
          <w:szCs w:val="18"/>
        </w:rPr>
        <w:t xml:space="preserve">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 </w:t>
      </w:r>
    </w:p>
    <w:p w:rsidR="00A81E83" w:rsidRPr="00EF675E" w:rsidRDefault="00A81E83" w:rsidP="00157BDC">
      <w:pPr>
        <w:numPr>
          <w:ilvl w:val="2"/>
          <w:numId w:val="52"/>
        </w:numPr>
        <w:tabs>
          <w:tab w:val="left" w:pos="2520"/>
        </w:tabs>
        <w:spacing w:after="60"/>
        <w:ind w:left="2520"/>
        <w:rPr>
          <w:rFonts w:cs="Tahoma"/>
        </w:rPr>
      </w:pPr>
      <w:r w:rsidRPr="00EF675E">
        <w:rPr>
          <w:rFonts w:eastAsia="Calibri" w:cs="Tahoma"/>
          <w:color w:val="000000"/>
          <w:szCs w:val="18"/>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A81E83" w:rsidRPr="00EF675E" w:rsidRDefault="00A81E83" w:rsidP="00157BDC">
      <w:pPr>
        <w:numPr>
          <w:ilvl w:val="1"/>
          <w:numId w:val="52"/>
        </w:numPr>
        <w:tabs>
          <w:tab w:val="left" w:pos="1800"/>
        </w:tabs>
        <w:spacing w:after="60"/>
        <w:ind w:left="1800"/>
        <w:rPr>
          <w:rFonts w:cs="Tahoma"/>
        </w:rPr>
      </w:pPr>
      <w:r w:rsidRPr="00EF675E">
        <w:rPr>
          <w:rFonts w:eastAsia="Calibri" w:cs="Tahoma"/>
          <w:color w:val="000000"/>
          <w:szCs w:val="18"/>
        </w:rPr>
        <w:t xml:space="preserve">Клиенты </w:t>
      </w:r>
      <w:r w:rsidRPr="00EF675E">
        <w:rPr>
          <w:rFonts w:eastAsia="Calibri" w:cs="Tahoma"/>
          <w:szCs w:val="18"/>
        </w:rPr>
        <w:t>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 ядро» для SQL Server 2012.</w:t>
      </w:r>
    </w:p>
    <w:p w:rsidR="00A81E83" w:rsidRPr="00EF675E" w:rsidRDefault="00A81E83" w:rsidP="00157BDC">
      <w:pPr>
        <w:numPr>
          <w:ilvl w:val="1"/>
          <w:numId w:val="52"/>
        </w:numPr>
        <w:tabs>
          <w:tab w:val="left" w:pos="1800"/>
          <w:tab w:val="left" w:pos="2970"/>
        </w:tabs>
        <w:spacing w:after="60"/>
        <w:ind w:left="1800"/>
        <w:rPr>
          <w:rFonts w:cs="Tahoma"/>
        </w:rPr>
      </w:pPr>
      <w:r w:rsidRPr="00EF675E">
        <w:rPr>
          <w:rFonts w:eastAsia="Calibri" w:cs="Tahoma"/>
          <w:color w:val="000000"/>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204D6D" w:rsidRPr="00EF675E" w:rsidRDefault="00204D6D" w:rsidP="00204D6D">
      <w:pPr>
        <w:tabs>
          <w:tab w:val="left" w:pos="1800"/>
          <w:tab w:val="left" w:pos="2970"/>
        </w:tabs>
        <w:rPr>
          <w:rFonts w:cs="Tahoma"/>
        </w:rPr>
      </w:pPr>
    </w:p>
    <w:p w:rsidR="00204D6D" w:rsidRPr="00EF675E" w:rsidRDefault="00A81E83" w:rsidP="00204D6D">
      <w:pPr>
        <w:tabs>
          <w:tab w:val="left" w:pos="720"/>
        </w:tabs>
        <w:spacing w:after="60"/>
        <w:ind w:left="720"/>
        <w:rPr>
          <w:rFonts w:cs="Tahoma"/>
        </w:rPr>
      </w:pPr>
      <w:r w:rsidRPr="00EF675E">
        <w:rPr>
          <w:rFonts w:eastAsia="Calibri" w:cs="Tahoma"/>
          <w:b/>
          <w:color w:val="000000"/>
          <w:szCs w:val="18"/>
        </w:rPr>
        <w:t>Для клиентов с покрытием Software Assurance, истекающим 1 апреля 2015 г. или позднее, которые не планируют продлевать его действие.</w:t>
      </w:r>
    </w:p>
    <w:p w:rsidR="00A81E83" w:rsidRPr="00EF675E" w:rsidRDefault="00A81E83" w:rsidP="00204D6D">
      <w:pPr>
        <w:tabs>
          <w:tab w:val="left" w:pos="720"/>
        </w:tabs>
        <w:ind w:left="720"/>
        <w:rPr>
          <w:rFonts w:cs="Tahoma"/>
        </w:rPr>
      </w:pPr>
      <w:r w:rsidRPr="00EF675E">
        <w:rPr>
          <w:rFonts w:eastAsia="Calibri" w:cs="Tahoma"/>
          <w:color w:val="000000"/>
          <w:szCs w:val="18"/>
        </w:rPr>
        <w:t xml:space="preserve">Клиенты, которые участвуют в программах Enterprise Subscription </w:t>
      </w:r>
      <w:r w:rsidRPr="00EF675E">
        <w:rPr>
          <w:rFonts w:cs="Tahoma"/>
          <w:bCs/>
          <w:color w:val="000000"/>
          <w:szCs w:val="18"/>
        </w:rPr>
        <w:t xml:space="preserve">и Open Value Subscription, </w:t>
      </w:r>
      <w:r w:rsidRPr="00EF675E">
        <w:rPr>
          <w:rFonts w:eastAsia="Calibri" w:cs="Tahoma"/>
          <w:color w:val="000000"/>
          <w:szCs w:val="18"/>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204D6D" w:rsidRPr="00EF675E" w:rsidRDefault="00204D6D" w:rsidP="00204D6D">
      <w:pPr>
        <w:tabs>
          <w:tab w:val="left" w:pos="720"/>
        </w:tabs>
        <w:ind w:left="720"/>
        <w:rPr>
          <w:rFonts w:cs="Tahoma"/>
        </w:rPr>
      </w:pPr>
    </w:p>
    <w:p w:rsidR="00A81E83" w:rsidRPr="00EF675E" w:rsidRDefault="00A81E83" w:rsidP="00157BDC">
      <w:pPr>
        <w:numPr>
          <w:ilvl w:val="2"/>
          <w:numId w:val="133"/>
        </w:numPr>
        <w:spacing w:after="60"/>
        <w:ind w:left="1440"/>
        <w:rPr>
          <w:rFonts w:cs="Tahoma"/>
        </w:rPr>
      </w:pPr>
      <w:r w:rsidRPr="00EF675E">
        <w:rPr>
          <w:rFonts w:eastAsia="Calibri" w:cs="Tahoma"/>
          <w:szCs w:val="18"/>
        </w:rPr>
        <w:t xml:space="preserve">как указано в первом абзаце этого уведомления о продукте, лицензии, приобретенные до 1 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 действие» выше; </w:t>
      </w:r>
    </w:p>
    <w:p w:rsidR="00A81E83" w:rsidRPr="00EF675E" w:rsidRDefault="00A81E83" w:rsidP="00157BDC">
      <w:pPr>
        <w:numPr>
          <w:ilvl w:val="2"/>
          <w:numId w:val="133"/>
        </w:numPr>
        <w:spacing w:after="60"/>
        <w:ind w:left="1440"/>
        <w:rPr>
          <w:rFonts w:cs="Tahoma"/>
        </w:rPr>
      </w:pPr>
      <w:r w:rsidRPr="00EF675E">
        <w:rPr>
          <w:rFonts w:eastAsia="Calibri" w:cs="Tahoma"/>
          <w:szCs w:val="18"/>
        </w:rPr>
        <w:t>для лицензий, приобретенных до 1 апреля 2015 г., одна лицензия клиента будет соответствовать четырем лицензиям «на ядро» для SQL Server 2012 Enterprise.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204D6D" w:rsidRPr="00EF675E" w:rsidRDefault="00204D6D" w:rsidP="00204D6D">
      <w:pPr>
        <w:ind w:left="1440"/>
        <w:rPr>
          <w:rFonts w:cs="Tahoma"/>
        </w:rPr>
      </w:pPr>
    </w:p>
    <w:p w:rsidR="00204D6D" w:rsidRPr="00EF675E" w:rsidRDefault="00A81E83" w:rsidP="00204D6D">
      <w:pPr>
        <w:tabs>
          <w:tab w:val="left" w:pos="720"/>
        </w:tabs>
        <w:spacing w:after="60"/>
        <w:ind w:left="720"/>
        <w:rPr>
          <w:rFonts w:cs="Tahoma"/>
        </w:rPr>
      </w:pPr>
      <w:r w:rsidRPr="00EF675E">
        <w:rPr>
          <w:rFonts w:cs="Tahoma"/>
          <w:b/>
        </w:rPr>
        <w:t>Для клиентов из Китайской Народной</w:t>
      </w:r>
      <w:r w:rsidRPr="00EF675E">
        <w:rPr>
          <w:rFonts w:cs="Tahoma"/>
        </w:rPr>
        <w:t xml:space="preserve"> </w:t>
      </w:r>
      <w:r w:rsidRPr="00EF675E">
        <w:rPr>
          <w:rFonts w:cs="Tahoma"/>
          <w:b/>
        </w:rPr>
        <w:t>Республики, приобретающих там лицензии «на процессор» и Software Assurance для SQL Server 2008 R2:</w:t>
      </w:r>
    </w:p>
    <w:p w:rsidR="00A81E83" w:rsidRPr="00EF675E" w:rsidRDefault="00A81E83" w:rsidP="00204D6D">
      <w:pPr>
        <w:tabs>
          <w:tab w:val="left" w:pos="720"/>
        </w:tabs>
        <w:ind w:left="720"/>
        <w:rPr>
          <w:rFonts w:cs="Tahoma"/>
        </w:rPr>
      </w:pPr>
      <w:r w:rsidRPr="00EF675E">
        <w:rPr>
          <w:rFonts w:cs="Tahoma"/>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p>
    <w:p w:rsidR="006E28CC" w:rsidRPr="00EF675E" w:rsidRDefault="006E28CC" w:rsidP="00204D6D">
      <w:pPr>
        <w:tabs>
          <w:tab w:val="left" w:pos="720"/>
        </w:tabs>
        <w:ind w:left="720"/>
        <w:rPr>
          <w:rFonts w:cs="Tahoma"/>
        </w:rPr>
      </w:pPr>
    </w:p>
    <w:p w:rsidR="006E28CC" w:rsidRDefault="006E28CC" w:rsidP="00204D6D">
      <w:pPr>
        <w:tabs>
          <w:tab w:val="left" w:pos="720"/>
        </w:tabs>
        <w:ind w:left="720"/>
        <w:rPr>
          <w:rFonts w:cs="Tahoma"/>
        </w:rPr>
      </w:pPr>
    </w:p>
    <w:p w:rsidR="00826AEF" w:rsidRDefault="00826AEF" w:rsidP="00204D6D">
      <w:pPr>
        <w:tabs>
          <w:tab w:val="left" w:pos="720"/>
        </w:tabs>
        <w:ind w:left="720"/>
        <w:rPr>
          <w:rFonts w:cs="Tahoma"/>
        </w:rPr>
      </w:pPr>
    </w:p>
    <w:p w:rsidR="00826AEF" w:rsidRDefault="00826AEF" w:rsidP="00204D6D">
      <w:pPr>
        <w:tabs>
          <w:tab w:val="left" w:pos="720"/>
        </w:tabs>
        <w:ind w:left="720"/>
        <w:rPr>
          <w:rFonts w:cs="Tahoma"/>
        </w:rPr>
      </w:pPr>
    </w:p>
    <w:p w:rsidR="00826AEF" w:rsidRDefault="00826AEF" w:rsidP="00204D6D">
      <w:pPr>
        <w:tabs>
          <w:tab w:val="left" w:pos="720"/>
        </w:tabs>
        <w:ind w:left="720"/>
        <w:rPr>
          <w:rFonts w:cs="Tahoma"/>
        </w:rPr>
      </w:pPr>
    </w:p>
    <w:p w:rsidR="00826AEF" w:rsidRDefault="00826AEF" w:rsidP="00204D6D">
      <w:pPr>
        <w:tabs>
          <w:tab w:val="left" w:pos="720"/>
        </w:tabs>
        <w:ind w:left="720"/>
        <w:rPr>
          <w:rFonts w:cs="Tahoma"/>
        </w:rPr>
      </w:pPr>
    </w:p>
    <w:p w:rsidR="00826AEF" w:rsidRDefault="00826AEF" w:rsidP="00204D6D">
      <w:pPr>
        <w:tabs>
          <w:tab w:val="left" w:pos="720"/>
        </w:tabs>
        <w:ind w:left="720"/>
        <w:rPr>
          <w:rFonts w:cs="Tahoma"/>
        </w:rPr>
      </w:pPr>
    </w:p>
    <w:p w:rsidR="00826AEF" w:rsidRDefault="00826AEF" w:rsidP="00204D6D">
      <w:pPr>
        <w:tabs>
          <w:tab w:val="left" w:pos="720"/>
        </w:tabs>
        <w:ind w:left="720"/>
        <w:rPr>
          <w:rFonts w:cs="Tahoma"/>
        </w:rPr>
      </w:pPr>
    </w:p>
    <w:p w:rsidR="00826AEF" w:rsidRDefault="00826AEF" w:rsidP="00204D6D">
      <w:pPr>
        <w:tabs>
          <w:tab w:val="left" w:pos="720"/>
        </w:tabs>
        <w:ind w:left="720"/>
        <w:rPr>
          <w:rFonts w:cs="Tahoma"/>
        </w:rPr>
      </w:pPr>
    </w:p>
    <w:p w:rsidR="00826AEF" w:rsidRDefault="00826AEF" w:rsidP="00204D6D">
      <w:pPr>
        <w:tabs>
          <w:tab w:val="left" w:pos="720"/>
        </w:tabs>
        <w:ind w:left="720"/>
        <w:rPr>
          <w:rFonts w:cs="Tahoma"/>
        </w:rPr>
      </w:pPr>
    </w:p>
    <w:p w:rsidR="00826AEF" w:rsidRPr="00EF675E" w:rsidRDefault="00826AEF" w:rsidP="00204D6D">
      <w:pPr>
        <w:tabs>
          <w:tab w:val="left" w:pos="720"/>
        </w:tabs>
        <w:ind w:left="720"/>
        <w:rPr>
          <w:rFonts w:cs="Tahoma"/>
        </w:rPr>
      </w:pPr>
    </w:p>
    <w:p w:rsidR="006E28CC" w:rsidRPr="00EF675E" w:rsidRDefault="00A560B6" w:rsidP="00E15CAF">
      <w:pPr>
        <w:pStyle w:val="Heading3"/>
        <w:rPr>
          <w:rFonts w:ascii="Tahoma" w:hAnsi="Tahoma" w:cs="Tahoma"/>
        </w:rPr>
      </w:pPr>
      <w:bookmarkStart w:id="1461" w:name="_80_SQL_Server"/>
      <w:bookmarkStart w:id="1462" w:name="_81_SQL_Server"/>
      <w:bookmarkStart w:id="1463" w:name="_88_SQL_Server"/>
      <w:bookmarkStart w:id="1464" w:name="_Toc362006908"/>
      <w:bookmarkEnd w:id="1461"/>
      <w:bookmarkEnd w:id="1462"/>
      <w:bookmarkEnd w:id="1463"/>
      <w:r w:rsidRPr="00EF675E">
        <w:rPr>
          <w:rFonts w:ascii="Tahoma" w:hAnsi="Tahoma" w:cs="Tahoma"/>
          <w:caps/>
          <w:color w:val="F66400"/>
          <w:sz w:val="22"/>
          <w:vertAlign w:val="superscript"/>
        </w:rPr>
        <w:lastRenderedPageBreak/>
        <w:t>89</w:t>
      </w:r>
      <w:r w:rsidRPr="00EF675E">
        <w:rPr>
          <w:rFonts w:ascii="Tahoma" w:hAnsi="Tahoma" w:cs="Tahoma"/>
          <w:color w:val="F66400"/>
          <w:sz w:val="22"/>
        </w:rPr>
        <w:t xml:space="preserve"> SQL Server</w:t>
      </w:r>
      <w:r w:rsidR="00675AA5" w:rsidRPr="00EF675E">
        <w:rPr>
          <w:rFonts w:ascii="Tahoma" w:hAnsi="Tahoma" w:cs="Tahoma"/>
          <w:color w:val="F66400"/>
          <w:sz w:val="22"/>
          <w:vertAlign w:val="superscript"/>
        </w:rPr>
        <w:t>®</w:t>
      </w:r>
      <w:r w:rsidRPr="00EF675E">
        <w:rPr>
          <w:rFonts w:ascii="Tahoma" w:hAnsi="Tahoma" w:cs="Tahoma"/>
          <w:color w:val="F66400"/>
          <w:sz w:val="22"/>
        </w:rPr>
        <w:t xml:space="preserve"> 2012 Parallel Data Warehouse</w:t>
      </w:r>
      <w:bookmarkEnd w:id="1464"/>
    </w:p>
    <w:p w:rsidR="006E28CC" w:rsidRPr="00EF675E" w:rsidRDefault="006E28CC" w:rsidP="006E28CC">
      <w:pPr>
        <w:pStyle w:val="EndnoteText"/>
        <w:rPr>
          <w:rFonts w:ascii="Tahoma" w:hAnsi="Tahoma" w:cs="Tahoma"/>
        </w:rPr>
      </w:pPr>
    </w:p>
    <w:p w:rsidR="000A30EE" w:rsidRPr="00EF675E" w:rsidRDefault="000A30EE" w:rsidP="000A30EE">
      <w:pPr>
        <w:spacing w:after="60"/>
        <w:ind w:left="720"/>
        <w:rPr>
          <w:rFonts w:cs="Tahoma"/>
        </w:rPr>
      </w:pPr>
      <w:r w:rsidRPr="00EF675E">
        <w:rPr>
          <w:rFonts w:eastAsia="Calibri" w:cs="Tahoma"/>
          <w:b/>
          <w:color w:val="000000"/>
          <w:szCs w:val="18"/>
        </w:rPr>
        <w:t>Предоставление лицензий в связи с изменением модели лицензирования.</w:t>
      </w:r>
    </w:p>
    <w:p w:rsidR="000A30EE" w:rsidRPr="00EF675E" w:rsidRDefault="000A30EE" w:rsidP="00826AEF">
      <w:pPr>
        <w:ind w:left="720"/>
        <w:rPr>
          <w:rFonts w:cs="Tahoma"/>
        </w:rPr>
      </w:pPr>
      <w:r w:rsidRPr="00EF675E">
        <w:rPr>
          <w:rFonts w:eastAsia="Calibri" w:cs="Tahoma"/>
          <w:color w:val="000000"/>
          <w:szCs w:val="18"/>
        </w:rPr>
        <w:t>SQL Server 2008 R2 будет последней версией SQL Server Parallel Data Warehouse, лицензируемой по модели «на процессор».</w:t>
      </w:r>
      <w:r w:rsidR="00857E1B" w:rsidRPr="00EF675E">
        <w:rPr>
          <w:rFonts w:eastAsia="Calibri" w:cs="Tahoma"/>
          <w:color w:val="000000"/>
          <w:szCs w:val="18"/>
        </w:rPr>
        <w:t xml:space="preserve"> </w:t>
      </w:r>
      <w:r w:rsidRPr="00EF675E">
        <w:rPr>
          <w:rFonts w:eastAsia="Calibri" w:cs="Tahoma"/>
          <w:color w:val="000000"/>
          <w:szCs w:val="18"/>
        </w:rPr>
        <w:t>В качестве исключения клиенты, участвующие в Программах корпоративного лицензирования, с действующим на 1 марта 2013 г. покрытием Software Assurance для лицензий SQL Server 2008 R2 Parallel Data Warehouse («соответствующие лицензии») получают следующие возможности. Лицензии SQL Server 2008 R2 Parallel Data Warehouse</w:t>
      </w:r>
      <w:r w:rsidRPr="00EF675E">
        <w:rPr>
          <w:rFonts w:cs="Tahoma"/>
          <w:bCs/>
          <w:color w:val="000000"/>
          <w:szCs w:val="18"/>
        </w:rPr>
        <w:t>, в последствие приобретенные в</w:t>
      </w:r>
      <w:r w:rsidR="00826AEF">
        <w:rPr>
          <w:rFonts w:cs="Tahoma"/>
          <w:bCs/>
          <w:color w:val="000000"/>
          <w:szCs w:val="18"/>
        </w:rPr>
        <w:t> </w:t>
      </w:r>
      <w:r w:rsidRPr="00EF675E">
        <w:rPr>
          <w:rFonts w:cs="Tahoma"/>
          <w:bCs/>
          <w:color w:val="000000"/>
          <w:szCs w:val="18"/>
        </w:rPr>
        <w:t>течение срока действия того же соглашения о регистрации в рамках запланированного процесса сверки Enterprise или Enterprise Subscription также считаются «соответствующими лицензиями».</w:t>
      </w:r>
    </w:p>
    <w:p w:rsidR="000A30EE" w:rsidRPr="00EF675E" w:rsidRDefault="000A30EE" w:rsidP="000A30EE">
      <w:pPr>
        <w:ind w:left="720"/>
        <w:rPr>
          <w:rFonts w:cs="Tahoma"/>
        </w:rPr>
      </w:pPr>
    </w:p>
    <w:p w:rsidR="000A30EE" w:rsidRPr="00826AEF" w:rsidRDefault="000A30EE" w:rsidP="00157BDC">
      <w:pPr>
        <w:numPr>
          <w:ilvl w:val="0"/>
          <w:numId w:val="52"/>
        </w:numPr>
        <w:spacing w:after="60"/>
        <w:ind w:left="1440"/>
        <w:rPr>
          <w:rFonts w:cs="Tahoma"/>
          <w:spacing w:val="-4"/>
        </w:rPr>
      </w:pPr>
      <w:r w:rsidRPr="00826AEF">
        <w:rPr>
          <w:rFonts w:eastAsia="Calibri" w:cs="Tahoma"/>
          <w:color w:val="000000"/>
          <w:spacing w:val="-4"/>
          <w:szCs w:val="18"/>
        </w:rPr>
        <w:t>Для каждой соответствующей лицензии, принадлежащей клиенту, он может обновить до 8 лицензий «на ядро» для SQL Server 2012 Parallel Data Warehouse. При обновлении до SQL Server 2012 основные лицензии клиентов на SQL Server 2008 R2 становятся недействительными.</w:t>
      </w:r>
    </w:p>
    <w:p w:rsidR="000A30EE" w:rsidRPr="00EF675E" w:rsidRDefault="000A30EE" w:rsidP="000A30EE">
      <w:pPr>
        <w:rPr>
          <w:rFonts w:cs="Tahoma"/>
        </w:rPr>
      </w:pPr>
    </w:p>
    <w:p w:rsidR="000A30EE" w:rsidRPr="00EF675E" w:rsidRDefault="000A30EE" w:rsidP="000A30EE">
      <w:pPr>
        <w:spacing w:after="60"/>
        <w:ind w:left="720"/>
        <w:rPr>
          <w:rFonts w:cs="Tahoma"/>
        </w:rPr>
      </w:pPr>
      <w:r w:rsidRPr="00EF675E">
        <w:rPr>
          <w:rFonts w:eastAsia="Calibri" w:cs="Tahoma"/>
          <w:b/>
          <w:color w:val="000000"/>
          <w:szCs w:val="18"/>
        </w:rPr>
        <w:t>Предоставление стандартной лицензии System Center</w:t>
      </w:r>
    </w:p>
    <w:p w:rsidR="000A30EE" w:rsidRPr="00EF675E" w:rsidRDefault="000A30EE" w:rsidP="000A30EE">
      <w:pPr>
        <w:spacing w:after="60"/>
        <w:ind w:left="720"/>
        <w:rPr>
          <w:rFonts w:cs="Tahoma"/>
        </w:rPr>
      </w:pPr>
      <w:r w:rsidRPr="00EF675E">
        <w:rPr>
          <w:rFonts w:eastAsia="Calibri" w:cs="Tahoma"/>
          <w:color w:val="000000"/>
          <w:szCs w:val="18"/>
        </w:rPr>
        <w:t>Кроме того, клиенты с обновлениями до SQL Server 2012 Parallel Data Warehouse в рамках соответствующих лицензий имеют право на предоставление следующих лицензий System Center, доступных после обновления:</w:t>
      </w:r>
    </w:p>
    <w:p w:rsidR="000A30EE" w:rsidRPr="00EF675E" w:rsidRDefault="000A30EE" w:rsidP="00157BDC">
      <w:pPr>
        <w:numPr>
          <w:ilvl w:val="0"/>
          <w:numId w:val="52"/>
        </w:numPr>
        <w:spacing w:after="60"/>
        <w:ind w:left="1440"/>
        <w:rPr>
          <w:rFonts w:cs="Tahoma"/>
        </w:rPr>
      </w:pPr>
      <w:r w:rsidRPr="00EF675E">
        <w:rPr>
          <w:rFonts w:eastAsia="Calibri" w:cs="Tahoma"/>
          <w:color w:val="000000"/>
          <w:szCs w:val="18"/>
        </w:rPr>
        <w:t>Одна Стандартная лицензия System Center 2012 на сервер для каждого сервера, на котором используется ПО SQL Server 2012 Parallel Data Warehouse</w:t>
      </w:r>
    </w:p>
    <w:p w:rsidR="000A30EE" w:rsidRPr="00EF675E" w:rsidRDefault="000A30EE" w:rsidP="00157BDC">
      <w:pPr>
        <w:numPr>
          <w:ilvl w:val="0"/>
          <w:numId w:val="52"/>
        </w:numPr>
        <w:spacing w:after="60"/>
        <w:ind w:left="1440"/>
        <w:rPr>
          <w:rFonts w:cs="Tahoma"/>
        </w:rPr>
      </w:pPr>
      <w:r w:rsidRPr="00EF675E">
        <w:rPr>
          <w:rFonts w:eastAsia="Calibri" w:cs="Tahoma"/>
          <w:color w:val="000000"/>
          <w:szCs w:val="18"/>
        </w:rPr>
        <w:t>Две Стандартных лицензии System Center 2012 на сервер для оставшихся серверов в SQL Server 2012 Parallel Data Warehouse Appliance.</w:t>
      </w:r>
    </w:p>
    <w:p w:rsidR="000A30EE" w:rsidRPr="00EF675E" w:rsidRDefault="000A30EE" w:rsidP="000A30EE">
      <w:pPr>
        <w:spacing w:after="60"/>
        <w:ind w:firstLine="720"/>
        <w:rPr>
          <w:rFonts w:cs="Tahoma"/>
        </w:rPr>
      </w:pPr>
      <w:r w:rsidRPr="00EF675E">
        <w:rPr>
          <w:rFonts w:eastAsia="Calibri" w:cs="Tahoma"/>
          <w:color w:val="000000"/>
          <w:szCs w:val="18"/>
        </w:rPr>
        <w:t>Программное обеспечение может использоваться исключительно для поддержки SQL Server 2012 Parallel Data Warehouse Appliance.</w:t>
      </w:r>
    </w:p>
    <w:p w:rsidR="000A30EE" w:rsidRPr="00EF675E" w:rsidRDefault="000A30EE" w:rsidP="000A30EE">
      <w:pPr>
        <w:spacing w:after="60"/>
        <w:ind w:firstLine="720"/>
        <w:rPr>
          <w:rFonts w:cs="Tahoma"/>
        </w:rPr>
      </w:pPr>
    </w:p>
    <w:p w:rsidR="000A30EE" w:rsidRPr="00EF675E" w:rsidRDefault="000A30EE" w:rsidP="000A30EE">
      <w:pPr>
        <w:tabs>
          <w:tab w:val="left" w:pos="1440"/>
        </w:tabs>
        <w:spacing w:after="60"/>
        <w:ind w:left="720"/>
        <w:rPr>
          <w:rFonts w:cs="Tahoma"/>
        </w:rPr>
      </w:pPr>
      <w:r w:rsidRPr="00EF675E">
        <w:rPr>
          <w:rFonts w:eastAsia="Calibri" w:cs="Tahoma"/>
          <w:b/>
          <w:color w:val="000000"/>
          <w:szCs w:val="18"/>
        </w:rPr>
        <w:t>Для клиентов с покрытием Software Assurance, отказавшихся от обновления</w:t>
      </w:r>
    </w:p>
    <w:p w:rsidR="000A30EE" w:rsidRPr="00EF675E" w:rsidRDefault="000A30EE" w:rsidP="000A30EE">
      <w:pPr>
        <w:tabs>
          <w:tab w:val="left" w:pos="1440"/>
        </w:tabs>
        <w:ind w:left="720"/>
        <w:rPr>
          <w:rFonts w:cs="Tahoma"/>
        </w:rPr>
      </w:pPr>
      <w:r w:rsidRPr="00EF675E">
        <w:rPr>
          <w:rFonts w:eastAsia="Calibri" w:cs="Tahoma"/>
          <w:color w:val="000000"/>
          <w:szCs w:val="18"/>
        </w:rPr>
        <w:t>Клиенты Enterprise Subscription с покрытием на 1 марта</w:t>
      </w:r>
      <w:r w:rsidR="00857E1B" w:rsidRPr="00EF675E">
        <w:rPr>
          <w:rFonts w:eastAsia="Calibri" w:cs="Tahoma"/>
          <w:color w:val="000000"/>
          <w:szCs w:val="18"/>
          <w:vertAlign w:val="superscript"/>
        </w:rPr>
        <w:t xml:space="preserve"> </w:t>
      </w:r>
      <w:r w:rsidRPr="00EF675E">
        <w:rPr>
          <w:rFonts w:eastAsia="Calibri" w:cs="Tahoma"/>
          <w:color w:val="000000"/>
          <w:szCs w:val="18"/>
        </w:rPr>
        <w:t>2013 г., которые желают выкупить лицензии «на процессор» и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rsidR="000A30EE" w:rsidRPr="00EF675E" w:rsidRDefault="000A30EE" w:rsidP="000A30EE">
      <w:pPr>
        <w:tabs>
          <w:tab w:val="left" w:pos="1440"/>
        </w:tabs>
        <w:ind w:left="720"/>
        <w:rPr>
          <w:rFonts w:cs="Tahoma"/>
        </w:rPr>
      </w:pPr>
    </w:p>
    <w:p w:rsidR="000A30EE" w:rsidRPr="00EF675E" w:rsidRDefault="000A30EE" w:rsidP="00157BDC">
      <w:pPr>
        <w:numPr>
          <w:ilvl w:val="0"/>
          <w:numId w:val="52"/>
        </w:numPr>
        <w:spacing w:after="60"/>
        <w:ind w:left="1440"/>
        <w:rPr>
          <w:rFonts w:cs="Tahoma"/>
        </w:rPr>
      </w:pPr>
      <w:r w:rsidRPr="00EF675E">
        <w:rPr>
          <w:rFonts w:eastAsia="Calibri" w:cs="Tahoma"/>
          <w:b/>
          <w:color w:val="000000"/>
          <w:szCs w:val="18"/>
        </w:rPr>
        <w:t>SQL Server 2008 R2 Parallel Data Warehouse:</w:t>
      </w:r>
      <w:r w:rsidRPr="00EF675E">
        <w:rPr>
          <w:rFonts w:eastAsia="Calibri" w:cs="Tahoma"/>
          <w:color w:val="000000"/>
          <w:szCs w:val="18"/>
        </w:rPr>
        <w:t xml:space="preserve"> дальнейшее использование этой версии программного обеспечения регулируется правами на использование продуктов для SQL Server 2008 R2. </w:t>
      </w:r>
    </w:p>
    <w:p w:rsidR="000A30EE" w:rsidRPr="00EF675E" w:rsidRDefault="000A30EE" w:rsidP="00157BDC">
      <w:pPr>
        <w:numPr>
          <w:ilvl w:val="0"/>
          <w:numId w:val="52"/>
        </w:numPr>
        <w:tabs>
          <w:tab w:val="left" w:pos="1800"/>
        </w:tabs>
        <w:spacing w:after="60"/>
        <w:ind w:left="1440"/>
        <w:rPr>
          <w:rFonts w:cs="Tahoma"/>
        </w:rPr>
      </w:pPr>
      <w:r w:rsidRPr="00EF675E">
        <w:rPr>
          <w:rFonts w:eastAsia="Calibri" w:cs="Tahoma"/>
          <w:b/>
          <w:color w:val="000000"/>
          <w:szCs w:val="18"/>
        </w:rPr>
        <w:t xml:space="preserve">SQL Server 2012 Parallel Data Warehouse: </w:t>
      </w:r>
      <w:r w:rsidRPr="00EF675E">
        <w:rPr>
          <w:rFonts w:eastAsia="Calibri" w:cs="Tahoma"/>
          <w:color w:val="000000"/>
          <w:szCs w:val="18"/>
        </w:rPr>
        <w:t xml:space="preserve">использование этой версии программного обеспечения регулируется правами на использование продуктов для SQL Server 2008 R2 Parallel Data Warehouse. </w:t>
      </w:r>
    </w:p>
    <w:p w:rsidR="000A30EE" w:rsidRPr="00EF675E" w:rsidRDefault="000A30EE" w:rsidP="000A30EE">
      <w:pPr>
        <w:spacing w:after="60"/>
        <w:rPr>
          <w:rFonts w:cs="Tahoma"/>
        </w:rPr>
      </w:pPr>
    </w:p>
    <w:p w:rsidR="000A30EE" w:rsidRPr="00EF675E" w:rsidRDefault="000A30EE" w:rsidP="000A30EE">
      <w:pPr>
        <w:ind w:left="720"/>
        <w:rPr>
          <w:rFonts w:cs="Tahoma"/>
        </w:rPr>
      </w:pPr>
      <w:r w:rsidRPr="00EF675E">
        <w:rPr>
          <w:rFonts w:cs="Tahoma"/>
          <w:color w:val="000000"/>
          <w:szCs w:val="24"/>
        </w:rPr>
        <w:t xml:space="preserve">Все лицензии на SQL Server Parallel Data Warehouse и System Center, предоставленные в рамках данного предложения, включают покрытие Software Assurance. Срок действия такого покрытия истечет после истечения срока действия покрытия Software Assurance для соответствующей лицензии. После окончания срока действия такого покрытия клиенты могут возобновить действие Software Assurance для предоставленных лицензий. </w:t>
      </w:r>
    </w:p>
    <w:p w:rsidR="000A30EE" w:rsidRPr="00EF675E" w:rsidRDefault="000A30EE" w:rsidP="000A30EE">
      <w:pPr>
        <w:ind w:left="720"/>
        <w:rPr>
          <w:rFonts w:cs="Tahoma"/>
        </w:rPr>
      </w:pPr>
    </w:p>
    <w:p w:rsidR="000A30EE" w:rsidRPr="00EF675E" w:rsidRDefault="000A30EE" w:rsidP="000A30EE">
      <w:pPr>
        <w:ind w:left="720"/>
        <w:rPr>
          <w:rFonts w:cs="Tahoma"/>
        </w:rPr>
      </w:pPr>
      <w:r w:rsidRPr="00EF675E">
        <w:rPr>
          <w:rFonts w:cs="Tahoma"/>
          <w:color w:val="000000"/>
          <w:szCs w:val="24"/>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SQL Server 2012 Parallel Data Warehouse и System Center 2012 C по условиям данного предложения подтверждается наличием у клиента соответствующих лицензий и данным Уведомлением о продукте. Клиенты не могут передавать лицензии, предоставленные по данному предложению, отдельно от соответствующих лицензий.</w:t>
      </w:r>
    </w:p>
    <w:p w:rsidR="00A81E83" w:rsidRPr="00EF675E" w:rsidRDefault="00A81E83" w:rsidP="00C321B6">
      <w:pPr>
        <w:tabs>
          <w:tab w:val="left" w:pos="2970"/>
        </w:tabs>
        <w:ind w:left="1440"/>
        <w:rPr>
          <w:rFonts w:cs="Tahoma"/>
        </w:rPr>
      </w:pPr>
      <w:bookmarkStart w:id="1465" w:name="Srv_90SQLServer2012Standard"/>
    </w:p>
    <w:p w:rsidR="004815F3" w:rsidRPr="00EF675E" w:rsidRDefault="004815F3" w:rsidP="00C321B6">
      <w:pPr>
        <w:tabs>
          <w:tab w:val="left" w:pos="2970"/>
        </w:tabs>
        <w:ind w:left="1440"/>
        <w:rPr>
          <w:rFonts w:cs="Tahoma"/>
        </w:rPr>
      </w:pPr>
    </w:p>
    <w:p w:rsidR="00A81E83" w:rsidRPr="00EF675E" w:rsidRDefault="00A560B6" w:rsidP="00EF5637">
      <w:pPr>
        <w:pStyle w:val="Heading3"/>
        <w:rPr>
          <w:rFonts w:ascii="Tahoma" w:hAnsi="Tahoma" w:cs="Tahoma"/>
        </w:rPr>
      </w:pPr>
      <w:bookmarkStart w:id="1466" w:name="_82_SQL_Server®"/>
      <w:bookmarkStart w:id="1467" w:name="_89_SQL_Server®"/>
      <w:bookmarkStart w:id="1468" w:name="_Toc336338348"/>
      <w:bookmarkStart w:id="1469" w:name="_Toc362006909"/>
      <w:bookmarkEnd w:id="1466"/>
      <w:bookmarkEnd w:id="1467"/>
      <w:r w:rsidRPr="00EF675E">
        <w:rPr>
          <w:rFonts w:ascii="Tahoma" w:hAnsi="Tahoma" w:cs="Tahoma"/>
          <w:caps/>
          <w:color w:val="F66400"/>
          <w:sz w:val="22"/>
          <w:vertAlign w:val="superscript"/>
        </w:rPr>
        <w:lastRenderedPageBreak/>
        <w:t>90</w:t>
      </w:r>
      <w:r w:rsidRPr="00EF675E">
        <w:rPr>
          <w:rFonts w:ascii="Tahoma" w:hAnsi="Tahoma" w:cs="Tahoma"/>
          <w:color w:val="F66400"/>
          <w:sz w:val="22"/>
        </w:rPr>
        <w:t xml:space="preserve"> SQL Server</w:t>
      </w:r>
      <w:r w:rsidR="00675AA5" w:rsidRPr="00EF675E">
        <w:rPr>
          <w:rFonts w:ascii="Tahoma" w:hAnsi="Tahoma" w:cs="Tahoma"/>
          <w:color w:val="F66400"/>
          <w:sz w:val="22"/>
          <w:vertAlign w:val="superscript"/>
        </w:rPr>
        <w:t>®</w:t>
      </w:r>
      <w:r w:rsidRPr="00EF675E">
        <w:rPr>
          <w:rFonts w:ascii="Tahoma" w:hAnsi="Tahoma" w:cs="Tahoma"/>
          <w:color w:val="F66400"/>
          <w:sz w:val="22"/>
        </w:rPr>
        <w:t xml:space="preserve"> 2012 Standard</w:t>
      </w:r>
      <w:bookmarkEnd w:id="1468"/>
      <w:bookmarkEnd w:id="1469"/>
      <w:r w:rsidRPr="00EF675E">
        <w:rPr>
          <w:rFonts w:ascii="Tahoma" w:hAnsi="Tahoma" w:cs="Tahoma"/>
          <w:color w:val="F66400"/>
          <w:sz w:val="22"/>
        </w:rPr>
        <w:t xml:space="preserve"> </w:t>
      </w:r>
    </w:p>
    <w:bookmarkEnd w:id="1465"/>
    <w:p w:rsidR="00A81E83" w:rsidRPr="00EF675E" w:rsidRDefault="00A81E83" w:rsidP="00204D6D">
      <w:pPr>
        <w:pStyle w:val="EndnoteText"/>
        <w:ind w:left="0"/>
        <w:rPr>
          <w:rFonts w:ascii="Tahoma" w:hAnsi="Tahoma" w:cs="Tahoma"/>
        </w:rPr>
      </w:pPr>
    </w:p>
    <w:p w:rsidR="00A81E83" w:rsidRPr="00EF675E" w:rsidRDefault="00A81E83" w:rsidP="00204D6D">
      <w:pPr>
        <w:ind w:left="720"/>
        <w:rPr>
          <w:rFonts w:cs="Tahoma"/>
        </w:rPr>
      </w:pPr>
      <w:r w:rsidRPr="00EF675E">
        <w:rPr>
          <w:rFonts w:eastAsia="Calibri" w:cs="Tahoma"/>
          <w:szCs w:val="18"/>
        </w:rPr>
        <w:t>SQL Server 2012 Standard является следующей версией выпуска SQL Server Standard, а клиентская лицензия SQL Server 2012 является следующей версией клиентской лицензии SQL Server.</w:t>
      </w:r>
    </w:p>
    <w:p w:rsidR="00204D6D" w:rsidRPr="00EF675E" w:rsidRDefault="00204D6D" w:rsidP="00204D6D">
      <w:pPr>
        <w:ind w:left="720"/>
        <w:rPr>
          <w:rFonts w:cs="Tahoma"/>
        </w:rPr>
      </w:pPr>
    </w:p>
    <w:p w:rsidR="00204D6D" w:rsidRPr="00EF675E" w:rsidRDefault="00204D6D" w:rsidP="00204D6D">
      <w:pPr>
        <w:ind w:left="720"/>
        <w:rPr>
          <w:rFonts w:cs="Tahoma"/>
        </w:rPr>
      </w:pPr>
    </w:p>
    <w:p w:rsidR="00A81E83" w:rsidRPr="00EF675E" w:rsidRDefault="00A560B6" w:rsidP="00EF5637">
      <w:pPr>
        <w:pStyle w:val="Heading3"/>
        <w:rPr>
          <w:rFonts w:ascii="Tahoma" w:hAnsi="Tahoma" w:cs="Tahoma"/>
        </w:rPr>
      </w:pPr>
      <w:bookmarkStart w:id="1470" w:name="_85_83_SQL"/>
      <w:bookmarkStart w:id="1471" w:name="_90_SQL_Server®"/>
      <w:bookmarkStart w:id="1472" w:name="_Toc336338349"/>
      <w:bookmarkStart w:id="1473" w:name="_Toc362006910"/>
      <w:bookmarkStart w:id="1474" w:name="Srv_91SQLServer2012StandardCore"/>
      <w:bookmarkEnd w:id="1470"/>
      <w:bookmarkEnd w:id="1471"/>
      <w:r w:rsidRPr="00EF675E">
        <w:rPr>
          <w:rFonts w:ascii="Tahoma" w:hAnsi="Tahoma" w:cs="Tahoma"/>
          <w:caps/>
          <w:color w:val="F66400"/>
          <w:sz w:val="22"/>
          <w:vertAlign w:val="superscript"/>
        </w:rPr>
        <w:t>91</w:t>
      </w:r>
      <w:r w:rsidRPr="00EF675E">
        <w:rPr>
          <w:rFonts w:ascii="Tahoma" w:hAnsi="Tahoma" w:cs="Tahoma"/>
          <w:color w:val="F66400"/>
          <w:sz w:val="22"/>
        </w:rPr>
        <w:t xml:space="preserve"> SQL Server</w:t>
      </w:r>
      <w:r w:rsidR="00675AA5" w:rsidRPr="00EF675E">
        <w:rPr>
          <w:rFonts w:ascii="Tahoma" w:hAnsi="Tahoma" w:cs="Tahoma"/>
          <w:color w:val="F66400"/>
          <w:sz w:val="22"/>
          <w:vertAlign w:val="superscript"/>
        </w:rPr>
        <w:t>®</w:t>
      </w:r>
      <w:r w:rsidRPr="00EF675E">
        <w:rPr>
          <w:rFonts w:ascii="Tahoma" w:hAnsi="Tahoma" w:cs="Tahoma"/>
          <w:color w:val="F66400"/>
          <w:sz w:val="22"/>
        </w:rPr>
        <w:t xml:space="preserve"> 2012 Standard</w:t>
      </w:r>
      <w:r w:rsidRPr="00EF675E">
        <w:rPr>
          <w:rFonts w:ascii="Tahoma" w:eastAsia="Calibri" w:hAnsi="Tahoma" w:cs="Tahoma"/>
          <w:color w:val="F66400"/>
          <w:sz w:val="22"/>
          <w:szCs w:val="18"/>
        </w:rPr>
        <w:t xml:space="preserve"> Core</w:t>
      </w:r>
      <w:bookmarkEnd w:id="1472"/>
      <w:bookmarkEnd w:id="1473"/>
    </w:p>
    <w:bookmarkEnd w:id="1474"/>
    <w:p w:rsidR="00A81E83" w:rsidRPr="00EF675E" w:rsidRDefault="00A81E83" w:rsidP="0026723A">
      <w:pPr>
        <w:rPr>
          <w:rFonts w:cs="Tahoma"/>
        </w:rPr>
      </w:pPr>
    </w:p>
    <w:p w:rsidR="0026723A" w:rsidRPr="00EF675E" w:rsidRDefault="00A81E83" w:rsidP="0026723A">
      <w:pPr>
        <w:spacing w:after="60"/>
        <w:ind w:left="720"/>
        <w:rPr>
          <w:rFonts w:cs="Tahoma"/>
        </w:rPr>
      </w:pPr>
      <w:r w:rsidRPr="00EF675E">
        <w:rPr>
          <w:rFonts w:eastAsia="Calibri" w:cs="Tahoma"/>
          <w:b/>
          <w:szCs w:val="18"/>
        </w:rPr>
        <w:t>Предоставление лицензий в связи с изменением модели лицензирования.</w:t>
      </w:r>
    </w:p>
    <w:p w:rsidR="00A81E83" w:rsidRPr="00EF675E" w:rsidRDefault="00A81E83" w:rsidP="00826AEF">
      <w:pPr>
        <w:ind w:left="720"/>
        <w:rPr>
          <w:rFonts w:cs="Tahoma"/>
        </w:rPr>
      </w:pPr>
      <w:r w:rsidRPr="00EF675E">
        <w:rPr>
          <w:rFonts w:eastAsia="Calibri" w:cs="Tahoma"/>
          <w:color w:val="000000"/>
          <w:szCs w:val="18"/>
        </w:rPr>
        <w:t>SQL Server 2008 R2 будет последней версией SQL Server, лицензируемой по модели «на процессор».</w:t>
      </w:r>
      <w:r w:rsidR="00857E1B" w:rsidRPr="00EF675E">
        <w:rPr>
          <w:rFonts w:eastAsia="Calibri" w:cs="Tahoma"/>
          <w:color w:val="000000"/>
          <w:szCs w:val="18"/>
        </w:rPr>
        <w:t xml:space="preserve"> </w:t>
      </w:r>
      <w:r w:rsidRPr="00EF675E">
        <w:rPr>
          <w:rFonts w:eastAsia="Calibri" w:cs="Tahoma"/>
          <w:color w:val="000000"/>
          <w:szCs w:val="18"/>
        </w:rPr>
        <w:t xml:space="preserve">В качестве исключения клиенты по Программам корпоративного лицензирования с действующим на 1 апреля 2012 г. покрытием Software Assurance для лицензий SQL Server 2008 R2 Standard «на процессор» («соответствующие лицензии») имеют следующие возможности. Для получения этих возможностей лицензии SQL Server 2008 R2 Standard «на процессор», </w:t>
      </w:r>
      <w:r w:rsidRPr="00EF675E">
        <w:rPr>
          <w:rFonts w:cs="Tahoma"/>
          <w:bCs/>
          <w:color w:val="000000"/>
          <w:szCs w:val="18"/>
        </w:rPr>
        <w:t>приобретенные впоследствии в</w:t>
      </w:r>
      <w:r w:rsidR="00826AEF">
        <w:rPr>
          <w:rFonts w:cs="Tahoma"/>
          <w:bCs/>
          <w:color w:val="000000"/>
          <w:szCs w:val="18"/>
        </w:rPr>
        <w:t> </w:t>
      </w:r>
      <w:r w:rsidRPr="00EF675E">
        <w:rPr>
          <w:rFonts w:cs="Tahoma"/>
          <w:bCs/>
          <w:color w:val="000000"/>
          <w:szCs w:val="18"/>
        </w:rPr>
        <w:t>течение срока действия того же соглашения о регистрации, но до 1 апреля 2015 г. в рамках запланированного процесса сверки по соглашению Enterprise, Enterprise Subscription, Open Value Subscription или EES, также считаются соответствующими лицензиями.</w:t>
      </w:r>
      <w:r w:rsidR="00857E1B" w:rsidRPr="00EF675E">
        <w:rPr>
          <w:rFonts w:cs="Tahoma"/>
          <w:bCs/>
          <w:color w:val="000000"/>
          <w:szCs w:val="18"/>
        </w:rPr>
        <w:t xml:space="preserve"> </w:t>
      </w:r>
      <w:r w:rsidRPr="00EF675E">
        <w:rPr>
          <w:rFonts w:cs="Tahoma"/>
          <w:bCs/>
          <w:color w:val="000000"/>
          <w:szCs w:val="18"/>
        </w:rPr>
        <w:t>Лицензии, приобретенные после 1 апреля 2015 г. или в течение срока действия следующего соглашения о регистрации, по отдельному соглашению или любому соглашению о регистрации, вступившему в силу после 1 апреля 2012 г., не являются соответствующими лицензиями.</w:t>
      </w:r>
    </w:p>
    <w:p w:rsidR="0026723A" w:rsidRPr="00EF675E" w:rsidRDefault="0026723A" w:rsidP="0026723A">
      <w:pPr>
        <w:ind w:left="720"/>
        <w:rPr>
          <w:rFonts w:cs="Tahoma"/>
        </w:rPr>
      </w:pPr>
    </w:p>
    <w:p w:rsidR="0026723A" w:rsidRPr="00EF675E" w:rsidRDefault="0026723A" w:rsidP="0026723A">
      <w:pPr>
        <w:spacing w:after="60"/>
        <w:ind w:left="720"/>
        <w:rPr>
          <w:rFonts w:cs="Tahoma"/>
        </w:rPr>
      </w:pPr>
      <w:r w:rsidRPr="00EF675E">
        <w:rPr>
          <w:rFonts w:eastAsia="Calibri" w:cs="Tahoma"/>
          <w:b/>
          <w:szCs w:val="18"/>
        </w:rPr>
        <w:t>Текущий срок действия</w:t>
      </w:r>
    </w:p>
    <w:p w:rsidR="00A81E83" w:rsidRPr="00EF675E" w:rsidRDefault="00A81E83" w:rsidP="0026723A">
      <w:pPr>
        <w:ind w:left="720"/>
        <w:rPr>
          <w:rFonts w:cs="Tahoma"/>
        </w:rPr>
      </w:pPr>
      <w:r w:rsidRPr="00EF675E">
        <w:rPr>
          <w:rFonts w:eastAsia="Calibri" w:cs="Tahoma"/>
          <w:szCs w:val="18"/>
        </w:rPr>
        <w:t>В течение текущего срока действия покрытия Software Assurance, активного на 1 апреля 2012 г.,</w:t>
      </w:r>
      <w:r w:rsidR="00857E1B" w:rsidRPr="00EF675E">
        <w:rPr>
          <w:rFonts w:eastAsia="Calibri" w:cs="Tahoma"/>
          <w:szCs w:val="18"/>
        </w:rPr>
        <w:t xml:space="preserve"> </w:t>
      </w:r>
      <w:r w:rsidRPr="00EF675E">
        <w:rPr>
          <w:rFonts w:eastAsia="Calibri" w:cs="Tahoma"/>
          <w:szCs w:val="18"/>
        </w:rPr>
        <w:t>клиенты (включая клиентов по соглашениям о подписке) могут по любым соответствующим лицензиям провести обновление до программного обеспечения SQL Server 2012 Standard Core и использовать его вместо SQL Server 2008 R2 Standard согласно прав на использование продуктов в отношении лицензий SQL Server 2008 R2 Standard «на процессор» (в соответствии с Правами на использование продуктов за январь 2012 г.). Клиенты также получают права на использование «Перемещение лицензий с помощью Software Assurance» и «Перемещение лицензий в фермах серверов».</w:t>
      </w:r>
      <w:r w:rsidR="00857E1B" w:rsidRPr="00EF675E">
        <w:rPr>
          <w:rFonts w:eastAsia="Calibri" w:cs="Tahoma"/>
          <w:szCs w:val="18"/>
        </w:rPr>
        <w:t xml:space="preserve"> </w:t>
      </w:r>
      <w:r w:rsidRPr="00EF675E">
        <w:rPr>
          <w:rFonts w:eastAsia="Calibri" w:cs="Tahoma"/>
          <w:szCs w:val="18"/>
        </w:rPr>
        <w:t>Условия лицензии в отношении перемещения лицензий приводятся в Правах на использование продуктов для SQL Server 2012 Standard Core.</w:t>
      </w:r>
    </w:p>
    <w:p w:rsidR="0026723A" w:rsidRPr="00EF675E" w:rsidRDefault="0026723A" w:rsidP="0026723A">
      <w:pPr>
        <w:ind w:left="720"/>
        <w:rPr>
          <w:rFonts w:cs="Tahoma"/>
        </w:rPr>
      </w:pPr>
    </w:p>
    <w:p w:rsidR="0026723A" w:rsidRPr="00EF675E" w:rsidRDefault="00A81E83" w:rsidP="0026723A">
      <w:pPr>
        <w:spacing w:after="60"/>
        <w:ind w:left="720"/>
        <w:rPr>
          <w:rFonts w:cs="Tahoma"/>
        </w:rPr>
      </w:pPr>
      <w:r w:rsidRPr="00EF675E">
        <w:rPr>
          <w:rFonts w:eastAsia="Calibri" w:cs="Tahoma"/>
          <w:b/>
          <w:szCs w:val="18"/>
        </w:rPr>
        <w:t>Первый срок продления (до 1 апреля 2015 г.)</w:t>
      </w:r>
    </w:p>
    <w:p w:rsidR="00A81E83" w:rsidRPr="00EF675E" w:rsidRDefault="00A81E83" w:rsidP="0026723A">
      <w:pPr>
        <w:ind w:left="720"/>
        <w:rPr>
          <w:rFonts w:cs="Tahoma"/>
        </w:rPr>
      </w:pPr>
      <w:r w:rsidRPr="00EF675E">
        <w:rPr>
          <w:rFonts w:eastAsia="Calibri" w:cs="Tahoma"/>
          <w:szCs w:val="18"/>
        </w:rPr>
        <w:t>При первом продлении Software Assurance не ранее 1 апреля 2012 г. (но до 1 апреля 2015 г.) для каждого сервера, надлежащим образом лицензированного клиентом в соответствии с правами на использование продуктов для лицензий SQL Server 2008 R2 Standard «на процессор», клиент может, не приобретая основные лицензии «на ядро», приобрести Software Assurance для лицензий SQL Server Standard «на ядро» в количестве равном сумме (a) и (b) ниже:</w:t>
      </w:r>
    </w:p>
    <w:p w:rsidR="0026723A" w:rsidRPr="00EF675E" w:rsidRDefault="0026723A" w:rsidP="0026723A">
      <w:pPr>
        <w:ind w:left="720"/>
        <w:rPr>
          <w:rFonts w:cs="Tahoma"/>
        </w:rPr>
      </w:pPr>
    </w:p>
    <w:p w:rsidR="0026723A" w:rsidRPr="00826AEF" w:rsidRDefault="00A81E83" w:rsidP="00157BDC">
      <w:pPr>
        <w:numPr>
          <w:ilvl w:val="0"/>
          <w:numId w:val="118"/>
        </w:numPr>
        <w:tabs>
          <w:tab w:val="left" w:pos="1440"/>
        </w:tabs>
        <w:spacing w:after="60"/>
        <w:ind w:left="1440"/>
        <w:rPr>
          <w:rFonts w:cs="Tahoma"/>
          <w:spacing w:val="-4"/>
        </w:rPr>
      </w:pPr>
      <w:r w:rsidRPr="00826AEF">
        <w:rPr>
          <w:rFonts w:eastAsia="Calibri" w:cs="Tahoma"/>
          <w:spacing w:val="-4"/>
          <w:szCs w:val="18"/>
        </w:rPr>
        <w:t xml:space="preserve">меньшее из двух чисел: количество соответствующих лицензий, назначенных серверу, или общее число физических процессоров на сервере, умноженное на большее из следующих цифр: </w:t>
      </w:r>
    </w:p>
    <w:p w:rsidR="00A81E83" w:rsidRPr="00EF675E" w:rsidRDefault="00A81E83" w:rsidP="00157BDC">
      <w:pPr>
        <w:numPr>
          <w:ilvl w:val="3"/>
          <w:numId w:val="56"/>
        </w:numPr>
        <w:spacing w:after="60"/>
        <w:ind w:left="1800"/>
        <w:rPr>
          <w:rFonts w:cs="Tahoma"/>
        </w:rPr>
      </w:pPr>
      <w:r w:rsidRPr="00EF675E">
        <w:rPr>
          <w:rFonts w:eastAsia="Calibri" w:cs="Tahoma"/>
          <w:szCs w:val="18"/>
        </w:rPr>
        <w:t>четыре, ИЛИ</w:t>
      </w:r>
    </w:p>
    <w:p w:rsidR="00A81E83" w:rsidRPr="00826AEF" w:rsidRDefault="00A81E83" w:rsidP="00157BDC">
      <w:pPr>
        <w:numPr>
          <w:ilvl w:val="3"/>
          <w:numId w:val="56"/>
        </w:numPr>
        <w:spacing w:after="60"/>
        <w:ind w:left="1800"/>
        <w:rPr>
          <w:rFonts w:cs="Tahoma"/>
          <w:spacing w:val="-2"/>
        </w:rPr>
      </w:pPr>
      <w:r w:rsidRPr="00826AEF">
        <w:rPr>
          <w:rFonts w:eastAsia="Calibri" w:cs="Tahoma"/>
          <w:spacing w:val="-2"/>
          <w:szCs w:val="18"/>
        </w:rPr>
        <w:t>фактическое количество ядер в каждом физическом процессоре, умноженное на соответствующий коэффициент ядра.</w:t>
      </w:r>
      <w:r w:rsidR="00857E1B" w:rsidRPr="00826AEF">
        <w:rPr>
          <w:rFonts w:eastAsia="Calibri" w:cs="Tahoma"/>
          <w:spacing w:val="-2"/>
          <w:szCs w:val="18"/>
        </w:rPr>
        <w:t xml:space="preserve"> </w:t>
      </w:r>
      <w:r w:rsidRPr="00826AEF">
        <w:rPr>
          <w:rFonts w:eastAsia="Calibri" w:cs="Tahoma"/>
          <w:spacing w:val="-2"/>
          <w:szCs w:val="18"/>
        </w:rPr>
        <w:t>(В случаях, когда фактическое количество ядер в каждом физическом процессоре превышает четыре, клиенты должны сохранить запись о</w:t>
      </w:r>
      <w:r w:rsidR="00826AEF">
        <w:rPr>
          <w:rFonts w:eastAsia="Calibri" w:cs="Tahoma"/>
          <w:spacing w:val="-2"/>
          <w:szCs w:val="18"/>
        </w:rPr>
        <w:t> </w:t>
      </w:r>
      <w:r w:rsidRPr="00826AEF">
        <w:rPr>
          <w:rFonts w:eastAsia="Calibri" w:cs="Tahoma"/>
          <w:spacing w:val="-2"/>
          <w:szCs w:val="18"/>
        </w:rPr>
        <w:t xml:space="preserve">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продлением Software Assurance с помощью средства Microsoft MAP или аналогичного программного обеспечения.) </w:t>
      </w:r>
    </w:p>
    <w:p w:rsidR="00A81E83" w:rsidRPr="00EF675E" w:rsidRDefault="00A81E83" w:rsidP="00157BDC">
      <w:pPr>
        <w:numPr>
          <w:ilvl w:val="0"/>
          <w:numId w:val="118"/>
        </w:numPr>
        <w:tabs>
          <w:tab w:val="left" w:pos="1440"/>
        </w:tabs>
        <w:spacing w:after="60"/>
        <w:ind w:left="1440"/>
        <w:rPr>
          <w:rFonts w:cs="Tahoma"/>
        </w:rPr>
      </w:pPr>
      <w:r w:rsidRPr="00EF675E">
        <w:rPr>
          <w:rFonts w:eastAsia="Calibri" w:cs="Tahoma"/>
          <w:szCs w:val="18"/>
        </w:rPr>
        <w:t>число, равное количеству соответствующих лицензий, назначенных серверу, сверх фактического числа физических процессоров на сервере, умноженное на четыре.</w:t>
      </w:r>
    </w:p>
    <w:p w:rsidR="0026723A" w:rsidRDefault="0026723A" w:rsidP="0026723A">
      <w:pPr>
        <w:tabs>
          <w:tab w:val="left" w:pos="1440"/>
        </w:tabs>
        <w:ind w:left="1080"/>
        <w:rPr>
          <w:rFonts w:cs="Tahoma"/>
        </w:rPr>
      </w:pPr>
    </w:p>
    <w:p w:rsidR="00826AEF" w:rsidRDefault="00826AEF" w:rsidP="0026723A">
      <w:pPr>
        <w:tabs>
          <w:tab w:val="left" w:pos="1440"/>
        </w:tabs>
        <w:ind w:left="1080"/>
        <w:rPr>
          <w:rFonts w:cs="Tahoma"/>
        </w:rPr>
      </w:pPr>
    </w:p>
    <w:p w:rsidR="00826AEF" w:rsidRDefault="00826AEF" w:rsidP="0026723A">
      <w:pPr>
        <w:tabs>
          <w:tab w:val="left" w:pos="1440"/>
        </w:tabs>
        <w:ind w:left="1080"/>
        <w:rPr>
          <w:rFonts w:cs="Tahoma"/>
        </w:rPr>
      </w:pPr>
    </w:p>
    <w:p w:rsidR="00826AEF" w:rsidRPr="00EF675E" w:rsidRDefault="00826AEF" w:rsidP="0026723A">
      <w:pPr>
        <w:tabs>
          <w:tab w:val="left" w:pos="1440"/>
        </w:tabs>
        <w:ind w:left="1080"/>
        <w:rPr>
          <w:rFonts w:cs="Tahoma"/>
        </w:rPr>
      </w:pPr>
    </w:p>
    <w:p w:rsidR="0026723A" w:rsidRPr="00EF675E" w:rsidRDefault="00A81E83" w:rsidP="0026723A">
      <w:pPr>
        <w:spacing w:after="60"/>
        <w:ind w:left="720"/>
        <w:rPr>
          <w:rFonts w:cs="Tahoma"/>
        </w:rPr>
      </w:pPr>
      <w:r w:rsidRPr="00EF675E">
        <w:rPr>
          <w:rFonts w:eastAsia="Calibri" w:cs="Tahoma"/>
          <w:b/>
          <w:szCs w:val="18"/>
        </w:rPr>
        <w:lastRenderedPageBreak/>
        <w:t>Первый срок продления (1 апреля 2015 г. или позднее)</w:t>
      </w:r>
    </w:p>
    <w:p w:rsidR="00A81E83" w:rsidRPr="00EF675E" w:rsidRDefault="00A81E83" w:rsidP="0026723A">
      <w:pPr>
        <w:ind w:left="720"/>
        <w:rPr>
          <w:rFonts w:cs="Tahoma"/>
        </w:rPr>
      </w:pPr>
      <w:r w:rsidRPr="00EF675E">
        <w:rPr>
          <w:rFonts w:eastAsia="Calibri" w:cs="Tahoma"/>
          <w:color w:val="000000"/>
          <w:szCs w:val="18"/>
        </w:rPr>
        <w:t>Клиенты, впервые продлевающие покрытие 1 апреля 2015 г. или позднее</w:t>
      </w:r>
      <w:r w:rsidRPr="00EF675E">
        <w:rPr>
          <w:rFonts w:eastAsia="Calibri" w:cs="Tahoma"/>
          <w:szCs w:val="18"/>
        </w:rPr>
        <w:t>, имеют право для каждого сервера, имеющего надлежащую лицензию, согласно правам на использование лицензии «на процессор» для SQL Server 2008 R2, приобрести Software Assurance следующим образом:</w:t>
      </w:r>
    </w:p>
    <w:p w:rsidR="0026723A" w:rsidRPr="00EF675E" w:rsidRDefault="0026723A" w:rsidP="0026723A">
      <w:pPr>
        <w:ind w:left="720"/>
        <w:rPr>
          <w:rFonts w:cs="Tahoma"/>
        </w:rPr>
      </w:pPr>
    </w:p>
    <w:p w:rsidR="00A81E83" w:rsidRPr="00EF675E" w:rsidRDefault="00A81E83" w:rsidP="00157BDC">
      <w:pPr>
        <w:numPr>
          <w:ilvl w:val="3"/>
          <w:numId w:val="94"/>
        </w:numPr>
        <w:spacing w:after="60"/>
        <w:ind w:left="1440"/>
        <w:rPr>
          <w:rFonts w:cs="Tahoma"/>
        </w:rPr>
      </w:pPr>
      <w:r w:rsidRPr="00EF675E">
        <w:rPr>
          <w:rFonts w:eastAsia="Calibri" w:cs="Tahoma"/>
          <w:szCs w:val="18"/>
        </w:rPr>
        <w:t xml:space="preserve">как указано в первом абзаце этого уведомления о продукте, лицензии, приобретенные до 1 апреля 2015 г., являются соответствующими лицензиями, и клиенты могут возобновить действие SA согласно условиям, изложенным в разделе «Первый срок продления (до 1 апреля 2015 г.)» выше; </w:t>
      </w:r>
    </w:p>
    <w:p w:rsidR="00A81E83" w:rsidRPr="00826AEF" w:rsidRDefault="00A81E83" w:rsidP="00157BDC">
      <w:pPr>
        <w:numPr>
          <w:ilvl w:val="3"/>
          <w:numId w:val="94"/>
        </w:numPr>
        <w:spacing w:after="60"/>
        <w:ind w:left="1440"/>
        <w:rPr>
          <w:rFonts w:cs="Tahoma"/>
          <w:spacing w:val="-2"/>
        </w:rPr>
      </w:pPr>
      <w:r w:rsidRPr="00826AEF">
        <w:rPr>
          <w:rFonts w:eastAsia="Calibri" w:cs="Tahoma"/>
          <w:spacing w:val="-2"/>
          <w:szCs w:val="18"/>
        </w:rPr>
        <w:t>для лицензий, приобретенных до 1 апреля 2015 г., клиенты могут возобновить действие SA для четырех лицензий «на ядро» SQL Server Standard, не приобретая базовые лицензии «на ядро» для каждой лицензии «на процессор» SQL Server 2008 R2 Standard.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A81E83" w:rsidRPr="00EF675E" w:rsidRDefault="00A81E83" w:rsidP="00157BDC">
      <w:pPr>
        <w:numPr>
          <w:ilvl w:val="0"/>
          <w:numId w:val="133"/>
        </w:numPr>
        <w:spacing w:after="60"/>
        <w:ind w:left="1440"/>
        <w:rPr>
          <w:rFonts w:cs="Tahoma"/>
        </w:rPr>
      </w:pPr>
      <w:r w:rsidRPr="00EF675E">
        <w:rPr>
          <w:rFonts w:eastAsia="Calibri" w:cs="Tahoma"/>
          <w:szCs w:val="18"/>
        </w:rPr>
        <w:t>После приобретения Software Assurance для лицензий «на ядро» по данному предложению лицензии «на процессор» клиентов перестают действовать. Возможность приобретения Software Assurance для лицензий SQL Server «на ядро» не распространяется на продление срока действия по программам подписки.</w:t>
      </w:r>
      <w:r w:rsidR="00857E1B" w:rsidRPr="00EF675E">
        <w:rPr>
          <w:rFonts w:eastAsia="Calibri" w:cs="Tahoma"/>
          <w:szCs w:val="18"/>
        </w:rPr>
        <w:t xml:space="preserve"> </w:t>
      </w:r>
    </w:p>
    <w:p w:rsidR="0026723A" w:rsidRPr="00EF675E" w:rsidRDefault="0026723A" w:rsidP="0026723A">
      <w:pPr>
        <w:tabs>
          <w:tab w:val="left" w:pos="1080"/>
        </w:tabs>
        <w:ind w:left="1080"/>
        <w:rPr>
          <w:rFonts w:cs="Tahoma"/>
        </w:rPr>
      </w:pPr>
    </w:p>
    <w:p w:rsidR="0026723A" w:rsidRPr="00EF675E" w:rsidRDefault="00A431D5" w:rsidP="0026723A">
      <w:pPr>
        <w:spacing w:after="60"/>
        <w:ind w:left="720"/>
        <w:rPr>
          <w:rFonts w:cs="Tahoma"/>
        </w:rPr>
      </w:pPr>
      <w:r w:rsidRPr="00EF675E">
        <w:rPr>
          <w:rFonts w:eastAsia="Calibri" w:cs="Tahoma"/>
          <w:b/>
          <w:szCs w:val="18"/>
        </w:rPr>
        <w:t>Клиенты, желающие перейти с SQL Server Standard вверх на SQL Server Enterprise Core</w:t>
      </w:r>
    </w:p>
    <w:p w:rsidR="00A431D5" w:rsidRPr="00EF675E" w:rsidRDefault="00A431D5" w:rsidP="00826AEF">
      <w:pPr>
        <w:ind w:left="720"/>
        <w:rPr>
          <w:rFonts w:cs="Tahoma"/>
        </w:rPr>
      </w:pPr>
      <w:r w:rsidRPr="00EF675E">
        <w:rPr>
          <w:rFonts w:eastAsia="Calibri" w:cs="Tahoma"/>
          <w:szCs w:val="18"/>
        </w:rPr>
        <w:t>Клиенты с соответствующими лицензиями на SQL Server 2008 R2 Standard могут выполнить переход вверх до SQL Server Enterprise («на ядро») в любое время в течение срока действия их покрытия Software Assurance. Для каждого сервера, должным образом лицензированного клиентом в соответствии с правами на использование продуктов по лицензии SQL Server 2008 R2 Standard «на</w:t>
      </w:r>
      <w:r w:rsidR="00826AEF">
        <w:rPr>
          <w:rFonts w:eastAsia="Calibri" w:cs="Tahoma"/>
          <w:szCs w:val="18"/>
        </w:rPr>
        <w:t> </w:t>
      </w:r>
      <w:r w:rsidRPr="00EF675E">
        <w:rPr>
          <w:rFonts w:eastAsia="Calibri" w:cs="Tahoma"/>
          <w:szCs w:val="18"/>
        </w:rPr>
        <w:t xml:space="preserve">процессор», клиент может приобрести лицензии на переход вверх до SQL Server Enterprise Core в количестве, равном общему числу физических процессоров на сервере, умноженному на большее из указанных ниже значений: </w:t>
      </w:r>
    </w:p>
    <w:p w:rsidR="0026723A" w:rsidRPr="00EF675E" w:rsidRDefault="0026723A" w:rsidP="0026723A">
      <w:pPr>
        <w:tabs>
          <w:tab w:val="left" w:pos="1080"/>
        </w:tabs>
        <w:ind w:left="1080"/>
        <w:rPr>
          <w:rFonts w:cs="Tahoma"/>
        </w:rPr>
      </w:pPr>
    </w:p>
    <w:p w:rsidR="00A431D5" w:rsidRPr="00EF675E" w:rsidRDefault="00A431D5" w:rsidP="00157BDC">
      <w:pPr>
        <w:numPr>
          <w:ilvl w:val="3"/>
          <w:numId w:val="95"/>
        </w:numPr>
        <w:tabs>
          <w:tab w:val="left" w:pos="1440"/>
        </w:tabs>
        <w:spacing w:after="60"/>
        <w:ind w:left="1440"/>
        <w:rPr>
          <w:rFonts w:cs="Tahoma"/>
        </w:rPr>
      </w:pPr>
      <w:r w:rsidRPr="00EF675E">
        <w:rPr>
          <w:rFonts w:eastAsia="Calibri" w:cs="Tahoma"/>
          <w:szCs w:val="18"/>
        </w:rPr>
        <w:t>четыре, ИЛИ</w:t>
      </w:r>
    </w:p>
    <w:p w:rsidR="00A431D5" w:rsidRPr="00826AEF" w:rsidRDefault="00A431D5" w:rsidP="00157BDC">
      <w:pPr>
        <w:numPr>
          <w:ilvl w:val="3"/>
          <w:numId w:val="95"/>
        </w:numPr>
        <w:tabs>
          <w:tab w:val="left" w:pos="1440"/>
        </w:tabs>
        <w:spacing w:after="60"/>
        <w:ind w:left="1440"/>
        <w:rPr>
          <w:rFonts w:cs="Tahoma"/>
          <w:spacing w:val="-2"/>
        </w:rPr>
      </w:pPr>
      <w:r w:rsidRPr="00826AEF">
        <w:rPr>
          <w:rFonts w:eastAsia="Calibri" w:cs="Tahoma"/>
          <w:spacing w:val="-2"/>
          <w:szCs w:val="18"/>
        </w:rPr>
        <w:t>фактическое количество ядер в каждом физическом процессоре, умноженное на соответствующий коэффициент ядра.</w:t>
      </w:r>
      <w:r w:rsidR="00857E1B" w:rsidRPr="00826AEF">
        <w:rPr>
          <w:rFonts w:eastAsia="Calibri" w:cs="Tahoma"/>
          <w:spacing w:val="-2"/>
          <w:szCs w:val="18"/>
        </w:rPr>
        <w:t xml:space="preserve"> </w:t>
      </w:r>
      <w:r w:rsidRPr="00826AEF">
        <w:rPr>
          <w:rFonts w:eastAsia="Calibri" w:cs="Tahoma"/>
          <w:spacing w:val="-2"/>
          <w:szCs w:val="18"/>
        </w:rPr>
        <w:t xml:space="preserve">(В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приобретением лицензий на переход вверх с помощью средства Microsoft MAP или аналогичного программного обеспечения.) </w:t>
      </w:r>
    </w:p>
    <w:p w:rsidR="0026723A" w:rsidRPr="00EF675E" w:rsidRDefault="0026723A" w:rsidP="0026723A">
      <w:pPr>
        <w:tabs>
          <w:tab w:val="left" w:pos="1440"/>
        </w:tabs>
        <w:ind w:left="1440"/>
        <w:rPr>
          <w:rFonts w:cs="Tahoma"/>
        </w:rPr>
      </w:pPr>
    </w:p>
    <w:p w:rsidR="00A431D5" w:rsidRPr="00EF675E" w:rsidRDefault="00A431D5" w:rsidP="00826AEF">
      <w:pPr>
        <w:ind w:left="720"/>
        <w:rPr>
          <w:rFonts w:cs="Tahoma"/>
        </w:rPr>
      </w:pPr>
      <w:r w:rsidRPr="00EF675E">
        <w:rPr>
          <w:rFonts w:eastAsia="Calibri" w:cs="Tahoma"/>
          <w:szCs w:val="18"/>
        </w:rPr>
        <w:t>После приобретения лицензий на переход вверх для SQL Server Enterprise Core в соответствующем количестве клиент может развернуть и использовать программное обеспечение в соответствии с правами на использование SQL Server Enterprise Core.</w:t>
      </w:r>
      <w:r w:rsidR="00857E1B" w:rsidRPr="00EF675E">
        <w:rPr>
          <w:rFonts w:eastAsia="Calibri" w:cs="Tahoma"/>
          <w:szCs w:val="18"/>
        </w:rPr>
        <w:t xml:space="preserve"> </w:t>
      </w:r>
      <w:r w:rsidRPr="00EF675E">
        <w:rPr>
          <w:rFonts w:eastAsia="Calibri" w:cs="Tahoma"/>
          <w:szCs w:val="18"/>
        </w:rPr>
        <w:t>За исключением случаев, указанных в разделе «Клиенты, желающие перейти с SQL Server Standard вверх на SQL Server Enterprise Core»</w:t>
      </w:r>
      <w:r w:rsidRPr="00826AEF">
        <w:rPr>
          <w:rFonts w:eastAsia="Calibri" w:cs="Tahoma"/>
          <w:bCs/>
          <w:szCs w:val="18"/>
        </w:rPr>
        <w:t>,</w:t>
      </w:r>
      <w:r w:rsidRPr="00EF675E">
        <w:rPr>
          <w:rFonts w:eastAsia="Calibri" w:cs="Tahoma"/>
          <w:b/>
          <w:szCs w:val="18"/>
        </w:rPr>
        <w:t xml:space="preserve"> </w:t>
      </w:r>
      <w:r w:rsidRPr="00EF675E">
        <w:rPr>
          <w:rFonts w:eastAsia="Calibri" w:cs="Tahoma"/>
          <w:szCs w:val="18"/>
        </w:rPr>
        <w:t>применяются условия приобретения лицензий на переход вверх, предусмотренные разделом о</w:t>
      </w:r>
      <w:r w:rsidR="00826AEF">
        <w:rPr>
          <w:rFonts w:eastAsia="Calibri" w:cs="Tahoma"/>
          <w:szCs w:val="18"/>
        </w:rPr>
        <w:t> </w:t>
      </w:r>
      <w:r w:rsidRPr="00EF675E">
        <w:rPr>
          <w:rFonts w:eastAsia="Calibri" w:cs="Tahoma"/>
          <w:szCs w:val="18"/>
        </w:rPr>
        <w:t>Software Assurance настоящего Списка продуктов.</w:t>
      </w:r>
      <w:r w:rsidRPr="00EF675E">
        <w:rPr>
          <w:rFonts w:eastAsia="Calibri" w:cs="Tahoma"/>
          <w:b/>
          <w:szCs w:val="18"/>
        </w:rPr>
        <w:t xml:space="preserve"> </w:t>
      </w:r>
    </w:p>
    <w:p w:rsidR="0026723A" w:rsidRPr="00EF675E" w:rsidRDefault="0026723A" w:rsidP="0026723A">
      <w:pPr>
        <w:tabs>
          <w:tab w:val="left" w:pos="1080"/>
        </w:tabs>
        <w:ind w:left="1080"/>
        <w:rPr>
          <w:rFonts w:cs="Tahoma"/>
        </w:rPr>
      </w:pPr>
    </w:p>
    <w:p w:rsidR="0026723A" w:rsidRPr="00EF675E" w:rsidRDefault="00A81E83" w:rsidP="0026723A">
      <w:pPr>
        <w:spacing w:after="60"/>
        <w:ind w:left="720"/>
        <w:rPr>
          <w:rFonts w:cs="Tahoma"/>
        </w:rPr>
      </w:pPr>
      <w:r w:rsidRPr="00EF675E">
        <w:rPr>
          <w:rFonts w:eastAsia="Calibri" w:cs="Tahoma"/>
          <w:b/>
          <w:szCs w:val="18"/>
        </w:rPr>
        <w:t>Для клиентов с покрытием Software Assurance, истекающим до 1 апреля 2015 г., которые не планируют продлевать его действие.</w:t>
      </w:r>
    </w:p>
    <w:p w:rsidR="00A81E83" w:rsidRPr="00EF675E" w:rsidRDefault="00A81E83" w:rsidP="00826AEF">
      <w:pPr>
        <w:ind w:left="720"/>
        <w:rPr>
          <w:rFonts w:cs="Tahoma"/>
        </w:rPr>
      </w:pPr>
      <w:r w:rsidRPr="00EF675E">
        <w:rPr>
          <w:rFonts w:eastAsia="Calibri" w:cs="Tahoma"/>
          <w:szCs w:val="18"/>
        </w:rPr>
        <w:t>Клиенты, которые участвуют в программах Enterprise Subscription и Open Value Subscription, с</w:t>
      </w:r>
      <w:r w:rsidR="00826AEF">
        <w:rPr>
          <w:rFonts w:eastAsia="Calibri" w:cs="Tahoma"/>
          <w:szCs w:val="18"/>
        </w:rPr>
        <w:t> </w:t>
      </w:r>
      <w:r w:rsidRPr="00EF675E">
        <w:rPr>
          <w:rFonts w:eastAsia="Calibri" w:cs="Tahoma"/>
          <w:szCs w:val="18"/>
        </w:rPr>
        <w:t>покрытием, действие которого заканчивается 1 апреля 2015 г., желающие выкупить лицензии «на</w:t>
      </w:r>
      <w:r w:rsidR="00826AEF">
        <w:rPr>
          <w:rFonts w:eastAsia="Calibri" w:cs="Tahoma"/>
          <w:szCs w:val="18"/>
        </w:rPr>
        <w:t> </w:t>
      </w:r>
      <w:r w:rsidRPr="00EF675E">
        <w:rPr>
          <w:rFonts w:eastAsia="Calibri" w:cs="Tahoma"/>
          <w:szCs w:val="18"/>
        </w:rPr>
        <w:t>процессор», и все другие клиенты, которые приобретают бессрочные лицензии по своим соглашениям и отказываются от продления Software Assurance, могут запускать SQL Server 2008 R2 или SQL Server 2012 по таким лицензиям при соблюдении следующих условий.</w:t>
      </w:r>
    </w:p>
    <w:p w:rsidR="009C7505" w:rsidRPr="00EF675E" w:rsidRDefault="009C7505" w:rsidP="0026723A">
      <w:pPr>
        <w:ind w:left="720"/>
        <w:rPr>
          <w:rFonts w:cs="Tahoma"/>
        </w:rPr>
      </w:pPr>
    </w:p>
    <w:p w:rsidR="00A81E83" w:rsidRPr="00EF675E" w:rsidRDefault="00A81E83" w:rsidP="00157BDC">
      <w:pPr>
        <w:numPr>
          <w:ilvl w:val="0"/>
          <w:numId w:val="96"/>
        </w:numPr>
        <w:tabs>
          <w:tab w:val="left" w:pos="1440"/>
        </w:tabs>
        <w:spacing w:after="60"/>
        <w:ind w:left="1440"/>
        <w:rPr>
          <w:rFonts w:cs="Tahoma"/>
        </w:rPr>
      </w:pPr>
      <w:r w:rsidRPr="00EF675E">
        <w:rPr>
          <w:rFonts w:eastAsia="Calibri" w:cs="Tahoma"/>
          <w:b/>
          <w:szCs w:val="18"/>
        </w:rPr>
        <w:t>SQL Server 2008 R2 Standard.</w:t>
      </w:r>
      <w:r w:rsidRPr="00EF675E">
        <w:rPr>
          <w:rFonts w:eastAsia="Calibri" w:cs="Tahoma"/>
          <w:szCs w:val="18"/>
        </w:rPr>
        <w:t xml:space="preserve"> Дальнейшее использование этой версии программного обеспечения регулируется правами на использование продуктов для лицензий SQL Server 2008 R2 Standard «на процессор». Клиенты больше не имеют прав «Перемещение лицензий в</w:t>
      </w:r>
      <w:r w:rsidR="00826AEF">
        <w:rPr>
          <w:rFonts w:eastAsia="Calibri" w:cs="Tahoma"/>
          <w:szCs w:val="18"/>
        </w:rPr>
        <w:t> </w:t>
      </w:r>
      <w:r w:rsidRPr="00EF675E">
        <w:rPr>
          <w:rFonts w:eastAsia="Calibri" w:cs="Tahoma"/>
          <w:szCs w:val="18"/>
        </w:rPr>
        <w:t xml:space="preserve">фермах серверов» и «Перемещение лицензий с помощью Software Assurance». </w:t>
      </w:r>
    </w:p>
    <w:p w:rsidR="00A81E83" w:rsidRPr="00EF675E" w:rsidRDefault="00A81E83" w:rsidP="00157BDC">
      <w:pPr>
        <w:numPr>
          <w:ilvl w:val="0"/>
          <w:numId w:val="96"/>
        </w:numPr>
        <w:tabs>
          <w:tab w:val="left" w:pos="1440"/>
        </w:tabs>
        <w:spacing w:after="60"/>
        <w:ind w:left="1440"/>
        <w:rPr>
          <w:rFonts w:cs="Tahoma"/>
        </w:rPr>
      </w:pPr>
      <w:r w:rsidRPr="00EF675E">
        <w:rPr>
          <w:rFonts w:eastAsia="Calibri" w:cs="Tahoma"/>
          <w:b/>
          <w:szCs w:val="18"/>
        </w:rPr>
        <w:lastRenderedPageBreak/>
        <w:t xml:space="preserve">SQL Server 2012 Standard Core. </w:t>
      </w:r>
      <w:r w:rsidRPr="00EF675E">
        <w:rPr>
          <w:rFonts w:eastAsia="Calibri" w:cs="Tahoma"/>
          <w:szCs w:val="18"/>
        </w:rPr>
        <w:t xml:space="preserve">Использование этой версии программного обеспечения регулируется правами на использование продуктов для лицензий SQL Server 2008 R2 Standard «на процессор», однако </w:t>
      </w:r>
    </w:p>
    <w:p w:rsidR="00A81E83" w:rsidRPr="00EF675E" w:rsidRDefault="00A81E83" w:rsidP="00157BDC">
      <w:pPr>
        <w:numPr>
          <w:ilvl w:val="1"/>
          <w:numId w:val="97"/>
        </w:numPr>
        <w:tabs>
          <w:tab w:val="left" w:pos="1800"/>
        </w:tabs>
        <w:spacing w:after="60"/>
        <w:ind w:left="1800"/>
        <w:rPr>
          <w:rFonts w:cs="Tahoma"/>
        </w:rPr>
      </w:pPr>
      <w:r w:rsidRPr="00EF675E">
        <w:rPr>
          <w:rFonts w:eastAsia="Calibri" w:cs="Tahoma"/>
          <w:szCs w:val="18"/>
        </w:rPr>
        <w:t>клиенты больше не имеют прав «Перемещение лицензий в фермах серверов» и</w:t>
      </w:r>
      <w:r w:rsidR="00826AEF">
        <w:rPr>
          <w:rFonts w:eastAsia="Calibri" w:cs="Tahoma"/>
          <w:szCs w:val="18"/>
        </w:rPr>
        <w:t> </w:t>
      </w:r>
      <w:r w:rsidRPr="00EF675E">
        <w:rPr>
          <w:rFonts w:eastAsia="Calibri" w:cs="Tahoma"/>
          <w:szCs w:val="18"/>
        </w:rPr>
        <w:t xml:space="preserve">«Перемещение лицензий с помощью Software Assurance»; и </w:t>
      </w:r>
    </w:p>
    <w:p w:rsidR="00A81E83" w:rsidRPr="00EF675E" w:rsidRDefault="00A81E83" w:rsidP="00157BDC">
      <w:pPr>
        <w:numPr>
          <w:ilvl w:val="1"/>
          <w:numId w:val="97"/>
        </w:numPr>
        <w:tabs>
          <w:tab w:val="left" w:pos="1800"/>
        </w:tabs>
        <w:spacing w:after="60"/>
        <w:ind w:left="1800"/>
        <w:rPr>
          <w:rFonts w:cs="Tahoma"/>
        </w:rPr>
      </w:pPr>
      <w:r w:rsidRPr="00EF675E">
        <w:rPr>
          <w:rFonts w:eastAsia="Calibri" w:cs="Tahoma"/>
          <w:szCs w:val="18"/>
        </w:rPr>
        <w:t xml:space="preserve">любая передача лицензий попадает под действие ограничений в пунктах (i) и (ii) ниже, связанных с «эквивалентом в лицензиях на ядро». «Эквивалент в лицензиях на ядро» определяется следующим образом. </w:t>
      </w:r>
    </w:p>
    <w:p w:rsidR="00A81E83" w:rsidRPr="00EF675E" w:rsidRDefault="00A81E83" w:rsidP="00157BDC">
      <w:pPr>
        <w:numPr>
          <w:ilvl w:val="2"/>
          <w:numId w:val="96"/>
        </w:numPr>
        <w:tabs>
          <w:tab w:val="left" w:pos="2160"/>
        </w:tabs>
        <w:spacing w:after="60"/>
        <w:ind w:hanging="360"/>
        <w:rPr>
          <w:rFonts w:cs="Tahoma"/>
        </w:rPr>
      </w:pPr>
      <w:r w:rsidRPr="00EF675E">
        <w:rPr>
          <w:rFonts w:eastAsia="Calibri" w:cs="Tahoma"/>
          <w:szCs w:val="18"/>
        </w:rPr>
        <w:t xml:space="preserve">Если число лицензий равно меньшему из следующих двух чисел: (x) общее число лицензий «на процессор», назначенных лицензированному серверу непосредственно до истечения срока действия Software Assurance и (y) общее число физических процессоров на таком сервере, то «эквивалент в лицензиях на ядро» равен большему из следующих чисел: </w:t>
      </w:r>
    </w:p>
    <w:p w:rsidR="00A81E83" w:rsidRPr="00EF675E" w:rsidRDefault="00A81E83" w:rsidP="00157BDC">
      <w:pPr>
        <w:numPr>
          <w:ilvl w:val="4"/>
          <w:numId w:val="133"/>
        </w:numPr>
        <w:tabs>
          <w:tab w:val="left" w:pos="2520"/>
        </w:tabs>
        <w:spacing w:after="60"/>
        <w:ind w:left="2880"/>
        <w:rPr>
          <w:rFonts w:cs="Tahoma"/>
        </w:rPr>
      </w:pPr>
      <w:r w:rsidRPr="00EF675E">
        <w:rPr>
          <w:rFonts w:eastAsia="Calibri" w:cs="Tahoma"/>
          <w:szCs w:val="18"/>
        </w:rPr>
        <w:t xml:space="preserve">четыре ядра для одной лицензии «на процессор», ИЛИ </w:t>
      </w:r>
    </w:p>
    <w:p w:rsidR="00A81E83" w:rsidRPr="00EF675E" w:rsidRDefault="00A81E83" w:rsidP="00157BDC">
      <w:pPr>
        <w:numPr>
          <w:ilvl w:val="4"/>
          <w:numId w:val="133"/>
        </w:numPr>
        <w:tabs>
          <w:tab w:val="left" w:pos="2520"/>
        </w:tabs>
        <w:spacing w:after="60"/>
        <w:ind w:left="2880"/>
        <w:rPr>
          <w:rFonts w:cs="Tahoma"/>
        </w:rPr>
      </w:pPr>
      <w:r w:rsidRPr="00EF675E">
        <w:rPr>
          <w:rFonts w:eastAsia="Calibri" w:cs="Tahoma"/>
          <w:szCs w:val="18"/>
        </w:rPr>
        <w:t>число ядер для</w:t>
      </w:r>
      <w:r w:rsidR="00857E1B" w:rsidRPr="00EF675E">
        <w:rPr>
          <w:rFonts w:eastAsia="Calibri" w:cs="Tahoma"/>
          <w:szCs w:val="18"/>
        </w:rPr>
        <w:t xml:space="preserve"> </w:t>
      </w:r>
      <w:r w:rsidRPr="00EF675E">
        <w:rPr>
          <w:rFonts w:eastAsia="Calibri" w:cs="Tahoma"/>
          <w:szCs w:val="18"/>
        </w:rPr>
        <w:t>одной лицензии «на процессор», равное фактическому количество ядер в каждом физическом процессоре, умноженному на соответствующий коэффициент ядра. (В случаях, когда фактическое количество ядер в каждом физическом процессоре превышает четыре, клиенты должны сохранить запись о конфигурации программного обеспечения SQL Server, запущенного на сервере (лицензированные экземпляры, запущенные в операционных средах на лицензированном сервере), и физическом оборудовании, обеспечивающем работу этого программного обеспечения, непосредственно перед истечением срока действия Software Assurance с помощью средства Microsoft MAP или аналогичного программного обеспечения.)</w:t>
      </w:r>
    </w:p>
    <w:p w:rsidR="00A81E83" w:rsidRPr="00EF675E" w:rsidRDefault="00A81E83" w:rsidP="00157BDC">
      <w:pPr>
        <w:numPr>
          <w:ilvl w:val="2"/>
          <w:numId w:val="96"/>
        </w:numPr>
        <w:tabs>
          <w:tab w:val="left" w:pos="2160"/>
        </w:tabs>
        <w:spacing w:after="60"/>
        <w:ind w:hanging="360"/>
        <w:rPr>
          <w:rFonts w:cs="Tahoma"/>
        </w:rPr>
      </w:pPr>
      <w:r w:rsidRPr="00EF675E">
        <w:rPr>
          <w:rFonts w:eastAsia="Calibri" w:cs="Tahoma"/>
          <w:szCs w:val="18"/>
        </w:rPr>
        <w:t>Для любых лицензий «на процессор» с истекающим сроком действия Software Assurance, назначенных тому же лицензированному серверу сверх фактического числа физических процессоров на сервере, эквивалент в ядрах равен четырем ядрам для каждой лицензии «на процессор».</w:t>
      </w:r>
    </w:p>
    <w:p w:rsidR="00A81E83" w:rsidRPr="00EF675E" w:rsidRDefault="00A81E83" w:rsidP="00157BDC">
      <w:pPr>
        <w:numPr>
          <w:ilvl w:val="0"/>
          <w:numId w:val="52"/>
        </w:numPr>
        <w:tabs>
          <w:tab w:val="left" w:pos="1440"/>
        </w:tabs>
        <w:spacing w:after="60"/>
        <w:ind w:left="1440"/>
        <w:rPr>
          <w:rFonts w:cs="Tahoma"/>
        </w:rPr>
      </w:pPr>
      <w:r w:rsidRPr="00EF675E">
        <w:rPr>
          <w:rFonts w:eastAsia="Calibri" w:cs="Tahoma"/>
          <w:szCs w:val="18"/>
        </w:rPr>
        <w:t>Клиенты могут переназначать лицензии другому серверу. Однако, если клиент переназначает лицензию другому серверу, клиент должен будет соблюдать права на использование SQL Server 2012. При назначении лицензий «на ядро» серверам согласно правам на использование SQL 2012 клиент может объединять существующие лицензии, соответствующие определенному количеству ядер, с дополнительными лицензиями «на ядро» для SQL Server 2012.</w:t>
      </w:r>
    </w:p>
    <w:p w:rsidR="00A81E83" w:rsidRPr="00EF675E" w:rsidRDefault="00A81E83" w:rsidP="00157BDC">
      <w:pPr>
        <w:numPr>
          <w:ilvl w:val="0"/>
          <w:numId w:val="52"/>
        </w:numPr>
        <w:tabs>
          <w:tab w:val="left" w:pos="1440"/>
        </w:tabs>
        <w:spacing w:after="60"/>
        <w:ind w:left="1440"/>
        <w:rPr>
          <w:rFonts w:cs="Tahoma"/>
        </w:rPr>
      </w:pPr>
      <w:r w:rsidRPr="00EF675E">
        <w:rPr>
          <w:rFonts w:eastAsia="Calibri" w:cs="Tahoma"/>
          <w:szCs w:val="18"/>
        </w:rPr>
        <w:t>Эквивалент в лицензиях «на ядро» не подразумевает, что клиент может назначать одну лицензию «на процессор» нескольким ядрам в двух или большем числе процессоров.</w:t>
      </w:r>
    </w:p>
    <w:p w:rsidR="009C7505" w:rsidRPr="00EF675E" w:rsidRDefault="009C7505" w:rsidP="009C7505">
      <w:pPr>
        <w:tabs>
          <w:tab w:val="left" w:pos="1440"/>
        </w:tabs>
        <w:ind w:left="1080"/>
        <w:rPr>
          <w:rFonts w:cs="Tahoma"/>
        </w:rPr>
      </w:pPr>
    </w:p>
    <w:p w:rsidR="009C7505" w:rsidRPr="00EF675E" w:rsidRDefault="00A81E83" w:rsidP="009C7505">
      <w:pPr>
        <w:tabs>
          <w:tab w:val="left" w:pos="720"/>
        </w:tabs>
        <w:spacing w:after="60"/>
        <w:ind w:left="720"/>
        <w:rPr>
          <w:rFonts w:cs="Tahoma"/>
        </w:rPr>
      </w:pPr>
      <w:r w:rsidRPr="00EF675E">
        <w:rPr>
          <w:rFonts w:eastAsia="Calibri" w:cs="Tahoma"/>
          <w:b/>
          <w:szCs w:val="18"/>
        </w:rPr>
        <w:t>Для клиентов с покрытием Software Assurance, истекающим 1 апреля 2015 г. или позднее, которые не планируют продлевать его действие.</w:t>
      </w:r>
    </w:p>
    <w:p w:rsidR="00A81E83" w:rsidRPr="00EF675E" w:rsidRDefault="00A81E83" w:rsidP="009C7505">
      <w:pPr>
        <w:tabs>
          <w:tab w:val="left" w:pos="720"/>
        </w:tabs>
        <w:ind w:left="720"/>
        <w:rPr>
          <w:rFonts w:cs="Tahoma"/>
        </w:rPr>
      </w:pPr>
      <w:r w:rsidRPr="00EF675E">
        <w:rPr>
          <w:rFonts w:eastAsia="Calibri" w:cs="Tahoma"/>
          <w:color w:val="000000"/>
          <w:szCs w:val="18"/>
        </w:rPr>
        <w:t xml:space="preserve">Клиенты, которые участвуют в программах Enterprise Subscription </w:t>
      </w:r>
      <w:r w:rsidRPr="00EF675E">
        <w:rPr>
          <w:rFonts w:eastAsia="Calibri" w:cs="Tahoma"/>
          <w:szCs w:val="18"/>
        </w:rPr>
        <w:t xml:space="preserve">и Open Value Subscription, </w:t>
      </w:r>
      <w:r w:rsidRPr="00EF675E">
        <w:rPr>
          <w:rFonts w:eastAsia="Calibri" w:cs="Tahoma"/>
          <w:color w:val="000000"/>
          <w:szCs w:val="18"/>
        </w:rPr>
        <w:t xml:space="preserve">с покрытием, действие которого заканчивается 1 апреля 2015 г. или позднее, желающие выкупить лицензии «на процессор», и все другие клиенты, которые приобретают бессрочные лицензии по своим соглашениям, имеют следующие возможности: </w:t>
      </w:r>
    </w:p>
    <w:p w:rsidR="009C7505" w:rsidRPr="00EF675E" w:rsidRDefault="009C7505" w:rsidP="009C7505">
      <w:pPr>
        <w:tabs>
          <w:tab w:val="left" w:pos="720"/>
        </w:tabs>
        <w:ind w:left="720"/>
        <w:rPr>
          <w:rFonts w:cs="Tahoma"/>
        </w:rPr>
      </w:pPr>
    </w:p>
    <w:p w:rsidR="00A81E83" w:rsidRPr="00EF675E" w:rsidRDefault="00A81E83" w:rsidP="00157BDC">
      <w:pPr>
        <w:numPr>
          <w:ilvl w:val="2"/>
          <w:numId w:val="133"/>
        </w:numPr>
        <w:spacing w:after="60"/>
        <w:ind w:left="1440"/>
        <w:rPr>
          <w:rFonts w:cs="Tahoma"/>
        </w:rPr>
      </w:pPr>
      <w:r w:rsidRPr="00EF675E">
        <w:rPr>
          <w:rFonts w:eastAsia="Calibri" w:cs="Tahoma"/>
          <w:szCs w:val="18"/>
        </w:rPr>
        <w:t>как указано в первом абзаце этого уведомления о продукте, лицензии, приобретенные до 1 апреля 2015 г., являются соответствующими лицензиями, и клиенты могут продолжать использовать SQL Server 2012 согласно условиям в разделе «Для клиентов с покрытием Software Assurance, истекающим до 1 апреля 2015 г., которые не планируют продлевать его</w:t>
      </w:r>
      <w:r w:rsidR="00826AEF">
        <w:rPr>
          <w:rFonts w:eastAsia="Calibri" w:cs="Tahoma"/>
          <w:szCs w:val="18"/>
        </w:rPr>
        <w:t> </w:t>
      </w:r>
      <w:r w:rsidRPr="00EF675E">
        <w:rPr>
          <w:rFonts w:eastAsia="Calibri" w:cs="Tahoma"/>
          <w:szCs w:val="18"/>
        </w:rPr>
        <w:t xml:space="preserve">действие» выше; </w:t>
      </w:r>
    </w:p>
    <w:p w:rsidR="00A81E83" w:rsidRPr="00EF675E" w:rsidRDefault="00A81E83" w:rsidP="00157BDC">
      <w:pPr>
        <w:numPr>
          <w:ilvl w:val="2"/>
          <w:numId w:val="133"/>
        </w:numPr>
        <w:spacing w:after="60"/>
        <w:ind w:left="1440"/>
        <w:rPr>
          <w:rFonts w:cs="Tahoma"/>
        </w:rPr>
      </w:pPr>
      <w:r w:rsidRPr="00EF675E">
        <w:rPr>
          <w:rFonts w:eastAsia="Calibri" w:cs="Tahoma"/>
          <w:szCs w:val="18"/>
        </w:rPr>
        <w:t>для лицензий, приобретенных до 1 апреля 2015 г., одна лицензия клиента будет соответствовать четырем лицензиям «на ядро» для SQL Server 2012 Standard. Для дальнейшего использования SQL Server 2012 на процессорах, требующих более четырех лицензий «на ядро» для каждого процессора, клиент должен приобрести дополнительные лицензии «на ядро».</w:t>
      </w:r>
    </w:p>
    <w:p w:rsidR="009C7505" w:rsidRPr="00EF675E" w:rsidRDefault="00A81E83" w:rsidP="009C7505">
      <w:pPr>
        <w:spacing w:after="60"/>
        <w:ind w:left="720"/>
        <w:rPr>
          <w:rFonts w:cs="Tahoma"/>
        </w:rPr>
      </w:pPr>
      <w:r w:rsidRPr="00EF675E">
        <w:rPr>
          <w:rFonts w:cs="Tahoma"/>
          <w:b/>
        </w:rPr>
        <w:lastRenderedPageBreak/>
        <w:t>Для клиентов из Китайской Народной</w:t>
      </w:r>
      <w:r w:rsidRPr="00EF675E">
        <w:rPr>
          <w:rFonts w:cs="Tahoma"/>
        </w:rPr>
        <w:t xml:space="preserve"> </w:t>
      </w:r>
      <w:r w:rsidRPr="00EF675E">
        <w:rPr>
          <w:rFonts w:cs="Tahoma"/>
          <w:b/>
        </w:rPr>
        <w:t>Республики, приобретающих там лицензии «на процессор» и Software Assurance для SQL Server 2008 R2:</w:t>
      </w:r>
    </w:p>
    <w:p w:rsidR="001D7A2C" w:rsidRPr="00EF675E" w:rsidRDefault="00A81E83" w:rsidP="009C7505">
      <w:pPr>
        <w:ind w:left="720"/>
        <w:rPr>
          <w:rFonts w:cs="Tahoma"/>
        </w:rPr>
      </w:pPr>
      <w:r w:rsidRPr="00EF675E">
        <w:rPr>
          <w:rFonts w:cs="Tahoma"/>
        </w:rPr>
        <w:t>Даты 1 апреля 2012 г. и 1 апреля 2015 г., указанные в данном списке продуктов, не применяются. Применимыми датами для этих клиентов будут соответственно 1 июля 2012 г. и 1 июля 2015 г.</w:t>
      </w:r>
      <w:bookmarkStart w:id="1475" w:name="_821_SQL_Server®"/>
      <w:bookmarkEnd w:id="1422"/>
      <w:bookmarkEnd w:id="1423"/>
      <w:bookmarkEnd w:id="1424"/>
      <w:bookmarkEnd w:id="1425"/>
      <w:bookmarkEnd w:id="1475"/>
    </w:p>
    <w:p w:rsidR="009C7505" w:rsidRPr="00EF675E" w:rsidRDefault="009C7505" w:rsidP="009C7505">
      <w:pPr>
        <w:rPr>
          <w:rFonts w:cs="Tahoma"/>
        </w:rPr>
      </w:pPr>
    </w:p>
    <w:p w:rsidR="00602EF4" w:rsidRPr="00EF675E" w:rsidRDefault="00602EF4" w:rsidP="00602EF4">
      <w:pPr>
        <w:rPr>
          <w:rFonts w:cs="Tahoma"/>
        </w:rPr>
      </w:pPr>
      <w:bookmarkStart w:id="1476" w:name="Srv_82SysCtrDataProMgr07StdSvrMgmtML"/>
      <w:bookmarkStart w:id="1477" w:name="Srv_78SysCtrDataProMgr07StdSvrMgmtML"/>
      <w:bookmarkStart w:id="1478" w:name="Srv_79SysCtrDataProMgr07StdSvrMgmtML"/>
    </w:p>
    <w:p w:rsidR="00023FE7" w:rsidRPr="00EF675E" w:rsidRDefault="00A560B6" w:rsidP="0037081F">
      <w:pPr>
        <w:pStyle w:val="Heading3"/>
        <w:rPr>
          <w:rFonts w:ascii="Tahoma" w:hAnsi="Tahoma" w:cs="Tahoma"/>
        </w:rPr>
      </w:pPr>
      <w:bookmarkStart w:id="1479" w:name="_79_System_Center"/>
      <w:bookmarkStart w:id="1480" w:name="_86_84_System"/>
      <w:bookmarkStart w:id="1481" w:name="_Toc336338351"/>
      <w:bookmarkStart w:id="1482" w:name="_Toc362006911"/>
      <w:bookmarkStart w:id="1483" w:name="Srv_79SystemCenterEssentials07"/>
      <w:bookmarkStart w:id="1484" w:name="Srv_80SystemCenterEssentials07"/>
      <w:bookmarkStart w:id="1485" w:name="Srv_83SystemCenterEssentials07"/>
      <w:bookmarkEnd w:id="1476"/>
      <w:bookmarkEnd w:id="1477"/>
      <w:bookmarkEnd w:id="1478"/>
      <w:bookmarkEnd w:id="1479"/>
      <w:bookmarkEnd w:id="1480"/>
      <w:r w:rsidRPr="00EF675E">
        <w:rPr>
          <w:rFonts w:ascii="Tahoma" w:hAnsi="Tahoma" w:cs="Tahoma"/>
          <w:caps/>
          <w:color w:val="F66400"/>
          <w:sz w:val="22"/>
          <w:vertAlign w:val="superscript"/>
        </w:rPr>
        <w:t>92</w:t>
      </w:r>
      <w:r w:rsidRPr="00EF675E">
        <w:rPr>
          <w:rFonts w:ascii="Tahoma" w:hAnsi="Tahoma" w:cs="Tahoma"/>
          <w:color w:val="F66400"/>
          <w:sz w:val="22"/>
        </w:rPr>
        <w:t xml:space="preserve"> System Center Essentials 2010</w:t>
      </w:r>
      <w:bookmarkEnd w:id="1481"/>
      <w:bookmarkEnd w:id="1482"/>
    </w:p>
    <w:bookmarkEnd w:id="1483"/>
    <w:bookmarkEnd w:id="1484"/>
    <w:bookmarkEnd w:id="1485"/>
    <w:p w:rsidR="00A30254" w:rsidRPr="00EF675E" w:rsidRDefault="00A30254" w:rsidP="00602EF4">
      <w:pPr>
        <w:spacing w:after="60"/>
        <w:ind w:left="720"/>
        <w:rPr>
          <w:rFonts w:cs="Tahoma"/>
        </w:rPr>
      </w:pPr>
    </w:p>
    <w:p w:rsidR="00A30254" w:rsidRPr="00EF675E" w:rsidRDefault="00A30254" w:rsidP="00A30254">
      <w:pPr>
        <w:spacing w:after="60"/>
        <w:ind w:left="720"/>
        <w:rPr>
          <w:rFonts w:cs="Tahoma"/>
        </w:rPr>
      </w:pPr>
      <w:r w:rsidRPr="00EF675E">
        <w:rPr>
          <w:rFonts w:cs="Tahoma"/>
          <w:b/>
          <w:color w:val="000000"/>
          <w:szCs w:val="20"/>
        </w:rPr>
        <w:t>Предоставление лицензий для клиентов System Center Essentials 2010 Software Assurance</w:t>
      </w:r>
    </w:p>
    <w:p w:rsidR="00A30254" w:rsidRPr="00EF675E" w:rsidRDefault="00A30254" w:rsidP="00A30254">
      <w:pPr>
        <w:pStyle w:val="EndnoteText"/>
        <w:ind w:left="720"/>
        <w:rPr>
          <w:rFonts w:ascii="Tahoma" w:hAnsi="Tahoma" w:cs="Tahoma"/>
        </w:rPr>
      </w:pPr>
      <w:r w:rsidRPr="00EF675E">
        <w:rPr>
          <w:rFonts w:ascii="Tahoma" w:hAnsi="Tahoma" w:cs="Tahoma"/>
          <w:sz w:val="18"/>
        </w:rPr>
        <w:t>System Center Essentials (SCE) версии 2010 будет последний версией данного продукта.</w:t>
      </w:r>
      <w:r w:rsidR="00857E1B" w:rsidRPr="00EF675E">
        <w:rPr>
          <w:rFonts w:ascii="Tahoma" w:hAnsi="Tahoma" w:cs="Tahoma"/>
          <w:sz w:val="18"/>
        </w:rPr>
        <w:t xml:space="preserve"> </w:t>
      </w:r>
      <w:r w:rsidRPr="00EF675E">
        <w:rPr>
          <w:rFonts w:ascii="Tahoma" w:hAnsi="Tahoma" w:cs="Tahoma"/>
          <w:sz w:val="18"/>
        </w:rPr>
        <w:t>Клиентам, имеющим покрытие Software Assurance для SCE 1 марта 2013 г., предоставляются лицензии System Center 2012 без дополнительной оплаты, за исключением стоимости носителей (если таковые имеются).</w:t>
      </w:r>
      <w:r w:rsidR="00857E1B" w:rsidRPr="00EF675E">
        <w:rPr>
          <w:rFonts w:ascii="Tahoma" w:hAnsi="Tahoma" w:cs="Tahoma"/>
          <w:sz w:val="18"/>
        </w:rPr>
        <w:t xml:space="preserve"> </w:t>
      </w:r>
      <w:r w:rsidRPr="00EF675E">
        <w:rPr>
          <w:rFonts w:ascii="Tahoma" w:hAnsi="Tahoma" w:cs="Tahoma"/>
          <w:sz w:val="18"/>
        </w:rPr>
        <w:t>Число лицензий System Center 2012, которые могут быть доступны клиенту в рамках данного предложения, зависит от количества и типа лицензий SCE с покрытием Software Assurance, которые были приобретены клиентом.</w:t>
      </w:r>
      <w:r w:rsidR="00857E1B" w:rsidRPr="00EF675E">
        <w:rPr>
          <w:rFonts w:ascii="Tahoma" w:hAnsi="Tahoma" w:cs="Tahoma"/>
          <w:sz w:val="18"/>
        </w:rPr>
        <w:t xml:space="preserve"> </w:t>
      </w:r>
      <w:r w:rsidRPr="00EF675E">
        <w:rPr>
          <w:rFonts w:ascii="Tahoma" w:hAnsi="Tahoma" w:cs="Tahoma"/>
          <w:sz w:val="18"/>
        </w:rPr>
        <w:t>Подробные сведения см. в таблице ниже.</w:t>
      </w:r>
    </w:p>
    <w:p w:rsidR="00A30254" w:rsidRPr="00EF675E" w:rsidRDefault="00A30254" w:rsidP="00A30254">
      <w:pPr>
        <w:pStyle w:val="EndnoteText"/>
        <w:rPr>
          <w:rFonts w:ascii="Tahoma" w:hAnsi="Tahoma" w:cs="Tahoma"/>
        </w:rPr>
      </w:pPr>
    </w:p>
    <w:tbl>
      <w:tblPr>
        <w:tblStyle w:val="TableGrid1"/>
        <w:tblW w:w="8553" w:type="dxa"/>
        <w:tblInd w:w="824" w:type="dxa"/>
        <w:tblLook w:val="04A0" w:firstRow="1" w:lastRow="0" w:firstColumn="1" w:lastColumn="0" w:noHBand="0" w:noVBand="1"/>
      </w:tblPr>
      <w:tblGrid>
        <w:gridCol w:w="3960"/>
        <w:gridCol w:w="4593"/>
      </w:tblGrid>
      <w:tr w:rsidR="00A30254" w:rsidRPr="00EF675E" w:rsidTr="00CE334A">
        <w:tc>
          <w:tcPr>
            <w:tcW w:w="3960" w:type="dxa"/>
            <w:shd w:val="clear" w:color="auto" w:fill="FABF8F"/>
            <w:hideMark/>
          </w:tcPr>
          <w:p w:rsidR="00A30254" w:rsidRPr="00EF675E" w:rsidRDefault="00A30254" w:rsidP="00826AEF">
            <w:pPr>
              <w:ind w:left="162"/>
              <w:jc w:val="center"/>
              <w:rPr>
                <w:rFonts w:cs="Tahoma"/>
                <w:b/>
                <w:bCs/>
                <w:color w:val="000000"/>
                <w:szCs w:val="18"/>
              </w:rPr>
            </w:pPr>
            <w:r w:rsidRPr="00EF675E">
              <w:rPr>
                <w:rFonts w:cs="Tahoma"/>
                <w:b/>
                <w:bCs/>
                <w:color w:val="000000"/>
                <w:szCs w:val="18"/>
              </w:rPr>
              <w:t>Соответствующие лицензии с</w:t>
            </w:r>
            <w:r w:rsidR="00826AEF">
              <w:rPr>
                <w:rFonts w:cs="Tahoma"/>
                <w:b/>
                <w:bCs/>
                <w:color w:val="000000"/>
                <w:szCs w:val="18"/>
              </w:rPr>
              <w:t> </w:t>
            </w:r>
            <w:r w:rsidRPr="00EF675E">
              <w:rPr>
                <w:rFonts w:cs="Tahoma"/>
                <w:b/>
                <w:bCs/>
                <w:color w:val="000000"/>
                <w:szCs w:val="18"/>
              </w:rPr>
              <w:t>Software Assurance</w:t>
            </w:r>
          </w:p>
        </w:tc>
        <w:tc>
          <w:tcPr>
            <w:tcW w:w="4593" w:type="dxa"/>
            <w:shd w:val="clear" w:color="auto" w:fill="FABF8F"/>
            <w:hideMark/>
          </w:tcPr>
          <w:p w:rsidR="00A30254" w:rsidRPr="00EF675E" w:rsidRDefault="00A30254" w:rsidP="00826AEF">
            <w:pPr>
              <w:ind w:left="162"/>
              <w:jc w:val="center"/>
              <w:rPr>
                <w:rFonts w:cs="Tahoma"/>
                <w:b/>
                <w:bCs/>
                <w:color w:val="000000"/>
                <w:szCs w:val="18"/>
              </w:rPr>
            </w:pPr>
            <w:r w:rsidRPr="00EF675E">
              <w:rPr>
                <w:rFonts w:cs="Tahoma"/>
                <w:b/>
                <w:bCs/>
                <w:color w:val="000000"/>
                <w:szCs w:val="18"/>
              </w:rPr>
              <w:t>Предоставление лицензий System Center</w:t>
            </w:r>
            <w:r w:rsidR="00826AEF">
              <w:rPr>
                <w:rFonts w:cs="Tahoma"/>
                <w:b/>
                <w:bCs/>
                <w:color w:val="000000"/>
                <w:szCs w:val="18"/>
              </w:rPr>
              <w:t> </w:t>
            </w:r>
            <w:r w:rsidRPr="00EF675E">
              <w:rPr>
                <w:rFonts w:cs="Tahoma"/>
                <w:b/>
                <w:bCs/>
                <w:color w:val="000000"/>
                <w:szCs w:val="18"/>
              </w:rPr>
              <w:t>2012</w:t>
            </w:r>
          </w:p>
        </w:tc>
      </w:tr>
      <w:tr w:rsidR="00A30254" w:rsidRPr="00EF675E" w:rsidTr="00CE334A">
        <w:tc>
          <w:tcPr>
            <w:tcW w:w="3960" w:type="dxa"/>
            <w:hideMark/>
          </w:tcPr>
          <w:p w:rsidR="00A30254" w:rsidRPr="00EF675E" w:rsidRDefault="00A30254" w:rsidP="00CE334A">
            <w:pPr>
              <w:ind w:left="162"/>
              <w:rPr>
                <w:rFonts w:cs="Tahoma"/>
                <w:bCs/>
                <w:color w:val="000000"/>
                <w:szCs w:val="18"/>
              </w:rPr>
            </w:pPr>
            <w:r w:rsidRPr="00EF675E">
              <w:rPr>
                <w:rFonts w:cs="Tahoma"/>
                <w:bCs/>
                <w:color w:val="000000"/>
                <w:szCs w:val="18"/>
              </w:rPr>
              <w:t>System Center Essentials 2010</w:t>
            </w:r>
          </w:p>
        </w:tc>
        <w:tc>
          <w:tcPr>
            <w:tcW w:w="4593" w:type="dxa"/>
            <w:hideMark/>
          </w:tcPr>
          <w:p w:rsidR="00A30254" w:rsidRPr="00EF675E" w:rsidRDefault="00A30254" w:rsidP="00CE334A">
            <w:pPr>
              <w:ind w:left="162"/>
              <w:rPr>
                <w:rFonts w:cs="Tahoma"/>
                <w:bCs/>
                <w:color w:val="000000"/>
                <w:szCs w:val="18"/>
              </w:rPr>
            </w:pPr>
            <w:r w:rsidRPr="00EF675E">
              <w:rPr>
                <w:rFonts w:cs="Tahoma"/>
                <w:bCs/>
                <w:color w:val="000000"/>
                <w:szCs w:val="18"/>
              </w:rPr>
              <w:t>Одна лицензия на управление сервером для System Center 2012 Standard на каждые восемь* основных лицензий</w:t>
            </w:r>
          </w:p>
        </w:tc>
      </w:tr>
      <w:tr w:rsidR="00A30254" w:rsidRPr="00EF675E" w:rsidTr="00CE334A">
        <w:tc>
          <w:tcPr>
            <w:tcW w:w="3960" w:type="dxa"/>
            <w:hideMark/>
          </w:tcPr>
          <w:p w:rsidR="00A30254" w:rsidRPr="00EF675E" w:rsidRDefault="00A30254" w:rsidP="00CE334A">
            <w:pPr>
              <w:ind w:left="162"/>
              <w:rPr>
                <w:rFonts w:cs="Tahoma"/>
                <w:bCs/>
                <w:color w:val="000000"/>
                <w:szCs w:val="18"/>
              </w:rPr>
            </w:pPr>
            <w:r w:rsidRPr="00EF675E">
              <w:rPr>
                <w:rFonts w:cs="Tahoma"/>
                <w:bCs/>
                <w:color w:val="000000"/>
                <w:szCs w:val="18"/>
              </w:rPr>
              <w:t>System Center Essentials 2010 с SQL</w:t>
            </w:r>
          </w:p>
        </w:tc>
        <w:tc>
          <w:tcPr>
            <w:tcW w:w="4593" w:type="dxa"/>
            <w:hideMark/>
          </w:tcPr>
          <w:p w:rsidR="00A30254" w:rsidRPr="00EF675E" w:rsidRDefault="00A30254" w:rsidP="00CE334A">
            <w:pPr>
              <w:ind w:left="162"/>
              <w:rPr>
                <w:rFonts w:cs="Tahoma"/>
                <w:bCs/>
                <w:color w:val="000000"/>
                <w:szCs w:val="18"/>
              </w:rPr>
            </w:pPr>
            <w:r w:rsidRPr="00EF675E">
              <w:rPr>
                <w:rFonts w:cs="Tahoma"/>
                <w:bCs/>
                <w:color w:val="000000"/>
                <w:szCs w:val="18"/>
              </w:rPr>
              <w:t>Одна лицензия на управление сервером для System Center 2012 Standard на каждую одну основную лицензию</w:t>
            </w:r>
          </w:p>
        </w:tc>
      </w:tr>
      <w:tr w:rsidR="00A30254" w:rsidRPr="00EF675E" w:rsidTr="00CE334A">
        <w:tc>
          <w:tcPr>
            <w:tcW w:w="3960" w:type="dxa"/>
            <w:hideMark/>
          </w:tcPr>
          <w:p w:rsidR="00A30254" w:rsidRPr="00EF675E" w:rsidRDefault="00A30254" w:rsidP="00CE334A">
            <w:pPr>
              <w:ind w:left="162"/>
              <w:rPr>
                <w:rFonts w:cs="Tahoma"/>
                <w:bCs/>
                <w:color w:val="000000"/>
                <w:szCs w:val="18"/>
              </w:rPr>
            </w:pPr>
            <w:r w:rsidRPr="00EF675E">
              <w:rPr>
                <w:rFonts w:cs="Tahoma"/>
                <w:bCs/>
                <w:color w:val="000000"/>
                <w:szCs w:val="18"/>
              </w:rPr>
              <w:t>Лицензия на управление сервером для System Center Essentials 2010</w:t>
            </w:r>
          </w:p>
        </w:tc>
        <w:tc>
          <w:tcPr>
            <w:tcW w:w="4593" w:type="dxa"/>
            <w:hideMark/>
          </w:tcPr>
          <w:p w:rsidR="00A30254" w:rsidRPr="00EF675E" w:rsidRDefault="00A30254" w:rsidP="00CE334A">
            <w:pPr>
              <w:ind w:left="162"/>
              <w:rPr>
                <w:rFonts w:cs="Tahoma"/>
                <w:bCs/>
                <w:color w:val="000000"/>
                <w:szCs w:val="18"/>
              </w:rPr>
            </w:pPr>
            <w:r w:rsidRPr="00EF675E">
              <w:rPr>
                <w:rFonts w:cs="Tahoma"/>
                <w:bCs/>
                <w:color w:val="000000"/>
                <w:szCs w:val="18"/>
              </w:rPr>
              <w:t>Одна лицензия на управление сервером для System Center 2012 Standard на каждые восемь* основных лицензий</w:t>
            </w:r>
          </w:p>
        </w:tc>
      </w:tr>
      <w:tr w:rsidR="00A30254" w:rsidRPr="00EF675E" w:rsidTr="00CE334A">
        <w:tc>
          <w:tcPr>
            <w:tcW w:w="3960" w:type="dxa"/>
            <w:hideMark/>
          </w:tcPr>
          <w:p w:rsidR="00A30254" w:rsidRPr="00EF675E" w:rsidRDefault="00A30254" w:rsidP="00CE334A">
            <w:pPr>
              <w:ind w:left="162"/>
              <w:rPr>
                <w:rFonts w:cs="Tahoma"/>
              </w:rPr>
            </w:pPr>
            <w:r w:rsidRPr="00EF675E">
              <w:rPr>
                <w:rFonts w:cs="Tahoma"/>
                <w:bCs/>
                <w:color w:val="000000"/>
                <w:szCs w:val="18"/>
              </w:rPr>
              <w:t>System Center Essentials 2010 Plus</w:t>
            </w:r>
          </w:p>
          <w:p w:rsidR="00A30254" w:rsidRPr="00EF675E" w:rsidRDefault="00A30254" w:rsidP="00CE334A">
            <w:pPr>
              <w:ind w:left="162"/>
              <w:rPr>
                <w:rFonts w:cs="Tahoma"/>
                <w:bCs/>
                <w:color w:val="000000"/>
                <w:szCs w:val="18"/>
              </w:rPr>
            </w:pPr>
            <w:r w:rsidRPr="00EF675E">
              <w:rPr>
                <w:rFonts w:cs="Tahoma"/>
                <w:bCs/>
                <w:color w:val="000000"/>
                <w:szCs w:val="18"/>
              </w:rPr>
              <w:t>Набор лицензий на управление сервером</w:t>
            </w:r>
          </w:p>
        </w:tc>
        <w:tc>
          <w:tcPr>
            <w:tcW w:w="4593" w:type="dxa"/>
            <w:hideMark/>
          </w:tcPr>
          <w:p w:rsidR="00A30254" w:rsidRPr="00EF675E" w:rsidRDefault="00A30254" w:rsidP="00CE334A">
            <w:pPr>
              <w:ind w:left="162"/>
              <w:rPr>
                <w:rFonts w:cs="Tahoma"/>
                <w:bCs/>
                <w:color w:val="000000"/>
                <w:szCs w:val="18"/>
              </w:rPr>
            </w:pPr>
            <w:r w:rsidRPr="00EF675E">
              <w:rPr>
                <w:rFonts w:cs="Tahoma"/>
                <w:bCs/>
                <w:color w:val="000000"/>
                <w:szCs w:val="18"/>
              </w:rPr>
              <w:t>Одна лицензия на управление сервером для System Center 2012 Standard на каждые две** основные лицензии</w:t>
            </w:r>
          </w:p>
        </w:tc>
      </w:tr>
      <w:tr w:rsidR="00A30254" w:rsidRPr="00EF675E" w:rsidTr="00CE334A">
        <w:tc>
          <w:tcPr>
            <w:tcW w:w="3960" w:type="dxa"/>
            <w:hideMark/>
          </w:tcPr>
          <w:p w:rsidR="00A30254" w:rsidRPr="00EF675E" w:rsidRDefault="00A30254" w:rsidP="00CE334A">
            <w:pPr>
              <w:ind w:left="162"/>
              <w:rPr>
                <w:rFonts w:cs="Tahoma"/>
                <w:bCs/>
                <w:color w:val="000000"/>
                <w:szCs w:val="18"/>
              </w:rPr>
            </w:pPr>
            <w:r w:rsidRPr="00EF675E">
              <w:rPr>
                <w:rFonts w:cs="Tahoma"/>
                <w:bCs/>
                <w:color w:val="000000"/>
                <w:szCs w:val="18"/>
              </w:rPr>
              <w:t>Клиентская лицензия на управление System Center Essentials 2010</w:t>
            </w:r>
          </w:p>
        </w:tc>
        <w:tc>
          <w:tcPr>
            <w:tcW w:w="4593" w:type="dxa"/>
            <w:hideMark/>
          </w:tcPr>
          <w:p w:rsidR="00A30254" w:rsidRPr="00EF675E" w:rsidRDefault="00A30254" w:rsidP="00CE334A">
            <w:pPr>
              <w:ind w:left="162"/>
              <w:rPr>
                <w:rFonts w:cs="Tahoma"/>
                <w:bCs/>
                <w:color w:val="000000"/>
                <w:szCs w:val="18"/>
              </w:rPr>
            </w:pPr>
            <w:r w:rsidRPr="00EF675E">
              <w:rPr>
                <w:rFonts w:cs="Tahoma"/>
                <w:bCs/>
                <w:color w:val="000000"/>
                <w:szCs w:val="18"/>
              </w:rPr>
              <w:t>Одна клиентская Лицензия на управление System Center 2012 Configuration Manager для каждой отдельной соответствующей лицензии</w:t>
            </w:r>
          </w:p>
        </w:tc>
      </w:tr>
      <w:tr w:rsidR="00A30254" w:rsidRPr="00EF675E" w:rsidTr="00CE334A">
        <w:tc>
          <w:tcPr>
            <w:tcW w:w="3960" w:type="dxa"/>
            <w:hideMark/>
          </w:tcPr>
          <w:p w:rsidR="00A30254" w:rsidRPr="00EF675E" w:rsidRDefault="00A30254" w:rsidP="00CE334A">
            <w:pPr>
              <w:ind w:left="162"/>
              <w:rPr>
                <w:rFonts w:cs="Tahoma"/>
                <w:bCs/>
                <w:color w:val="000000"/>
                <w:szCs w:val="18"/>
              </w:rPr>
            </w:pPr>
            <w:r w:rsidRPr="00EF675E">
              <w:rPr>
                <w:rFonts w:cs="Tahoma"/>
                <w:bCs/>
                <w:color w:val="000000"/>
                <w:szCs w:val="18"/>
              </w:rPr>
              <w:t>Клиентская лицензия на управление System Center Essentials Plus 2010</w:t>
            </w:r>
          </w:p>
        </w:tc>
        <w:tc>
          <w:tcPr>
            <w:tcW w:w="4593" w:type="dxa"/>
            <w:hideMark/>
          </w:tcPr>
          <w:p w:rsidR="00A30254" w:rsidRPr="00EF675E" w:rsidRDefault="00A30254" w:rsidP="00CE334A">
            <w:pPr>
              <w:ind w:left="162"/>
              <w:rPr>
                <w:rFonts w:cs="Tahoma"/>
                <w:bCs/>
                <w:color w:val="000000"/>
                <w:szCs w:val="18"/>
              </w:rPr>
            </w:pPr>
            <w:r w:rsidRPr="00EF675E">
              <w:rPr>
                <w:rFonts w:cs="Tahoma"/>
                <w:bCs/>
                <w:color w:val="000000"/>
                <w:szCs w:val="18"/>
              </w:rPr>
              <w:t>Одна клиентская Лицензия на управление System Center 2012 Configuration Manager для каждой отдельной соответствующей лицензии</w:t>
            </w:r>
          </w:p>
        </w:tc>
      </w:tr>
      <w:tr w:rsidR="00A30254" w:rsidRPr="00EF675E" w:rsidTr="00CE334A">
        <w:tc>
          <w:tcPr>
            <w:tcW w:w="3960" w:type="dxa"/>
            <w:hideMark/>
          </w:tcPr>
          <w:p w:rsidR="00A30254" w:rsidRPr="00EF675E" w:rsidRDefault="00A30254" w:rsidP="00CE334A">
            <w:pPr>
              <w:ind w:left="162"/>
              <w:rPr>
                <w:rFonts w:cs="Tahoma"/>
                <w:bCs/>
                <w:color w:val="000000"/>
                <w:szCs w:val="18"/>
              </w:rPr>
            </w:pPr>
            <w:r w:rsidRPr="00EF675E">
              <w:rPr>
                <w:rFonts w:cs="Tahoma"/>
                <w:bCs/>
                <w:color w:val="000000"/>
                <w:szCs w:val="18"/>
              </w:rPr>
              <w:t>Лицензия Virtual Machine Manager Workgroup Edition Server</w:t>
            </w:r>
          </w:p>
        </w:tc>
        <w:tc>
          <w:tcPr>
            <w:tcW w:w="4593" w:type="dxa"/>
            <w:hideMark/>
          </w:tcPr>
          <w:p w:rsidR="00A30254" w:rsidRPr="00EF675E" w:rsidRDefault="00A30254" w:rsidP="00CE334A">
            <w:pPr>
              <w:ind w:left="162"/>
              <w:rPr>
                <w:rFonts w:cs="Tahoma"/>
                <w:bCs/>
                <w:color w:val="000000"/>
                <w:szCs w:val="18"/>
              </w:rPr>
            </w:pPr>
            <w:r w:rsidRPr="00EF675E">
              <w:rPr>
                <w:rFonts w:cs="Tahoma"/>
                <w:bCs/>
                <w:color w:val="000000"/>
                <w:szCs w:val="18"/>
              </w:rPr>
              <w:t>Одна лицензия на управление сервером для System Center 2012 Standard на каждые две** основные лицензии</w:t>
            </w:r>
          </w:p>
        </w:tc>
      </w:tr>
    </w:tbl>
    <w:p w:rsidR="00A30254" w:rsidRPr="00EF675E" w:rsidRDefault="00A30254" w:rsidP="00A30254">
      <w:pPr>
        <w:pStyle w:val="EndnoteText"/>
        <w:rPr>
          <w:rFonts w:ascii="Tahoma" w:hAnsi="Tahoma" w:cs="Tahoma"/>
        </w:rPr>
      </w:pPr>
      <w:r w:rsidRPr="00EF675E">
        <w:rPr>
          <w:rFonts w:ascii="Tahoma" w:hAnsi="Tahoma" w:cs="Tahoma"/>
          <w:i/>
          <w:sz w:val="16"/>
          <w:szCs w:val="16"/>
        </w:rPr>
        <w:t>* Число лицензий клиентов, которым принадлежит менее восьми соответствующих лицензий, округляется до восьми с целью установить право на предоставление лицензии в рамках данного предложения.</w:t>
      </w:r>
      <w:r w:rsidR="00857E1B" w:rsidRPr="00EF675E">
        <w:rPr>
          <w:rFonts w:ascii="Tahoma" w:hAnsi="Tahoma" w:cs="Tahoma"/>
          <w:i/>
          <w:sz w:val="16"/>
          <w:szCs w:val="16"/>
        </w:rPr>
        <w:t xml:space="preserve"> </w:t>
      </w:r>
      <w:r w:rsidRPr="00EF675E">
        <w:rPr>
          <w:rFonts w:ascii="Tahoma" w:hAnsi="Tahoma" w:cs="Tahoma"/>
          <w:i/>
          <w:sz w:val="16"/>
          <w:szCs w:val="16"/>
        </w:rPr>
        <w:t>Аналогичным образом, число лицензий клиентов, которым принадлежит более восьми соответствующих лицензий, округляется до числа, кратного восьми с целью установить право на предоставление лицензии в рамках данного предложения.</w:t>
      </w:r>
    </w:p>
    <w:p w:rsidR="00A30254" w:rsidRPr="00EF675E" w:rsidRDefault="00A30254" w:rsidP="00A30254">
      <w:pPr>
        <w:pStyle w:val="EndnoteText"/>
        <w:rPr>
          <w:rFonts w:ascii="Tahoma" w:hAnsi="Tahoma" w:cs="Tahoma"/>
        </w:rPr>
      </w:pPr>
    </w:p>
    <w:p w:rsidR="00A30254" w:rsidRPr="00826AEF" w:rsidRDefault="00A30254" w:rsidP="00A30254">
      <w:pPr>
        <w:pStyle w:val="EndnoteText"/>
        <w:rPr>
          <w:rFonts w:ascii="Tahoma" w:hAnsi="Tahoma" w:cs="Tahoma"/>
          <w:spacing w:val="-2"/>
        </w:rPr>
      </w:pPr>
      <w:r w:rsidRPr="00826AEF">
        <w:rPr>
          <w:rFonts w:ascii="Tahoma" w:hAnsi="Tahoma" w:cs="Tahoma"/>
          <w:i/>
          <w:spacing w:val="-2"/>
          <w:sz w:val="16"/>
          <w:szCs w:val="16"/>
        </w:rPr>
        <w:t>** Число лицензий клиентов, которым принадлежит менее двух соответствующих лицензий, округляется до двух с целью установить право на приобретение лицензии в рамках данного предложения.</w:t>
      </w:r>
      <w:r w:rsidR="00857E1B" w:rsidRPr="00826AEF">
        <w:rPr>
          <w:rFonts w:ascii="Tahoma" w:hAnsi="Tahoma" w:cs="Tahoma"/>
          <w:i/>
          <w:spacing w:val="-2"/>
          <w:sz w:val="16"/>
          <w:szCs w:val="16"/>
        </w:rPr>
        <w:t xml:space="preserve"> </w:t>
      </w:r>
      <w:r w:rsidRPr="00826AEF">
        <w:rPr>
          <w:rFonts w:ascii="Tahoma" w:hAnsi="Tahoma" w:cs="Tahoma"/>
          <w:i/>
          <w:spacing w:val="-2"/>
          <w:sz w:val="16"/>
          <w:szCs w:val="16"/>
        </w:rPr>
        <w:t>Аналогичным образом, число лицензий клиентов, которым принадлежит более восьми соответствующих лицензий, округляется до числа, кратного двум, с целью установить право на предоставление лицензии в рамках данного предложения.</w:t>
      </w:r>
    </w:p>
    <w:p w:rsidR="00A30254" w:rsidRPr="00EF675E" w:rsidRDefault="00A30254" w:rsidP="00CE334A">
      <w:pPr>
        <w:spacing w:line="276" w:lineRule="auto"/>
        <w:rPr>
          <w:rFonts w:cs="Tahoma"/>
        </w:rPr>
      </w:pPr>
    </w:p>
    <w:p w:rsidR="00A30254" w:rsidRPr="00EF675E" w:rsidRDefault="00A30254" w:rsidP="00CE334A">
      <w:pPr>
        <w:pStyle w:val="EndnoteText"/>
        <w:ind w:left="720"/>
        <w:rPr>
          <w:rFonts w:ascii="Tahoma" w:hAnsi="Tahoma" w:cs="Tahoma"/>
        </w:rPr>
      </w:pPr>
      <w:r w:rsidRPr="00EF675E">
        <w:rPr>
          <w:rFonts w:ascii="Tahoma" w:hAnsi="Tahoma" w:cs="Tahoma"/>
          <w:sz w:val="18"/>
          <w:szCs w:val="18"/>
        </w:rPr>
        <w:t xml:space="preserve">Все лицензии, предоставленные в рамках данного предложения, будут включать покрытие Software Assurance. Срок действия такого покрытия истечет после истечения срока действия покрытия для соответствующих лицензий SCE. После окончания срока действия такого покрытия клиенты могут возобновить действие Software Assurance для лицензий на System Center 2012. </w:t>
      </w:r>
    </w:p>
    <w:p w:rsidR="00A30254" w:rsidRDefault="00A30254" w:rsidP="00CE334A">
      <w:pPr>
        <w:spacing w:line="276" w:lineRule="auto"/>
        <w:rPr>
          <w:rFonts w:cs="Tahoma"/>
        </w:rPr>
      </w:pPr>
    </w:p>
    <w:p w:rsidR="00826AEF" w:rsidRDefault="00826AEF" w:rsidP="00CE334A">
      <w:pPr>
        <w:spacing w:line="276" w:lineRule="auto"/>
        <w:rPr>
          <w:rFonts w:cs="Tahoma"/>
        </w:rPr>
      </w:pPr>
    </w:p>
    <w:p w:rsidR="00826AEF" w:rsidRPr="00EF675E" w:rsidRDefault="00826AEF" w:rsidP="00CE334A">
      <w:pPr>
        <w:spacing w:line="276" w:lineRule="auto"/>
        <w:rPr>
          <w:rFonts w:cs="Tahoma"/>
        </w:rPr>
      </w:pPr>
    </w:p>
    <w:p w:rsidR="00A30254" w:rsidRPr="00EF675E" w:rsidRDefault="00A30254" w:rsidP="00CE334A">
      <w:pPr>
        <w:pStyle w:val="EndnoteText"/>
        <w:ind w:left="720"/>
        <w:rPr>
          <w:rFonts w:ascii="Tahoma" w:hAnsi="Tahoma" w:cs="Tahoma"/>
        </w:rPr>
      </w:pPr>
      <w:r w:rsidRPr="00EF675E">
        <w:rPr>
          <w:rFonts w:ascii="Tahoma" w:hAnsi="Tahoma" w:cs="Tahoma"/>
          <w:sz w:val="18"/>
          <w:szCs w:val="18"/>
        </w:rPr>
        <w:lastRenderedPageBreak/>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предоставленного программного обеспечения заканчивается после окончания действия соответствующей лицензии SCE. Клиенты не могут передавать лицензии, предоставленные по данному предложению, отдельно от соответствующих лицензий SCE.</w:t>
      </w:r>
    </w:p>
    <w:p w:rsidR="00A30254" w:rsidRPr="00EF675E" w:rsidRDefault="00A30254" w:rsidP="00CE334A">
      <w:pPr>
        <w:pStyle w:val="EndnoteText"/>
        <w:ind w:left="720"/>
        <w:rPr>
          <w:rFonts w:ascii="Tahoma" w:hAnsi="Tahoma" w:cs="Tahoma"/>
        </w:rPr>
      </w:pPr>
    </w:p>
    <w:p w:rsidR="00A30254" w:rsidRPr="00EF675E" w:rsidRDefault="00A30254" w:rsidP="00CE334A">
      <w:pPr>
        <w:ind w:left="720"/>
        <w:rPr>
          <w:rFonts w:cs="Tahoma"/>
        </w:rPr>
      </w:pPr>
      <w:r w:rsidRPr="00EF675E">
        <w:rPr>
          <w:rFonts w:eastAsia="Calibri" w:cs="Tahoma"/>
          <w:color w:val="000000"/>
          <w:szCs w:val="18"/>
        </w:rPr>
        <w:t>Лицензии SCE,</w:t>
      </w:r>
      <w:r w:rsidRPr="00EF675E">
        <w:rPr>
          <w:rFonts w:cs="Tahoma"/>
          <w:bCs/>
          <w:szCs w:val="18"/>
        </w:rPr>
        <w:t xml:space="preserve"> приобретенные после 1 марта 2013 г. в рамках ежегодно процесса сверки Соглашений о регистрации Enterprise или Enrollment for Education Solutions, по которым изначально лицензии для </w:t>
      </w:r>
      <w:r w:rsidRPr="00EF675E">
        <w:rPr>
          <w:rFonts w:eastAsia="Calibri" w:cs="Tahoma"/>
          <w:color w:val="000000"/>
          <w:szCs w:val="18"/>
        </w:rPr>
        <w:t>SCE</w:t>
      </w:r>
      <w:r w:rsidRPr="00EF675E">
        <w:rPr>
          <w:rFonts w:cs="Tahoma"/>
          <w:bCs/>
          <w:szCs w:val="18"/>
        </w:rPr>
        <w:t xml:space="preserve"> были приобретены до 1 марта 2013 г., также являются соответствующими лицензиями SCE для целей данного процесса предоставления лицензий.</w:t>
      </w:r>
    </w:p>
    <w:p w:rsidR="00A30254" w:rsidRPr="00EF675E" w:rsidRDefault="00A30254" w:rsidP="00CE334A">
      <w:pPr>
        <w:ind w:left="720"/>
        <w:rPr>
          <w:rFonts w:cs="Tahoma"/>
        </w:rPr>
      </w:pPr>
    </w:p>
    <w:p w:rsidR="00A30254" w:rsidRPr="00EF675E" w:rsidRDefault="00A30254" w:rsidP="00CE334A">
      <w:pPr>
        <w:ind w:left="720"/>
        <w:rPr>
          <w:rFonts w:cs="Tahoma"/>
        </w:rPr>
      </w:pPr>
      <w:r w:rsidRPr="00EF675E">
        <w:rPr>
          <w:rFonts w:cs="Tahoma"/>
          <w:bCs/>
          <w:szCs w:val="18"/>
        </w:rPr>
        <w:t>Для клиентов соглашений Enrollment for Education Solutions, Enterprise Subscription, Campus and School и Open Value Subscription Agreement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857E1B" w:rsidRPr="00EF675E">
        <w:rPr>
          <w:rFonts w:cs="Tahoma"/>
          <w:bCs/>
          <w:szCs w:val="18"/>
        </w:rPr>
        <w:t xml:space="preserve"> </w:t>
      </w:r>
      <w:r w:rsidRPr="00EF675E">
        <w:rPr>
          <w:rFonts w:cs="Tahoma"/>
          <w:bCs/>
          <w:szCs w:val="18"/>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A30254" w:rsidRPr="00EF675E" w:rsidRDefault="00A30254" w:rsidP="00602EF4">
      <w:pPr>
        <w:spacing w:after="60"/>
        <w:ind w:left="720"/>
        <w:rPr>
          <w:rFonts w:cs="Tahoma"/>
        </w:rPr>
      </w:pPr>
    </w:p>
    <w:p w:rsidR="00CE2BD2" w:rsidRPr="00EF675E" w:rsidRDefault="00CE2BD2" w:rsidP="006D6A83">
      <w:pPr>
        <w:spacing w:after="60"/>
        <w:ind w:left="720"/>
        <w:rPr>
          <w:rFonts w:cs="Tahoma"/>
        </w:rPr>
      </w:pPr>
      <w:r w:rsidRPr="00EF675E">
        <w:rPr>
          <w:rFonts w:cs="Tahoma"/>
          <w:b/>
          <w:color w:val="000000"/>
          <w:szCs w:val="20"/>
        </w:rPr>
        <w:t>Схема перехода с System Center Essentials 2007 (SCE 2007) на System Center Essentials 2010 (SCE 2010)</w:t>
      </w:r>
    </w:p>
    <w:p w:rsidR="00A30254" w:rsidRPr="00EF675E" w:rsidRDefault="00A30254" w:rsidP="00A30254">
      <w:pPr>
        <w:ind w:left="720"/>
        <w:rPr>
          <w:rFonts w:cs="Tahoma"/>
        </w:rPr>
      </w:pPr>
      <w:r w:rsidRPr="00EF675E">
        <w:rPr>
          <w:rFonts w:cs="Tahoma"/>
          <w:color w:val="000000"/>
          <w:szCs w:val="20"/>
        </w:rPr>
        <w:t>Условия, определяющие права клиентов на обновление с SCE 2007 до SCE 2010 в рамках Software Assurance, см. в февральском Списке продуктов 2013 г.</w:t>
      </w:r>
    </w:p>
    <w:p w:rsidR="00CE2BD2" w:rsidRPr="00EF675E" w:rsidRDefault="00CE2BD2" w:rsidP="0037081F">
      <w:pPr>
        <w:ind w:left="720"/>
        <w:rPr>
          <w:rFonts w:cs="Tahoma"/>
        </w:rPr>
      </w:pPr>
    </w:p>
    <w:p w:rsidR="00CE2BD2" w:rsidRPr="00EF675E" w:rsidRDefault="00CE2BD2" w:rsidP="00CE2BD2">
      <w:pPr>
        <w:ind w:left="720"/>
        <w:rPr>
          <w:rFonts w:cs="Tahoma"/>
        </w:rPr>
      </w:pPr>
    </w:p>
    <w:p w:rsidR="00ED5504" w:rsidRPr="00EF675E" w:rsidRDefault="00A560B6" w:rsidP="00ED5504">
      <w:pPr>
        <w:pStyle w:val="Heading3"/>
        <w:rPr>
          <w:rFonts w:ascii="Tahoma" w:hAnsi="Tahoma" w:cs="Tahoma"/>
        </w:rPr>
      </w:pPr>
      <w:bookmarkStart w:id="1486" w:name="_80_System_Center"/>
      <w:bookmarkStart w:id="1487" w:name="_95_System_Center"/>
      <w:bookmarkStart w:id="1488" w:name="_81_System_Center"/>
      <w:bookmarkStart w:id="1489" w:name="_82_System_Center"/>
      <w:bookmarkStart w:id="1490" w:name="_83_System_Center"/>
      <w:bookmarkStart w:id="1491" w:name="_84__System"/>
      <w:bookmarkStart w:id="1492" w:name="_87_85_System"/>
      <w:bookmarkStart w:id="1493" w:name="_92_System_Center"/>
      <w:bookmarkStart w:id="1494" w:name="_Toc336338353"/>
      <w:bookmarkStart w:id="1495" w:name="_Toc362006912"/>
      <w:bookmarkStart w:id="1496" w:name="Srv_88SystemCtrReportMgr2006"/>
      <w:bookmarkStart w:id="1497" w:name="Srv_89SysCtrSvrMgmtSuiteEnterprise"/>
      <w:bookmarkEnd w:id="1486"/>
      <w:bookmarkEnd w:id="1487"/>
      <w:bookmarkEnd w:id="1488"/>
      <w:bookmarkEnd w:id="1489"/>
      <w:bookmarkEnd w:id="1490"/>
      <w:bookmarkEnd w:id="1491"/>
      <w:bookmarkEnd w:id="1492"/>
      <w:bookmarkEnd w:id="1493"/>
      <w:r w:rsidRPr="00EF675E">
        <w:rPr>
          <w:rFonts w:ascii="Tahoma" w:hAnsi="Tahoma" w:cs="Tahoma"/>
          <w:caps/>
          <w:color w:val="F66400"/>
          <w:sz w:val="22"/>
          <w:vertAlign w:val="superscript"/>
        </w:rPr>
        <w:t>93</w:t>
      </w:r>
      <w:r w:rsidRPr="00EF675E">
        <w:rPr>
          <w:rFonts w:ascii="Tahoma" w:hAnsi="Tahoma" w:cs="Tahoma"/>
          <w:color w:val="F66400"/>
          <w:sz w:val="22"/>
        </w:rPr>
        <w:t xml:space="preserve"> System Center Reporting Manager 2006</w:t>
      </w:r>
      <w:bookmarkEnd w:id="1494"/>
      <w:bookmarkEnd w:id="1495"/>
    </w:p>
    <w:bookmarkEnd w:id="1496"/>
    <w:p w:rsidR="00ED5504" w:rsidRPr="00EF675E" w:rsidRDefault="00ED5504" w:rsidP="00D511CC">
      <w:pPr>
        <w:pStyle w:val="EndnoteText"/>
        <w:ind w:left="0"/>
        <w:rPr>
          <w:rFonts w:ascii="Tahoma" w:hAnsi="Tahoma" w:cs="Tahoma"/>
        </w:rPr>
      </w:pPr>
    </w:p>
    <w:p w:rsidR="00ED5504" w:rsidRPr="00EF675E" w:rsidRDefault="00ED5504" w:rsidP="00D511CC">
      <w:pPr>
        <w:pStyle w:val="EndnoteText"/>
        <w:ind w:left="720"/>
        <w:rPr>
          <w:rFonts w:ascii="Tahoma" w:hAnsi="Tahoma" w:cs="Tahoma"/>
        </w:rPr>
      </w:pPr>
      <w:r w:rsidRPr="00EF675E">
        <w:rPr>
          <w:rFonts w:ascii="Tahoma" w:hAnsi="Tahoma" w:cs="Tahoma"/>
          <w:sz w:val="18"/>
        </w:rPr>
        <w:t>Жизненный цикл этого продукта закончился и он больше не будет предлагаться.</w:t>
      </w:r>
    </w:p>
    <w:p w:rsidR="00ED5504" w:rsidRPr="00EF675E" w:rsidRDefault="00ED5504" w:rsidP="00D511CC">
      <w:pPr>
        <w:pStyle w:val="EndnoteText"/>
        <w:ind w:left="720"/>
        <w:rPr>
          <w:rFonts w:ascii="Tahoma" w:hAnsi="Tahoma" w:cs="Tahoma"/>
        </w:rPr>
      </w:pPr>
    </w:p>
    <w:p w:rsidR="00ED5504" w:rsidRPr="00EF675E" w:rsidRDefault="00ED5504" w:rsidP="00D511CC">
      <w:pPr>
        <w:pStyle w:val="EndnoteText"/>
        <w:spacing w:after="60"/>
        <w:ind w:left="720"/>
        <w:rPr>
          <w:rFonts w:ascii="Tahoma" w:hAnsi="Tahoma" w:cs="Tahoma"/>
        </w:rPr>
      </w:pPr>
      <w:r w:rsidRPr="00EF675E">
        <w:rPr>
          <w:rFonts w:ascii="Tahoma" w:hAnsi="Tahoma" w:cs="Tahoma"/>
          <w:b/>
          <w:sz w:val="18"/>
        </w:rPr>
        <w:t>Одноразовое предоставление лицензии владельцам лицензии System Center Reporting Manager 2006.</w:t>
      </w:r>
    </w:p>
    <w:p w:rsidR="00ED5504" w:rsidRPr="00EF675E" w:rsidRDefault="00ED5504" w:rsidP="00D511CC">
      <w:pPr>
        <w:pStyle w:val="EndnoteText"/>
        <w:ind w:left="720"/>
        <w:rPr>
          <w:rFonts w:ascii="Tahoma" w:hAnsi="Tahoma" w:cs="Tahoma"/>
        </w:rPr>
      </w:pPr>
      <w:r w:rsidRPr="00EF675E">
        <w:rPr>
          <w:rFonts w:ascii="Tahoma" w:hAnsi="Tahoma" w:cs="Tahoma"/>
          <w:sz w:val="18"/>
        </w:rPr>
        <w:t>В качестве одноразового исключения в связи с прекращением действия лицензии System Center Reporting Manager 2006 мы предоставляем клиентам программ Select, Enterprise, Open License, Open Value, Campus и School с действующим покрытием Software Assurance для каждой лицензии System Center Reporting Manager 2006 на 31 мая 2010 г. следующие лицензии без дополнительной платы за исключением оплаты носителей (если применимо)</w:t>
      </w:r>
      <w:r w:rsidRPr="00EF675E">
        <w:rPr>
          <w:rFonts w:ascii="Tahoma" w:hAnsi="Tahoma" w:cs="Tahoma"/>
          <w:color w:val="000000"/>
          <w:sz w:val="18"/>
          <w:szCs w:val="20"/>
        </w:rPr>
        <w:t>:</w:t>
      </w:r>
    </w:p>
    <w:p w:rsidR="00ED5504" w:rsidRPr="00EF675E" w:rsidRDefault="00ED5504" w:rsidP="00D511CC">
      <w:pPr>
        <w:pStyle w:val="EndnoteText"/>
        <w:rPr>
          <w:rFonts w:ascii="Tahoma" w:hAnsi="Tahoma" w:cs="Tahoma"/>
        </w:rPr>
      </w:pPr>
    </w:p>
    <w:p w:rsidR="00ED5504" w:rsidRPr="00EF675E" w:rsidRDefault="00ED5504" w:rsidP="00826AEF">
      <w:pPr>
        <w:pStyle w:val="EndnoteText"/>
        <w:numPr>
          <w:ilvl w:val="0"/>
          <w:numId w:val="7"/>
        </w:numPr>
        <w:tabs>
          <w:tab w:val="left" w:pos="1440"/>
        </w:tabs>
        <w:spacing w:after="60"/>
        <w:ind w:left="1440"/>
        <w:rPr>
          <w:rFonts w:ascii="Tahoma" w:hAnsi="Tahoma" w:cs="Tahoma"/>
        </w:rPr>
      </w:pPr>
      <w:r w:rsidRPr="00EF675E">
        <w:rPr>
          <w:rFonts w:ascii="Tahoma" w:hAnsi="Tahoma" w:cs="Tahoma"/>
          <w:sz w:val="18"/>
        </w:rPr>
        <w:t>Одну лицензию System Center Service Manager 2010 Management Server (без технологии SQL</w:t>
      </w:r>
      <w:r w:rsidR="00826AEF">
        <w:rPr>
          <w:rFonts w:ascii="Tahoma" w:hAnsi="Tahoma" w:cs="Tahoma"/>
          <w:sz w:val="18"/>
        </w:rPr>
        <w:t> </w:t>
      </w:r>
      <w:r w:rsidRPr="00EF675E">
        <w:rPr>
          <w:rFonts w:ascii="Tahoma" w:hAnsi="Tahoma" w:cs="Tahoma"/>
          <w:sz w:val="18"/>
        </w:rPr>
        <w:t>Server).</w:t>
      </w:r>
    </w:p>
    <w:p w:rsidR="00ED5504" w:rsidRPr="00EF675E" w:rsidRDefault="00ED5504" w:rsidP="00D511CC">
      <w:pPr>
        <w:pStyle w:val="EndnoteText"/>
        <w:numPr>
          <w:ilvl w:val="0"/>
          <w:numId w:val="7"/>
        </w:numPr>
        <w:spacing w:after="60"/>
        <w:ind w:left="1440"/>
        <w:rPr>
          <w:rFonts w:ascii="Tahoma" w:hAnsi="Tahoma" w:cs="Tahoma"/>
        </w:rPr>
      </w:pPr>
      <w:r w:rsidRPr="00EF675E">
        <w:rPr>
          <w:rFonts w:ascii="Tahoma" w:hAnsi="Tahoma" w:cs="Tahoma"/>
          <w:sz w:val="18"/>
        </w:rPr>
        <w:t>Пять лицензий System Center Service Manager 2010 Server ML.</w:t>
      </w:r>
    </w:p>
    <w:p w:rsidR="00ED5504" w:rsidRPr="00EF675E" w:rsidRDefault="00ED5504" w:rsidP="00D511CC">
      <w:pPr>
        <w:pStyle w:val="EndnoteText"/>
        <w:numPr>
          <w:ilvl w:val="0"/>
          <w:numId w:val="7"/>
        </w:numPr>
        <w:spacing w:after="60"/>
        <w:ind w:left="1440"/>
        <w:rPr>
          <w:rFonts w:ascii="Tahoma" w:hAnsi="Tahoma" w:cs="Tahoma"/>
        </w:rPr>
      </w:pPr>
      <w:r w:rsidRPr="00EF675E">
        <w:rPr>
          <w:rFonts w:ascii="Tahoma" w:hAnsi="Tahoma" w:cs="Tahoma"/>
          <w:sz w:val="18"/>
        </w:rPr>
        <w:t>Тридцать лицензий System Center Service Manager 2010 Client ML.</w:t>
      </w:r>
    </w:p>
    <w:p w:rsidR="00ED5504" w:rsidRPr="00EF675E" w:rsidRDefault="00ED5504" w:rsidP="00D511CC">
      <w:pPr>
        <w:pStyle w:val="EndnoteText"/>
        <w:ind w:left="0"/>
        <w:rPr>
          <w:rFonts w:ascii="Tahoma" w:hAnsi="Tahoma" w:cs="Tahoma"/>
        </w:rPr>
      </w:pPr>
    </w:p>
    <w:p w:rsidR="00ED5504" w:rsidRPr="00EF675E" w:rsidRDefault="00ED5504" w:rsidP="00D511CC">
      <w:pPr>
        <w:pStyle w:val="EndnoteText"/>
        <w:ind w:left="720"/>
        <w:rPr>
          <w:rFonts w:ascii="Tahoma" w:hAnsi="Tahoma" w:cs="Tahoma"/>
        </w:rPr>
      </w:pPr>
      <w:r w:rsidRPr="00EF675E">
        <w:rPr>
          <w:rFonts w:ascii="Tahoma" w:hAnsi="Tahoma" w:cs="Tahoma"/>
          <w:sz w:val="18"/>
        </w:rPr>
        <w:t xml:space="preserve">Все лицензии, предоставленные в рамках данного предложения, будут включать покрытие Software Assurance. Действие такого покрытия закончится после окончания срока действия соответствующего покрытия для System Center Reporting Manager 2006. После окончания срока действия такого покрытия клиенты могут возобновить действие Software Assurance для предоставленных лицензий. </w:t>
      </w:r>
    </w:p>
    <w:p w:rsidR="00ED5504" w:rsidRPr="00EF675E" w:rsidRDefault="00ED5504" w:rsidP="00D511CC">
      <w:pPr>
        <w:pStyle w:val="EndnoteText"/>
        <w:ind w:left="720"/>
        <w:rPr>
          <w:rFonts w:ascii="Tahoma" w:hAnsi="Tahoma" w:cs="Tahoma"/>
        </w:rPr>
      </w:pPr>
    </w:p>
    <w:p w:rsidR="00ED5504" w:rsidRPr="00826AEF" w:rsidRDefault="00ED5504" w:rsidP="00D511CC">
      <w:pPr>
        <w:pStyle w:val="EndnoteText"/>
        <w:ind w:left="720"/>
        <w:rPr>
          <w:rFonts w:ascii="Tahoma" w:hAnsi="Tahoma" w:cs="Tahoma"/>
          <w:spacing w:val="-2"/>
        </w:rPr>
      </w:pPr>
      <w:r w:rsidRPr="00826AEF">
        <w:rPr>
          <w:rFonts w:ascii="Tahoma" w:hAnsi="Tahoma" w:cs="Tahoma"/>
          <w:spacing w:val="-2"/>
          <w:sz w:val="18"/>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предоставленного программного обеспечения заканчивается после окончания действия права на использование соответствующей лицензии System Center Reporting Manager 2006. Клиенты не могут передавать лицензии, предоставленные по данному предложению, отдельно от соответствующих лицензий.</w:t>
      </w:r>
    </w:p>
    <w:p w:rsidR="00ED5504" w:rsidRDefault="00ED5504" w:rsidP="00D511CC">
      <w:pPr>
        <w:pStyle w:val="EndnoteText"/>
        <w:ind w:left="720"/>
        <w:rPr>
          <w:rFonts w:ascii="Tahoma" w:hAnsi="Tahoma" w:cs="Tahoma"/>
        </w:rPr>
      </w:pPr>
    </w:p>
    <w:p w:rsidR="00826AEF" w:rsidRPr="00EF675E" w:rsidRDefault="00826AEF" w:rsidP="00D511CC">
      <w:pPr>
        <w:pStyle w:val="EndnoteText"/>
        <w:ind w:left="720"/>
        <w:rPr>
          <w:rFonts w:ascii="Tahoma" w:hAnsi="Tahoma" w:cs="Tahoma"/>
        </w:rPr>
      </w:pPr>
    </w:p>
    <w:p w:rsidR="00ED5504" w:rsidRPr="00EF675E" w:rsidRDefault="00ED5504" w:rsidP="00D511CC">
      <w:pPr>
        <w:ind w:left="720"/>
        <w:rPr>
          <w:rFonts w:cs="Tahoma"/>
        </w:rPr>
      </w:pPr>
      <w:r w:rsidRPr="00EF675E">
        <w:rPr>
          <w:rFonts w:eastAsia="Calibri" w:cs="Tahoma"/>
          <w:color w:val="000000"/>
          <w:szCs w:val="18"/>
        </w:rPr>
        <w:lastRenderedPageBreak/>
        <w:t>Лицензии System Center Reporting Manager 2006,</w:t>
      </w:r>
      <w:r w:rsidRPr="00EF675E">
        <w:rPr>
          <w:rFonts w:cs="Tahoma"/>
          <w:bCs/>
          <w:szCs w:val="18"/>
        </w:rPr>
        <w:t xml:space="preserve"> приобретенные после 31</w:t>
      </w:r>
      <w:r w:rsidRPr="00EF675E">
        <w:rPr>
          <w:rFonts w:cs="Tahoma"/>
          <w:bCs/>
          <w:szCs w:val="18"/>
          <w:vertAlign w:val="superscript"/>
        </w:rPr>
        <w:t xml:space="preserve"> </w:t>
      </w:r>
      <w:r w:rsidRPr="00EF675E">
        <w:rPr>
          <w:rFonts w:cs="Tahoma"/>
          <w:bCs/>
          <w:szCs w:val="18"/>
        </w:rPr>
        <w:t xml:space="preserve">мая 2010 г. в составе ежегодного сверочного заказа клиента для Соглашений о регистрации Enterprise, по которым были приобретены лицензии для </w:t>
      </w:r>
      <w:r w:rsidRPr="00EF675E">
        <w:rPr>
          <w:rFonts w:eastAsia="Calibri" w:cs="Tahoma"/>
          <w:color w:val="000000"/>
          <w:szCs w:val="18"/>
        </w:rPr>
        <w:t>System Center Reporting Manager 2006</w:t>
      </w:r>
      <w:r w:rsidRPr="00EF675E">
        <w:rPr>
          <w:rFonts w:cs="Tahoma"/>
          <w:bCs/>
          <w:szCs w:val="18"/>
        </w:rPr>
        <w:t xml:space="preserve"> до 31 мая 2010 г., также имеют право на лицензии и клиентские лицензии для System Center Service Manager 2010 Management Server в рамках данного предложения.</w:t>
      </w:r>
    </w:p>
    <w:p w:rsidR="00ED5504" w:rsidRPr="00EF675E" w:rsidRDefault="00ED5504" w:rsidP="00D511CC">
      <w:pPr>
        <w:ind w:left="720"/>
        <w:rPr>
          <w:rFonts w:cs="Tahoma"/>
        </w:rPr>
      </w:pPr>
    </w:p>
    <w:p w:rsidR="00ED5504" w:rsidRPr="00EF675E" w:rsidRDefault="00ED5504" w:rsidP="00826AEF">
      <w:pPr>
        <w:pStyle w:val="EndnoteText"/>
        <w:ind w:left="720"/>
        <w:rPr>
          <w:rFonts w:ascii="Tahoma" w:hAnsi="Tahoma" w:cs="Tahoma"/>
        </w:rPr>
      </w:pPr>
      <w:r w:rsidRPr="00EF675E">
        <w:rPr>
          <w:rFonts w:ascii="Tahoma" w:hAnsi="Tahoma" w:cs="Tahoma"/>
          <w:bCs/>
          <w:sz w:val="18"/>
          <w:szCs w:val="18"/>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857E1B" w:rsidRPr="00EF675E">
        <w:rPr>
          <w:rFonts w:ascii="Tahoma" w:hAnsi="Tahoma" w:cs="Tahoma"/>
          <w:bCs/>
          <w:sz w:val="18"/>
          <w:szCs w:val="18"/>
        </w:rPr>
        <w:t xml:space="preserve"> </w:t>
      </w:r>
      <w:r w:rsidRPr="00EF675E">
        <w:rPr>
          <w:rFonts w:ascii="Tahoma" w:hAnsi="Tahoma" w:cs="Tahoma"/>
          <w:bCs/>
          <w:sz w:val="18"/>
          <w:szCs w:val="18"/>
        </w:rPr>
        <w:t>Эти права становятся бессрочными только после реализации права на выкуп и</w:t>
      </w:r>
      <w:r w:rsidR="00826AEF">
        <w:rPr>
          <w:rFonts w:ascii="Tahoma" w:hAnsi="Tahoma" w:cs="Tahoma"/>
          <w:bCs/>
          <w:sz w:val="18"/>
          <w:szCs w:val="18"/>
        </w:rPr>
        <w:t> </w:t>
      </w:r>
      <w:r w:rsidRPr="00EF675E">
        <w:rPr>
          <w:rFonts w:ascii="Tahoma" w:hAnsi="Tahoma" w:cs="Tahoma"/>
          <w:bCs/>
          <w:sz w:val="18"/>
          <w:szCs w:val="18"/>
        </w:rPr>
        <w:t>продолжают регулироваться всеми условиями лицензионного соглашения клиента.</w:t>
      </w:r>
    </w:p>
    <w:p w:rsidR="00023FE7" w:rsidRPr="00EF675E" w:rsidRDefault="00023FE7" w:rsidP="00D511CC">
      <w:pPr>
        <w:pStyle w:val="EndnoteText"/>
        <w:rPr>
          <w:rFonts w:ascii="Tahoma" w:hAnsi="Tahoma" w:cs="Tahoma"/>
        </w:rPr>
      </w:pPr>
    </w:p>
    <w:p w:rsidR="00ED5504" w:rsidRPr="00EF675E" w:rsidRDefault="00ED5504">
      <w:pPr>
        <w:pStyle w:val="EndnoteText"/>
        <w:rPr>
          <w:rFonts w:ascii="Tahoma" w:hAnsi="Tahoma" w:cs="Tahoma"/>
        </w:rPr>
      </w:pPr>
    </w:p>
    <w:p w:rsidR="00023FE7" w:rsidRPr="00EF675E" w:rsidRDefault="00A560B6">
      <w:pPr>
        <w:pStyle w:val="Heading3"/>
        <w:rPr>
          <w:rFonts w:ascii="Tahoma" w:hAnsi="Tahoma" w:cs="Tahoma"/>
        </w:rPr>
      </w:pPr>
      <w:bookmarkStart w:id="1498" w:name="Srv_85SysCtrSvrMgmtSuiteEnterprise"/>
      <w:bookmarkStart w:id="1499" w:name="_85_System_Center"/>
      <w:bookmarkStart w:id="1500" w:name="_98_System_Center"/>
      <w:bookmarkStart w:id="1501" w:name="_93_System_Center"/>
      <w:bookmarkStart w:id="1502" w:name="_Toc336338354"/>
      <w:bookmarkStart w:id="1503" w:name="_Toc362006913"/>
      <w:bookmarkEnd w:id="1498"/>
      <w:bookmarkEnd w:id="1499"/>
      <w:bookmarkEnd w:id="1500"/>
      <w:bookmarkEnd w:id="1501"/>
      <w:r w:rsidRPr="00EF675E">
        <w:rPr>
          <w:rFonts w:ascii="Tahoma" w:hAnsi="Tahoma" w:cs="Tahoma"/>
          <w:caps/>
          <w:color w:val="F66400"/>
          <w:sz w:val="22"/>
          <w:vertAlign w:val="superscript"/>
        </w:rPr>
        <w:t xml:space="preserve">94 </w:t>
      </w:r>
      <w:r w:rsidRPr="00EF675E">
        <w:rPr>
          <w:rFonts w:ascii="Tahoma" w:hAnsi="Tahoma" w:cs="Tahoma"/>
          <w:color w:val="F66400"/>
          <w:sz w:val="22"/>
        </w:rPr>
        <w:t>System Center Server Management Suite Enterprise</w:t>
      </w:r>
      <w:bookmarkEnd w:id="1502"/>
      <w:bookmarkEnd w:id="1503"/>
    </w:p>
    <w:bookmarkEnd w:id="1497"/>
    <w:p w:rsidR="00023FE7" w:rsidRPr="00EF675E" w:rsidRDefault="00023FE7" w:rsidP="00D511CC">
      <w:pPr>
        <w:pStyle w:val="EndnoteText"/>
        <w:ind w:left="720"/>
        <w:rPr>
          <w:rFonts w:ascii="Tahoma" w:hAnsi="Tahoma" w:cs="Tahoma"/>
        </w:rPr>
      </w:pPr>
    </w:p>
    <w:p w:rsidR="00FF4CAB" w:rsidRPr="00EF675E" w:rsidRDefault="00FF4CAB" w:rsidP="00D511CC">
      <w:pPr>
        <w:pStyle w:val="EndnoteText"/>
        <w:ind w:left="720"/>
        <w:rPr>
          <w:rFonts w:ascii="Tahoma" w:hAnsi="Tahoma" w:cs="Tahoma"/>
        </w:rPr>
      </w:pPr>
      <w:r w:rsidRPr="00EF675E">
        <w:rPr>
          <w:rFonts w:ascii="Tahoma" w:hAnsi="Tahoma" w:cs="Tahoma"/>
          <w:color w:val="000000"/>
          <w:sz w:val="18"/>
        </w:rPr>
        <w:t>Жизненный цикл этого продукта закончился и он больше не будет предлагаться.</w:t>
      </w:r>
    </w:p>
    <w:p w:rsidR="00D511CC" w:rsidRPr="00EF675E" w:rsidRDefault="00D511CC" w:rsidP="00D511CC">
      <w:pPr>
        <w:pStyle w:val="EndnoteText"/>
        <w:ind w:left="720"/>
        <w:rPr>
          <w:rFonts w:ascii="Tahoma" w:hAnsi="Tahoma" w:cs="Tahoma"/>
        </w:rPr>
      </w:pPr>
    </w:p>
    <w:p w:rsidR="00FF4CAB" w:rsidRPr="00EF675E" w:rsidRDefault="00FF4CAB" w:rsidP="00D511CC">
      <w:pPr>
        <w:pStyle w:val="FootnoteBulletLevel1"/>
        <w:tabs>
          <w:tab w:val="clear" w:pos="900"/>
        </w:tabs>
        <w:spacing w:before="0" w:after="60"/>
        <w:ind w:left="720" w:firstLine="0"/>
        <w:rPr>
          <w:rFonts w:ascii="Tahoma" w:hAnsi="Tahoma" w:cs="Tahoma"/>
        </w:rPr>
      </w:pPr>
      <w:r w:rsidRPr="00EF675E">
        <w:rPr>
          <w:rFonts w:ascii="Tahoma" w:hAnsi="Tahoma" w:cs="Tahoma"/>
          <w:b/>
          <w:sz w:val="18"/>
        </w:rPr>
        <w:t>Сведения об одноразовом предоставлении лицензии на переход для System Center 2012:</w:t>
      </w:r>
    </w:p>
    <w:p w:rsidR="00FF4CAB" w:rsidRPr="00EF675E" w:rsidRDefault="00FF4CAB" w:rsidP="00D511CC">
      <w:pPr>
        <w:ind w:left="720"/>
        <w:rPr>
          <w:rFonts w:cs="Tahoma"/>
        </w:rPr>
      </w:pPr>
      <w:r w:rsidRPr="00EF675E">
        <w:rPr>
          <w:rFonts w:cs="Tahoma"/>
        </w:rPr>
        <w:t>Сведения о предоставлении лицензий на переход см. в уведомлении о продукте в предложениях System Center 2012.</w:t>
      </w:r>
    </w:p>
    <w:p w:rsidR="00FF4CAB" w:rsidRPr="00EF675E" w:rsidRDefault="00FF4CAB" w:rsidP="00D511CC">
      <w:pPr>
        <w:ind w:left="720"/>
        <w:rPr>
          <w:rFonts w:cs="Tahoma"/>
        </w:rPr>
      </w:pPr>
    </w:p>
    <w:p w:rsidR="00023FE7" w:rsidRPr="00EF675E" w:rsidRDefault="00023FE7" w:rsidP="00D511CC">
      <w:pPr>
        <w:ind w:left="720"/>
        <w:rPr>
          <w:rFonts w:cs="Tahoma"/>
        </w:rPr>
      </w:pPr>
      <w:r w:rsidRPr="00EF675E">
        <w:rPr>
          <w:rFonts w:cs="Tahoma"/>
          <w:szCs w:val="20"/>
        </w:rPr>
        <w:t xml:space="preserve">Продукт System Center Server Management Suite Enterprise не </w:t>
      </w:r>
      <w:r w:rsidRPr="00EF675E">
        <w:rPr>
          <w:rFonts w:cs="Tahoma"/>
          <w:color w:val="000000"/>
          <w:szCs w:val="20"/>
        </w:rPr>
        <w:t>имеет версий, и права на использование продуктов для него определяются состоянием покрытия Software Assurance для System Center Server Management Suite Enterprise.</w:t>
      </w:r>
      <w:r w:rsidR="00857E1B" w:rsidRPr="00EF675E">
        <w:rPr>
          <w:rFonts w:cs="Tahoma"/>
          <w:color w:val="000000"/>
          <w:szCs w:val="20"/>
        </w:rPr>
        <w:t xml:space="preserve"> </w:t>
      </w:r>
      <w:r w:rsidRPr="00EF675E">
        <w:rPr>
          <w:rFonts w:cs="Tahoma"/>
          <w:color w:val="000000"/>
          <w:szCs w:val="20"/>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857E1B" w:rsidRPr="00EF675E">
        <w:rPr>
          <w:rFonts w:cs="Tahoma"/>
          <w:color w:val="000000"/>
          <w:szCs w:val="20"/>
        </w:rPr>
        <w:t xml:space="preserve"> </w:t>
      </w:r>
    </w:p>
    <w:p w:rsidR="00E72B93" w:rsidRPr="00EF675E" w:rsidRDefault="00E72B93" w:rsidP="00D511CC">
      <w:pPr>
        <w:ind w:left="720"/>
        <w:rPr>
          <w:rFonts w:cs="Tahoma"/>
        </w:rPr>
      </w:pPr>
    </w:p>
    <w:p w:rsidR="005C164D" w:rsidRPr="00EF675E" w:rsidRDefault="005C164D" w:rsidP="00D511CC">
      <w:pPr>
        <w:ind w:left="720"/>
        <w:jc w:val="both"/>
        <w:rPr>
          <w:rFonts w:cs="Tahoma"/>
        </w:rPr>
      </w:pPr>
      <w:r w:rsidRPr="00EF675E">
        <w:rPr>
          <w:rFonts w:cs="Tahoma"/>
          <w:color w:val="000000"/>
          <w:szCs w:val="18"/>
        </w:rPr>
        <w:t>С 1 ноября 2010 г. лицензия для System Center Server Management Suite Enterprise с действующим покрытием Software Assurance предоставляет права на управление сервером в рамках лицензий System Center Enterprise Server ML для Operations Manager 2007 R2, Configuration Manager 2007 R3, Data Protection Manager 2010, Service Manager 2010 и Virtual Machine Manager 2008 R2. Кроме того, включается серверная лицензия для Virtual Machine Manager 2008 R2 и Data Protection Manager 2010. Права на использование см. в Правах на использование продуктов.</w:t>
      </w:r>
    </w:p>
    <w:p w:rsidR="00023FE7" w:rsidRPr="00EF675E" w:rsidRDefault="00023FE7" w:rsidP="00D511CC">
      <w:pPr>
        <w:ind w:left="720"/>
        <w:rPr>
          <w:rFonts w:cs="Tahoma"/>
        </w:rPr>
      </w:pPr>
    </w:p>
    <w:p w:rsidR="004323B9" w:rsidRPr="00EF675E" w:rsidRDefault="00D511CC" w:rsidP="00D511CC">
      <w:pPr>
        <w:spacing w:after="60"/>
        <w:ind w:left="720"/>
        <w:rPr>
          <w:rFonts w:cs="Tahoma"/>
        </w:rPr>
      </w:pPr>
      <w:r w:rsidRPr="00EF675E">
        <w:rPr>
          <w:rFonts w:cs="Tahoma"/>
          <w:b/>
          <w:szCs w:val="20"/>
        </w:rPr>
        <w:t>Предоставление лицензии</w:t>
      </w:r>
    </w:p>
    <w:p w:rsidR="004323B9" w:rsidRPr="00EF675E" w:rsidRDefault="004323B9" w:rsidP="00D511CC">
      <w:pPr>
        <w:pStyle w:val="FootnoteBulletLevel1"/>
        <w:tabs>
          <w:tab w:val="left" w:pos="900"/>
        </w:tabs>
        <w:spacing w:before="0" w:after="0"/>
        <w:ind w:left="720" w:firstLine="0"/>
        <w:rPr>
          <w:rFonts w:ascii="Tahoma" w:hAnsi="Tahoma" w:cs="Tahoma"/>
        </w:rPr>
      </w:pPr>
      <w:r w:rsidRPr="00EF675E">
        <w:rPr>
          <w:rFonts w:ascii="Tahoma" w:hAnsi="Tahoma" w:cs="Tahoma"/>
          <w:sz w:val="18"/>
        </w:rPr>
        <w:t>Одноразовое предоставление лицензии System Center Server Management Suite Datacenter (SMSD) владельцам лицензий System Center Server Management Suite Enterprise (SMSE).</w:t>
      </w:r>
    </w:p>
    <w:p w:rsidR="000A18AA" w:rsidRPr="00EF675E" w:rsidRDefault="000A18AA" w:rsidP="00D511CC">
      <w:pPr>
        <w:pStyle w:val="FootnoteBulletLevel1"/>
        <w:tabs>
          <w:tab w:val="left" w:pos="900"/>
        </w:tabs>
        <w:spacing w:before="0" w:after="0"/>
        <w:ind w:left="720" w:firstLine="0"/>
        <w:rPr>
          <w:rFonts w:ascii="Tahoma" w:hAnsi="Tahoma" w:cs="Tahoma"/>
        </w:rPr>
      </w:pPr>
    </w:p>
    <w:p w:rsidR="004323B9" w:rsidRPr="00826AEF" w:rsidRDefault="004323B9" w:rsidP="00D511CC">
      <w:pPr>
        <w:pStyle w:val="FootnoteBulletLevel1"/>
        <w:tabs>
          <w:tab w:val="clear" w:pos="900"/>
          <w:tab w:val="left" w:pos="720"/>
        </w:tabs>
        <w:spacing w:before="0" w:after="0"/>
        <w:ind w:left="720" w:firstLine="0"/>
        <w:rPr>
          <w:rFonts w:ascii="Tahoma" w:hAnsi="Tahoma" w:cs="Tahoma"/>
          <w:spacing w:val="-2"/>
        </w:rPr>
      </w:pPr>
      <w:r w:rsidRPr="00826AEF">
        <w:rPr>
          <w:rFonts w:ascii="Tahoma" w:hAnsi="Tahoma" w:cs="Tahoma"/>
          <w:spacing w:val="-2"/>
          <w:sz w:val="18"/>
        </w:rPr>
        <w:t>В качестве одноразового исключения в связи с переходом SMSE* с набора лицензий, позволяющего управлять любым числом операционных сред на лицензированном устройстве, на набор, позволяющий управлять не более чем четырьмя операционными средами на лицензированном устройстве, мы предоставляем клиентам программ Select, Enterprise, Open License, Open Value, Campus и School с действующим покрытием Software Assurance для SMSE на 1 июля 2009 г. следующие лицензии</w:t>
      </w:r>
      <w:r w:rsidRPr="00826AEF">
        <w:rPr>
          <w:rFonts w:ascii="Tahoma" w:hAnsi="Tahoma" w:cs="Tahoma"/>
          <w:color w:val="000000"/>
          <w:spacing w:val="-2"/>
          <w:sz w:val="18"/>
        </w:rPr>
        <w:t>:</w:t>
      </w:r>
    </w:p>
    <w:p w:rsidR="000A18AA" w:rsidRPr="00EF675E" w:rsidRDefault="000A18AA" w:rsidP="00D511CC">
      <w:pPr>
        <w:pStyle w:val="FootnoteBulletLevel1"/>
        <w:tabs>
          <w:tab w:val="clear" w:pos="900"/>
          <w:tab w:val="left" w:pos="720"/>
        </w:tabs>
        <w:spacing w:before="0" w:after="0"/>
        <w:ind w:left="720" w:firstLine="0"/>
        <w:rPr>
          <w:rFonts w:ascii="Tahoma" w:hAnsi="Tahoma" w:cs="Tahoma"/>
        </w:rPr>
      </w:pPr>
    </w:p>
    <w:p w:rsidR="004323B9" w:rsidRPr="00EF675E" w:rsidRDefault="004323B9" w:rsidP="00D511CC">
      <w:pPr>
        <w:numPr>
          <w:ilvl w:val="0"/>
          <w:numId w:val="3"/>
        </w:numPr>
        <w:ind w:left="1440"/>
        <w:rPr>
          <w:rFonts w:cs="Tahoma"/>
        </w:rPr>
      </w:pPr>
      <w:r w:rsidRPr="00EF675E">
        <w:rPr>
          <w:rFonts w:cs="Tahoma"/>
          <w:color w:val="000000"/>
          <w:szCs w:val="20"/>
        </w:rPr>
        <w:t>Четыре бесплатных лицензии SMSD для каждой соответствующей лицензии SMSE с действующим покрытием Software Assurance, которая имеется у клиента на 1 июля 2009 г. Каждый набор из четырех предоставленных лицензий SMSD должен назначаться одному устройству и не может разделяться для использования на двух или большем числе устройств.</w:t>
      </w:r>
    </w:p>
    <w:p w:rsidR="000A18AA" w:rsidRPr="00EF675E" w:rsidRDefault="000A18AA" w:rsidP="000A18AA">
      <w:pPr>
        <w:rPr>
          <w:rFonts w:cs="Tahoma"/>
        </w:rPr>
      </w:pPr>
    </w:p>
    <w:p w:rsidR="004323B9" w:rsidRPr="00EF675E" w:rsidRDefault="004323B9" w:rsidP="00D511CC">
      <w:pPr>
        <w:pStyle w:val="FootnoteBulletLevel1"/>
        <w:tabs>
          <w:tab w:val="clear" w:pos="900"/>
        </w:tabs>
        <w:spacing w:before="0" w:after="0"/>
        <w:ind w:left="720" w:firstLine="0"/>
        <w:rPr>
          <w:rFonts w:ascii="Tahoma" w:hAnsi="Tahoma" w:cs="Tahoma"/>
        </w:rPr>
      </w:pPr>
      <w:r w:rsidRPr="00EF675E">
        <w:rPr>
          <w:rFonts w:ascii="Tahoma" w:hAnsi="Tahoma" w:cs="Tahoma"/>
          <w:sz w:val="18"/>
        </w:rPr>
        <w:t>Права на управление, связанные с бесплатными лицензиями SMSD, предоставляются вместо прав на управление, связанных с соответствующей лицензией SMSE.</w:t>
      </w:r>
      <w:r w:rsidR="00857E1B" w:rsidRPr="00EF675E">
        <w:rPr>
          <w:rFonts w:ascii="Tahoma" w:hAnsi="Tahoma" w:cs="Tahoma"/>
          <w:sz w:val="18"/>
        </w:rPr>
        <w:t xml:space="preserve"> </w:t>
      </w:r>
      <w:r w:rsidRPr="00EF675E">
        <w:rPr>
          <w:rFonts w:ascii="Tahoma" w:hAnsi="Tahoma" w:cs="Tahoma"/>
          <w:sz w:val="18"/>
        </w:rPr>
        <w:t>После назначения предоставленных лицензий SMSD клиент теряет права на управление в рамках соответствующей лицензии SMSE.</w:t>
      </w:r>
    </w:p>
    <w:p w:rsidR="004323B9" w:rsidRPr="00EF675E" w:rsidRDefault="004323B9" w:rsidP="00D511CC">
      <w:pPr>
        <w:pStyle w:val="FootnoteBulletLevel1"/>
        <w:tabs>
          <w:tab w:val="clear" w:pos="900"/>
        </w:tabs>
        <w:spacing w:before="0" w:after="0"/>
        <w:ind w:left="720" w:firstLine="0"/>
        <w:rPr>
          <w:rFonts w:ascii="Tahoma" w:hAnsi="Tahoma" w:cs="Tahoma"/>
        </w:rPr>
      </w:pPr>
      <w:r w:rsidRPr="00EF675E">
        <w:rPr>
          <w:rFonts w:ascii="Tahoma" w:hAnsi="Tahoma" w:cs="Tahoma"/>
          <w:sz w:val="18"/>
        </w:rPr>
        <w:t>Для всех лицензий, предоставленных по данному предложению, действует следующее ограничение:</w:t>
      </w:r>
      <w:r w:rsidRPr="00EF675E">
        <w:rPr>
          <w:rFonts w:ascii="Tahoma" w:hAnsi="Tahoma" w:cs="Tahoma"/>
          <w:color w:val="000000"/>
          <w:sz w:val="18"/>
        </w:rPr>
        <w:t xml:space="preserve"> каждый набор предоставленных лицензий SMSD должен назначаться одному устройству</w:t>
      </w:r>
      <w:r w:rsidRPr="00EF675E">
        <w:rPr>
          <w:rFonts w:ascii="Tahoma" w:hAnsi="Tahoma" w:cs="Tahoma"/>
          <w:sz w:val="18"/>
        </w:rPr>
        <w:t>.</w:t>
      </w:r>
    </w:p>
    <w:p w:rsidR="000A18AA" w:rsidRDefault="000A18AA" w:rsidP="00D511CC">
      <w:pPr>
        <w:pStyle w:val="FootnoteBulletLevel1"/>
        <w:tabs>
          <w:tab w:val="clear" w:pos="900"/>
        </w:tabs>
        <w:spacing w:before="0" w:after="0"/>
        <w:ind w:left="720" w:firstLine="0"/>
        <w:rPr>
          <w:rFonts w:ascii="Tahoma" w:hAnsi="Tahoma" w:cs="Tahoma"/>
        </w:rPr>
      </w:pPr>
    </w:p>
    <w:p w:rsidR="00826AEF" w:rsidRDefault="00826AEF" w:rsidP="00D511CC">
      <w:pPr>
        <w:pStyle w:val="FootnoteBulletLevel1"/>
        <w:tabs>
          <w:tab w:val="clear" w:pos="900"/>
        </w:tabs>
        <w:spacing w:before="0" w:after="0"/>
        <w:ind w:left="720" w:firstLine="0"/>
        <w:rPr>
          <w:rFonts w:ascii="Tahoma" w:hAnsi="Tahoma" w:cs="Tahoma"/>
        </w:rPr>
      </w:pPr>
    </w:p>
    <w:p w:rsidR="00826AEF" w:rsidRPr="00EF675E" w:rsidRDefault="00826AEF" w:rsidP="00D511CC">
      <w:pPr>
        <w:pStyle w:val="FootnoteBulletLevel1"/>
        <w:tabs>
          <w:tab w:val="clear" w:pos="900"/>
        </w:tabs>
        <w:spacing w:before="0" w:after="0"/>
        <w:ind w:left="720" w:firstLine="0"/>
        <w:rPr>
          <w:rFonts w:ascii="Tahoma" w:hAnsi="Tahoma" w:cs="Tahoma"/>
        </w:rPr>
      </w:pPr>
    </w:p>
    <w:p w:rsidR="00CF7343" w:rsidRPr="00EF675E" w:rsidRDefault="004323B9" w:rsidP="000A18AA">
      <w:pPr>
        <w:pStyle w:val="FootnoteBulletLevel1"/>
        <w:tabs>
          <w:tab w:val="clear" w:pos="900"/>
        </w:tabs>
        <w:spacing w:before="0" w:after="60"/>
        <w:ind w:left="720" w:firstLine="0"/>
        <w:rPr>
          <w:rFonts w:ascii="Tahoma" w:hAnsi="Tahoma" w:cs="Tahoma"/>
        </w:rPr>
      </w:pPr>
      <w:r w:rsidRPr="00EF675E">
        <w:rPr>
          <w:rFonts w:ascii="Tahoma" w:hAnsi="Tahoma" w:cs="Tahoma"/>
          <w:b/>
          <w:color w:val="000000"/>
          <w:sz w:val="18"/>
        </w:rPr>
        <w:lastRenderedPageBreak/>
        <w:t>Варианты при возобновлении Software Assurance</w:t>
      </w:r>
    </w:p>
    <w:p w:rsidR="004323B9" w:rsidRPr="00EF675E" w:rsidRDefault="004323B9" w:rsidP="00D511CC">
      <w:pPr>
        <w:pStyle w:val="FootnoteBulletLevel1"/>
        <w:tabs>
          <w:tab w:val="clear" w:pos="900"/>
        </w:tabs>
        <w:spacing w:before="0" w:after="0"/>
        <w:ind w:left="720" w:firstLine="0"/>
        <w:rPr>
          <w:rFonts w:ascii="Tahoma" w:hAnsi="Tahoma" w:cs="Tahoma"/>
        </w:rPr>
      </w:pPr>
      <w:r w:rsidRPr="00EF675E">
        <w:rPr>
          <w:rFonts w:ascii="Tahoma" w:hAnsi="Tahoma" w:cs="Tahoma"/>
          <w:color w:val="000000"/>
          <w:sz w:val="18"/>
        </w:rPr>
        <w:t xml:space="preserve">Все лицензии, предоставляемые в рамках этого предложения, включают покрытие Software Assurance, которое заканчивается по истечении срока действия соответствующих лицензий. </w:t>
      </w:r>
      <w:r w:rsidRPr="00EF675E">
        <w:rPr>
          <w:rFonts w:ascii="Tahoma" w:hAnsi="Tahoma" w:cs="Tahoma"/>
          <w:sz w:val="18"/>
        </w:rPr>
        <w:t>После истечения срока действия покрытия Software Assurance клиенты могут возобновить действие Software Assurance по одному из следующих вариантов.</w:t>
      </w:r>
    </w:p>
    <w:p w:rsidR="000A18AA" w:rsidRPr="00EF675E" w:rsidRDefault="000A18AA" w:rsidP="00D511CC">
      <w:pPr>
        <w:pStyle w:val="FootnoteBulletLevel1"/>
        <w:tabs>
          <w:tab w:val="clear" w:pos="900"/>
        </w:tabs>
        <w:spacing w:before="0" w:after="0"/>
        <w:ind w:left="720" w:firstLine="0"/>
        <w:rPr>
          <w:rFonts w:ascii="Tahoma" w:hAnsi="Tahoma" w:cs="Tahoma"/>
        </w:rPr>
      </w:pPr>
    </w:p>
    <w:p w:rsidR="004323B9" w:rsidRPr="00EF675E" w:rsidRDefault="004323B9" w:rsidP="000A18AA">
      <w:pPr>
        <w:pStyle w:val="FootnoteBulletLevel1"/>
        <w:numPr>
          <w:ilvl w:val="0"/>
          <w:numId w:val="13"/>
        </w:numPr>
        <w:tabs>
          <w:tab w:val="left" w:pos="720"/>
        </w:tabs>
        <w:spacing w:before="0" w:after="60"/>
        <w:ind w:left="1440"/>
        <w:rPr>
          <w:rFonts w:ascii="Tahoma" w:hAnsi="Tahoma" w:cs="Tahoma"/>
        </w:rPr>
      </w:pPr>
      <w:r w:rsidRPr="00EF675E">
        <w:rPr>
          <w:rFonts w:ascii="Tahoma" w:hAnsi="Tahoma" w:cs="Tahoma"/>
          <w:sz w:val="18"/>
        </w:rPr>
        <w:t>Клиенты могут возобновить покрытие для исходной лицензии SMSE. Права на управление в рамках покрытия Software Assurance для SMSE определяются правами, применимыми к SMSE на момент возобновления. После обновления исходной лицензии SMSE клиент теряет права на четыре бесплатных лицензии SMSD.</w:t>
      </w:r>
    </w:p>
    <w:p w:rsidR="004323B9" w:rsidRPr="00EF675E" w:rsidRDefault="004323B9" w:rsidP="000A18AA">
      <w:pPr>
        <w:pStyle w:val="FootnoteBulletLevel1"/>
        <w:numPr>
          <w:ilvl w:val="0"/>
          <w:numId w:val="14"/>
        </w:numPr>
        <w:tabs>
          <w:tab w:val="left" w:pos="720"/>
        </w:tabs>
        <w:spacing w:before="0" w:after="60"/>
        <w:ind w:left="1440"/>
        <w:rPr>
          <w:rFonts w:ascii="Tahoma" w:hAnsi="Tahoma" w:cs="Tahoma"/>
        </w:rPr>
      </w:pPr>
      <w:r w:rsidRPr="00EF675E">
        <w:rPr>
          <w:rFonts w:ascii="Tahoma" w:hAnsi="Tahoma" w:cs="Tahoma"/>
          <w:sz w:val="18"/>
        </w:rPr>
        <w:t>Клиенты могут возобновить покрытие для бесплатных лицензий SMSD.</w:t>
      </w:r>
    </w:p>
    <w:p w:rsidR="004323B9" w:rsidRPr="00EF675E" w:rsidRDefault="004323B9" w:rsidP="000A18AA">
      <w:pPr>
        <w:pStyle w:val="FootnoteBulletLevel1"/>
        <w:numPr>
          <w:ilvl w:val="2"/>
          <w:numId w:val="15"/>
        </w:numPr>
        <w:tabs>
          <w:tab w:val="left" w:pos="720"/>
        </w:tabs>
        <w:spacing w:before="0" w:after="60"/>
        <w:ind w:left="1980"/>
        <w:rPr>
          <w:rFonts w:ascii="Tahoma" w:hAnsi="Tahoma" w:cs="Tahoma"/>
        </w:rPr>
      </w:pPr>
      <w:r w:rsidRPr="00EF675E">
        <w:rPr>
          <w:rFonts w:ascii="Tahoma" w:hAnsi="Tahoma" w:cs="Tahoma"/>
          <w:sz w:val="18"/>
        </w:rPr>
        <w:t>Клиенты могут возобновить покрытие для всех четырех лицензий SMSD из бесплатного набора, предоставленных по этому предложению. В этом случае требование назначать набор из четырех лицензий одному устройству отменяется.</w:t>
      </w:r>
    </w:p>
    <w:p w:rsidR="004323B9" w:rsidRPr="00EF675E" w:rsidRDefault="004323B9" w:rsidP="000A18AA">
      <w:pPr>
        <w:pStyle w:val="FootnoteBulletLevel1"/>
        <w:numPr>
          <w:ilvl w:val="2"/>
          <w:numId w:val="15"/>
        </w:numPr>
        <w:tabs>
          <w:tab w:val="left" w:pos="720"/>
        </w:tabs>
        <w:spacing w:before="0" w:after="60"/>
        <w:ind w:left="1980"/>
        <w:rPr>
          <w:rFonts w:ascii="Tahoma" w:hAnsi="Tahoma" w:cs="Tahoma"/>
        </w:rPr>
      </w:pPr>
      <w:r w:rsidRPr="00EF675E">
        <w:rPr>
          <w:rFonts w:ascii="Tahoma" w:hAnsi="Tahoma" w:cs="Tahoma"/>
          <w:sz w:val="18"/>
        </w:rPr>
        <w:t>Клиенты, возобновляющие Software Assurance до 1 июля 2011 г., могут возобновить покрытие для двух лицензий в наборе из четырех бесплатных лицензий SMSD, предоставленных по этому предложению. В этом случае будет считаться, что они возобновили покрытие для четырех лицензий SMSD в одном наборе.</w:t>
      </w:r>
      <w:r w:rsidR="00857E1B" w:rsidRPr="00EF675E">
        <w:rPr>
          <w:rFonts w:ascii="Tahoma" w:hAnsi="Tahoma" w:cs="Tahoma"/>
          <w:sz w:val="18"/>
        </w:rPr>
        <w:t xml:space="preserve"> </w:t>
      </w:r>
      <w:r w:rsidRPr="00EF675E">
        <w:rPr>
          <w:rFonts w:ascii="Tahoma" w:hAnsi="Tahoma" w:cs="Tahoma"/>
          <w:sz w:val="18"/>
        </w:rPr>
        <w:t>При этом варианте требование назначать набор из четырех лицензий одному устройству сохранится после возобновления.</w:t>
      </w:r>
      <w:r w:rsidR="00857E1B" w:rsidRPr="00EF675E">
        <w:rPr>
          <w:rFonts w:ascii="Tahoma" w:hAnsi="Tahoma" w:cs="Tahoma"/>
          <w:sz w:val="18"/>
        </w:rPr>
        <w:t xml:space="preserve"> </w:t>
      </w:r>
      <w:r w:rsidRPr="00EF675E">
        <w:rPr>
          <w:rFonts w:ascii="Tahoma" w:hAnsi="Tahoma" w:cs="Tahoma"/>
          <w:sz w:val="18"/>
        </w:rPr>
        <w:t>При последующем возобновлении Software Assurance клиенты могут возобновить покрытие для необходимых им лицензий SMSD в каждом наборе из четырех бесплатных лицензий SMSD. В этот раз (после первого возобновления) для всех лицензий SMSD, для которых покрытие не возобновляется, потеряют покрытие Software Assurance. Требование назначать набор из четырех бесплатных лицензий SMSD одному устройству при последующем возобновлении отменяется, только если покрытие возобновляется для всех четырех лицензий SMSD.</w:t>
      </w:r>
    </w:p>
    <w:p w:rsidR="00D63733" w:rsidRPr="00EF675E" w:rsidRDefault="00D63733" w:rsidP="00D511CC">
      <w:pPr>
        <w:pStyle w:val="FootnoteBulletLevel1"/>
        <w:tabs>
          <w:tab w:val="clear" w:pos="900"/>
          <w:tab w:val="left" w:pos="720"/>
        </w:tabs>
        <w:spacing w:before="0" w:after="0"/>
        <w:ind w:firstLine="0"/>
        <w:rPr>
          <w:rFonts w:ascii="Tahoma" w:hAnsi="Tahoma" w:cs="Tahoma"/>
        </w:rPr>
      </w:pPr>
    </w:p>
    <w:p w:rsidR="00CF7343" w:rsidRPr="00EF675E" w:rsidRDefault="004323B9" w:rsidP="000A18AA">
      <w:pPr>
        <w:pStyle w:val="FootnoteBulletLevel1"/>
        <w:tabs>
          <w:tab w:val="clear" w:pos="900"/>
          <w:tab w:val="left" w:pos="720"/>
        </w:tabs>
        <w:spacing w:before="0" w:after="60"/>
        <w:ind w:left="720" w:firstLine="0"/>
        <w:rPr>
          <w:rFonts w:ascii="Tahoma" w:hAnsi="Tahoma" w:cs="Tahoma"/>
        </w:rPr>
      </w:pPr>
      <w:r w:rsidRPr="00EF675E">
        <w:rPr>
          <w:rFonts w:ascii="Tahoma" w:hAnsi="Tahoma" w:cs="Tahoma"/>
          <w:b/>
          <w:sz w:val="18"/>
        </w:rPr>
        <w:t>Отмена требования о необходимости назначения к</w:t>
      </w:r>
      <w:r w:rsidRPr="00EF675E">
        <w:rPr>
          <w:rFonts w:ascii="Tahoma" w:hAnsi="Tahoma" w:cs="Tahoma"/>
          <w:b/>
          <w:color w:val="000000"/>
          <w:sz w:val="18"/>
        </w:rPr>
        <w:t>аждого набора предоставленных лицензий SMSD одному устройству</w:t>
      </w:r>
    </w:p>
    <w:p w:rsidR="004323B9" w:rsidRPr="00EF675E" w:rsidRDefault="004323B9" w:rsidP="00D511CC">
      <w:pPr>
        <w:pStyle w:val="FootnoteBulletLevel1"/>
        <w:tabs>
          <w:tab w:val="clear" w:pos="900"/>
          <w:tab w:val="left" w:pos="720"/>
        </w:tabs>
        <w:spacing w:before="0" w:after="0"/>
        <w:ind w:left="720" w:firstLine="0"/>
        <w:rPr>
          <w:rFonts w:ascii="Tahoma" w:hAnsi="Tahoma" w:cs="Tahoma"/>
        </w:rPr>
      </w:pPr>
      <w:r w:rsidRPr="00EF675E">
        <w:rPr>
          <w:rFonts w:ascii="Tahoma" w:hAnsi="Tahoma" w:cs="Tahoma"/>
          <w:sz w:val="18"/>
        </w:rPr>
        <w:t xml:space="preserve">В любое время до первого возобновления Software Assurance после этого предоставления клиенты могут отменить требование о необходимости назначения </w:t>
      </w:r>
      <w:r w:rsidRPr="00EF675E">
        <w:rPr>
          <w:rFonts w:ascii="Tahoma" w:hAnsi="Tahoma" w:cs="Tahoma"/>
          <w:color w:val="000000"/>
          <w:sz w:val="18"/>
        </w:rPr>
        <w:t>каждого набора предоставленных лицензий SMSD одному устройству. Для этого</w:t>
      </w:r>
      <w:r w:rsidRPr="00EF675E">
        <w:rPr>
          <w:rFonts w:ascii="Tahoma" w:hAnsi="Tahoma" w:cs="Tahoma"/>
          <w:sz w:val="18"/>
        </w:rPr>
        <w:t xml:space="preserve"> необходимо приобрести покрытие Software Assurance для двух лицензий SMSD в наборе из четырех бесплатных лицензий SMSD.</w:t>
      </w:r>
      <w:r w:rsidR="00857E1B" w:rsidRPr="00EF675E">
        <w:rPr>
          <w:rFonts w:ascii="Tahoma" w:hAnsi="Tahoma" w:cs="Tahoma"/>
          <w:sz w:val="18"/>
        </w:rPr>
        <w:t xml:space="preserve"> </w:t>
      </w:r>
    </w:p>
    <w:p w:rsidR="000A18AA" w:rsidRPr="00EF675E" w:rsidRDefault="000A18AA" w:rsidP="00D511CC">
      <w:pPr>
        <w:pStyle w:val="FootnoteBulletLevel1"/>
        <w:tabs>
          <w:tab w:val="clear" w:pos="900"/>
          <w:tab w:val="left" w:pos="720"/>
        </w:tabs>
        <w:spacing w:before="0" w:after="0"/>
        <w:ind w:left="720" w:firstLine="0"/>
        <w:rPr>
          <w:rFonts w:ascii="Tahoma" w:hAnsi="Tahoma" w:cs="Tahoma"/>
        </w:rPr>
      </w:pPr>
    </w:p>
    <w:p w:rsidR="004323B9" w:rsidRPr="00826AEF" w:rsidRDefault="004323B9" w:rsidP="00826AEF">
      <w:pPr>
        <w:pStyle w:val="FootnoteBulletLevel1"/>
        <w:tabs>
          <w:tab w:val="clear" w:pos="900"/>
          <w:tab w:val="left" w:pos="720"/>
        </w:tabs>
        <w:spacing w:before="0" w:after="0"/>
        <w:ind w:left="720" w:firstLine="0"/>
        <w:rPr>
          <w:rFonts w:ascii="Tahoma" w:hAnsi="Tahoma" w:cs="Tahoma"/>
          <w:spacing w:val="-2"/>
        </w:rPr>
      </w:pPr>
      <w:r w:rsidRPr="00826AEF">
        <w:rPr>
          <w:rFonts w:ascii="Tahoma" w:hAnsi="Tahoma" w:cs="Tahoma"/>
          <w:spacing w:val="-2"/>
          <w:sz w:val="18"/>
        </w:rPr>
        <w:t>Право клиентов на использование программного обеспечения в рамках бесплатных лицензий SMSD подтверждается данными условиями использования продукта и свидетельством наличия у них соответствующих лицензий.</w:t>
      </w:r>
      <w:r w:rsidR="00857E1B" w:rsidRPr="00826AEF">
        <w:rPr>
          <w:rFonts w:ascii="Tahoma" w:hAnsi="Tahoma" w:cs="Tahoma"/>
          <w:spacing w:val="-2"/>
          <w:sz w:val="18"/>
        </w:rPr>
        <w:t xml:space="preserve"> </w:t>
      </w:r>
      <w:r w:rsidRPr="00826AEF">
        <w:rPr>
          <w:rFonts w:ascii="Tahoma" w:hAnsi="Tahoma" w:cs="Tahoma"/>
          <w:spacing w:val="-2"/>
          <w:sz w:val="18"/>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по</w:t>
      </w:r>
      <w:r w:rsidR="00826AEF">
        <w:rPr>
          <w:rFonts w:ascii="Tahoma" w:hAnsi="Tahoma" w:cs="Tahoma"/>
          <w:spacing w:val="-2"/>
          <w:sz w:val="18"/>
        </w:rPr>
        <w:t> </w:t>
      </w:r>
      <w:r w:rsidRPr="00826AEF">
        <w:rPr>
          <w:rFonts w:ascii="Tahoma" w:hAnsi="Tahoma" w:cs="Tahoma"/>
          <w:spacing w:val="-2"/>
          <w:sz w:val="18"/>
        </w:rPr>
        <w:t>бесплатным лицензиям заканчивается после окончания права на использование программного обеспечения по соответствующим лицензиям. Клиенты не могут передавать лицензии, предоставленные по данному предложению, отдельно от соответствующих лицензий.</w:t>
      </w:r>
    </w:p>
    <w:p w:rsidR="000A18AA" w:rsidRPr="00EF675E" w:rsidRDefault="000A18AA" w:rsidP="00D511CC">
      <w:pPr>
        <w:pStyle w:val="FootnoteBulletLevel1"/>
        <w:tabs>
          <w:tab w:val="clear" w:pos="900"/>
          <w:tab w:val="left" w:pos="720"/>
        </w:tabs>
        <w:spacing w:before="0" w:after="0"/>
        <w:ind w:left="720" w:firstLine="0"/>
        <w:rPr>
          <w:rFonts w:ascii="Tahoma" w:hAnsi="Tahoma" w:cs="Tahoma"/>
        </w:rPr>
      </w:pPr>
    </w:p>
    <w:p w:rsidR="00F23A1B" w:rsidRPr="00EF675E" w:rsidRDefault="004323B9" w:rsidP="000A18AA">
      <w:pPr>
        <w:pStyle w:val="FootnoteBulletLevel1"/>
        <w:tabs>
          <w:tab w:val="clear" w:pos="900"/>
          <w:tab w:val="left" w:pos="720"/>
        </w:tabs>
        <w:spacing w:before="0" w:after="0"/>
        <w:ind w:left="720" w:firstLine="0"/>
        <w:rPr>
          <w:rFonts w:ascii="Tahoma" w:hAnsi="Tahoma" w:cs="Tahoma"/>
        </w:rPr>
      </w:pPr>
      <w:r w:rsidRPr="00EF675E">
        <w:rPr>
          <w:rFonts w:ascii="Tahoma" w:hAnsi="Tahoma" w:cs="Tahoma"/>
          <w:sz w:val="18"/>
        </w:rPr>
        <w:t>*Изменения в схеме лицензирования SMSE действуют для System Center Operations Manager 2007 R2 и новых выпусков других продуктов, включенных в System Center Server Management Suite Enterprise (например, для System Center Virtual Machine Manager 2008 R2).</w:t>
      </w:r>
    </w:p>
    <w:p w:rsidR="000A18AA" w:rsidRPr="00EF675E" w:rsidRDefault="000A18AA" w:rsidP="000A18AA">
      <w:pPr>
        <w:pStyle w:val="FootnoteBulletLevel1"/>
        <w:tabs>
          <w:tab w:val="clear" w:pos="900"/>
          <w:tab w:val="left" w:pos="720"/>
        </w:tabs>
        <w:spacing w:before="0" w:after="0"/>
        <w:rPr>
          <w:rFonts w:ascii="Tahoma" w:hAnsi="Tahoma" w:cs="Tahoma"/>
        </w:rPr>
      </w:pPr>
    </w:p>
    <w:p w:rsidR="000A18AA" w:rsidRPr="00EF675E" w:rsidRDefault="000A18AA" w:rsidP="000A18AA">
      <w:pPr>
        <w:pStyle w:val="FootnoteBulletLevel1"/>
        <w:tabs>
          <w:tab w:val="clear" w:pos="900"/>
          <w:tab w:val="left" w:pos="720"/>
        </w:tabs>
        <w:spacing w:before="0" w:after="0"/>
        <w:rPr>
          <w:rFonts w:ascii="Tahoma" w:hAnsi="Tahoma" w:cs="Tahoma"/>
        </w:rPr>
      </w:pPr>
    </w:p>
    <w:p w:rsidR="00F411FE" w:rsidRPr="00EF675E" w:rsidRDefault="00A560B6" w:rsidP="0097015A">
      <w:pPr>
        <w:pStyle w:val="Heading3"/>
        <w:rPr>
          <w:rFonts w:ascii="Tahoma" w:hAnsi="Tahoma" w:cs="Tahoma"/>
        </w:rPr>
      </w:pPr>
      <w:bookmarkStart w:id="1504" w:name="_86_System_Center"/>
      <w:bookmarkStart w:id="1505" w:name="_94_System_Center"/>
      <w:bookmarkStart w:id="1506" w:name="_Toc336338355"/>
      <w:bookmarkStart w:id="1507" w:name="_Toc362006914"/>
      <w:bookmarkStart w:id="1508" w:name="Srv_90SysCtrSvrMgmtSuiteDatacenter"/>
      <w:bookmarkEnd w:id="1504"/>
      <w:bookmarkEnd w:id="1505"/>
      <w:r w:rsidRPr="00EF675E">
        <w:rPr>
          <w:rFonts w:ascii="Tahoma" w:hAnsi="Tahoma" w:cs="Tahoma"/>
          <w:caps/>
          <w:color w:val="FF7415"/>
          <w:sz w:val="22"/>
          <w:szCs w:val="22"/>
          <w:vertAlign w:val="superscript"/>
        </w:rPr>
        <w:t xml:space="preserve">95 </w:t>
      </w:r>
      <w:r w:rsidRPr="00EF675E">
        <w:rPr>
          <w:rFonts w:ascii="Tahoma" w:hAnsi="Tahoma" w:cs="Tahoma"/>
          <w:color w:val="FF7415"/>
          <w:sz w:val="22"/>
          <w:szCs w:val="22"/>
        </w:rPr>
        <w:t>System Center Server Management Suite Datacenter</w:t>
      </w:r>
      <w:bookmarkEnd w:id="1506"/>
      <w:bookmarkEnd w:id="1507"/>
    </w:p>
    <w:bookmarkEnd w:id="1508"/>
    <w:p w:rsidR="00F411FE" w:rsidRPr="00EF675E" w:rsidRDefault="00F411FE" w:rsidP="00F411FE">
      <w:pPr>
        <w:ind w:left="360"/>
        <w:rPr>
          <w:rFonts w:cs="Tahoma"/>
        </w:rPr>
      </w:pPr>
    </w:p>
    <w:p w:rsidR="00FF4CAB" w:rsidRPr="00EF675E" w:rsidRDefault="00FF4CAB" w:rsidP="000A18AA">
      <w:pPr>
        <w:pStyle w:val="EndnoteText"/>
        <w:ind w:left="720"/>
        <w:rPr>
          <w:rFonts w:ascii="Tahoma" w:hAnsi="Tahoma" w:cs="Tahoma"/>
        </w:rPr>
      </w:pPr>
      <w:r w:rsidRPr="00EF675E">
        <w:rPr>
          <w:rFonts w:ascii="Tahoma" w:hAnsi="Tahoma" w:cs="Tahoma"/>
          <w:color w:val="000000"/>
          <w:sz w:val="18"/>
        </w:rPr>
        <w:t xml:space="preserve">Жизненный цикл этого продукта закончился и он больше не будет предлагаться. </w:t>
      </w:r>
    </w:p>
    <w:p w:rsidR="004F0CAE" w:rsidRPr="00EF675E" w:rsidRDefault="004F0CAE" w:rsidP="000A18AA">
      <w:pPr>
        <w:pStyle w:val="EndnoteText"/>
        <w:ind w:left="720"/>
        <w:rPr>
          <w:rFonts w:ascii="Tahoma" w:hAnsi="Tahoma" w:cs="Tahoma"/>
        </w:rPr>
      </w:pPr>
    </w:p>
    <w:p w:rsidR="00FF4CAB" w:rsidRPr="00EF675E" w:rsidRDefault="00FF4CAB" w:rsidP="004F0CAE">
      <w:pPr>
        <w:pStyle w:val="FootnoteBulletLevel1"/>
        <w:tabs>
          <w:tab w:val="clear" w:pos="900"/>
        </w:tabs>
        <w:spacing w:before="0" w:after="60"/>
        <w:ind w:left="720" w:firstLine="0"/>
        <w:rPr>
          <w:rFonts w:ascii="Tahoma" w:hAnsi="Tahoma" w:cs="Tahoma"/>
        </w:rPr>
      </w:pPr>
      <w:r w:rsidRPr="00EF675E">
        <w:rPr>
          <w:rFonts w:ascii="Tahoma" w:hAnsi="Tahoma" w:cs="Tahoma"/>
          <w:b/>
          <w:sz w:val="18"/>
        </w:rPr>
        <w:t>Сведения об одноразовом предоставлении лицензии на переход для System Center 2012:</w:t>
      </w:r>
    </w:p>
    <w:p w:rsidR="00FF4CAB" w:rsidRPr="00EF675E" w:rsidRDefault="00FF4CAB" w:rsidP="000A18AA">
      <w:pPr>
        <w:ind w:left="720"/>
        <w:rPr>
          <w:rFonts w:cs="Tahoma"/>
        </w:rPr>
      </w:pPr>
      <w:r w:rsidRPr="00EF675E">
        <w:rPr>
          <w:rFonts w:cs="Tahoma"/>
        </w:rPr>
        <w:t>Сведения о предоставлении лицензий на переход см. в уведомлении о продукте в предложениях System Center 2012.</w:t>
      </w:r>
    </w:p>
    <w:p w:rsidR="00FF4CAB" w:rsidRPr="00EF675E" w:rsidRDefault="00FF4CAB" w:rsidP="000A18AA">
      <w:pPr>
        <w:ind w:left="720"/>
        <w:rPr>
          <w:rFonts w:cs="Tahoma"/>
        </w:rPr>
      </w:pPr>
    </w:p>
    <w:p w:rsidR="00F411FE" w:rsidRPr="00EF675E" w:rsidRDefault="00F411FE" w:rsidP="000A18AA">
      <w:pPr>
        <w:ind w:left="720"/>
        <w:rPr>
          <w:rFonts w:cs="Tahoma"/>
        </w:rPr>
      </w:pPr>
      <w:r w:rsidRPr="00EF675E">
        <w:rPr>
          <w:rFonts w:cs="Tahoma"/>
          <w:szCs w:val="20"/>
        </w:rPr>
        <w:lastRenderedPageBreak/>
        <w:t>Продукт System Center Server Management Suite Datacenter не имеет отдельных версий, и права на использование продуктов для него определяются состоянием покрытия Software Assurance для System Center Server Management Suite Datacenter.</w:t>
      </w:r>
      <w:r w:rsidR="00857E1B" w:rsidRPr="00EF675E">
        <w:rPr>
          <w:rFonts w:cs="Tahoma"/>
          <w:szCs w:val="20"/>
        </w:rPr>
        <w:t xml:space="preserve"> </w:t>
      </w:r>
      <w:r w:rsidRPr="00EF675E">
        <w:rPr>
          <w:rFonts w:cs="Tahoma"/>
          <w:szCs w:val="20"/>
        </w:rPr>
        <w:t>Если срок действия покрытия истек, права доступа в рамках бессрочных лицензий определяются на основании прав на использование продуктов, действовавших до истечения срока действия покрытия.</w:t>
      </w:r>
      <w:r w:rsidR="00857E1B" w:rsidRPr="00EF675E">
        <w:rPr>
          <w:rFonts w:cs="Tahoma"/>
          <w:szCs w:val="20"/>
        </w:rPr>
        <w:t xml:space="preserve"> </w:t>
      </w:r>
    </w:p>
    <w:p w:rsidR="00E72B93" w:rsidRPr="00EF675E" w:rsidRDefault="00E72B93" w:rsidP="000A18AA">
      <w:pPr>
        <w:ind w:left="720"/>
        <w:rPr>
          <w:rFonts w:cs="Tahoma"/>
        </w:rPr>
      </w:pPr>
    </w:p>
    <w:p w:rsidR="00143CF6" w:rsidRPr="00EF675E" w:rsidRDefault="005C164D" w:rsidP="003165D6">
      <w:pPr>
        <w:ind w:left="720"/>
        <w:rPr>
          <w:rFonts w:cs="Tahoma"/>
        </w:rPr>
      </w:pPr>
      <w:r w:rsidRPr="00EF675E">
        <w:rPr>
          <w:rFonts w:cs="Tahoma"/>
          <w:color w:val="000000"/>
          <w:szCs w:val="18"/>
        </w:rPr>
        <w:t>С 1 ноября 2010 г. лицензия для System Center Server Management Suite Datacenter с действующим покрытием Software Assurance предоставляет права на управление сервером в рамках лицензий System Center Enterprise Servel ML для Operations Manager 2007 R2, Configuration Manager 2007 R3, Data Protection Manager 2010, Service Manager 2010 и Virtual Machine Manager 2008 R2. Кроме того, включается серверная лицензия для Virtual Machine Manager 2008 R2 и Data Protection Manager 2010. Права на использование см. в Правах на использование продуктов.</w:t>
      </w:r>
      <w:bookmarkStart w:id="1509" w:name="_90_System_Center"/>
      <w:bookmarkEnd w:id="1509"/>
    </w:p>
    <w:p w:rsidR="00FF4CAB" w:rsidRPr="00EF675E" w:rsidRDefault="00FF4CAB" w:rsidP="004F0CAE">
      <w:pPr>
        <w:rPr>
          <w:rFonts w:cs="Tahoma"/>
        </w:rPr>
      </w:pPr>
      <w:bookmarkStart w:id="1510" w:name="Srv_92TechNetPlusSingleUser"/>
    </w:p>
    <w:p w:rsidR="00FF4CAB" w:rsidRPr="00EF675E" w:rsidRDefault="00FF4CAB" w:rsidP="004F0CAE">
      <w:pPr>
        <w:rPr>
          <w:rFonts w:cs="Tahoma"/>
        </w:rPr>
      </w:pPr>
    </w:p>
    <w:p w:rsidR="00FF4CAB" w:rsidRPr="00EF675E" w:rsidRDefault="00A560B6" w:rsidP="00AF219D">
      <w:pPr>
        <w:pStyle w:val="Heading3"/>
        <w:ind w:left="270" w:hanging="270"/>
        <w:rPr>
          <w:rFonts w:ascii="Tahoma" w:hAnsi="Tahoma" w:cs="Tahoma"/>
        </w:rPr>
      </w:pPr>
      <w:bookmarkStart w:id="1511" w:name="_87_System_Center"/>
      <w:bookmarkStart w:id="1512" w:name="_Toc336338357"/>
      <w:bookmarkStart w:id="1513" w:name="_Toc362006915"/>
      <w:bookmarkStart w:id="1514" w:name="Srv_100SysCenterVMM2008R2"/>
      <w:bookmarkEnd w:id="1511"/>
      <w:r w:rsidRPr="00EF675E">
        <w:rPr>
          <w:rFonts w:ascii="Tahoma" w:hAnsi="Tahoma" w:cs="Tahoma"/>
          <w:caps/>
          <w:color w:val="FF6F0D"/>
          <w:sz w:val="22"/>
          <w:szCs w:val="22"/>
          <w:vertAlign w:val="superscript"/>
        </w:rPr>
        <w:t>96</w:t>
      </w:r>
      <w:r w:rsidRPr="00EF675E">
        <w:rPr>
          <w:rFonts w:ascii="Tahoma" w:hAnsi="Tahoma" w:cs="Tahoma"/>
          <w:color w:val="FF6F0D"/>
          <w:sz w:val="22"/>
          <w:szCs w:val="22"/>
        </w:rPr>
        <w:t xml:space="preserve"> System Center Virtual Machine Manager 2008 R2 — клиентские и серверные лицензии на управление</w:t>
      </w:r>
      <w:bookmarkEnd w:id="1512"/>
      <w:bookmarkEnd w:id="1513"/>
    </w:p>
    <w:bookmarkEnd w:id="1514"/>
    <w:p w:rsidR="00FF4CAB" w:rsidRPr="00EF675E" w:rsidRDefault="00FF4CAB" w:rsidP="004F0CAE">
      <w:pPr>
        <w:rPr>
          <w:rFonts w:cs="Tahoma"/>
        </w:rPr>
      </w:pPr>
    </w:p>
    <w:p w:rsidR="00FF4CAB" w:rsidRPr="00EF675E" w:rsidRDefault="00FF4CAB" w:rsidP="004F0CAE">
      <w:pPr>
        <w:ind w:left="720"/>
        <w:rPr>
          <w:rFonts w:cs="Tahoma"/>
        </w:rPr>
      </w:pPr>
      <w:r w:rsidRPr="00EF675E">
        <w:rPr>
          <w:rFonts w:cs="Tahoma"/>
        </w:rPr>
        <w:t>Жизненный цикл этих продуктов закончился и они больше не будут предлагаться.</w:t>
      </w:r>
    </w:p>
    <w:p w:rsidR="004F0CAE" w:rsidRPr="00EF675E" w:rsidRDefault="004F0CAE" w:rsidP="004F0CAE">
      <w:pPr>
        <w:ind w:left="720"/>
        <w:rPr>
          <w:rFonts w:cs="Tahoma"/>
        </w:rPr>
      </w:pPr>
    </w:p>
    <w:p w:rsidR="00FF4CAB" w:rsidRPr="00EF675E" w:rsidRDefault="00FF4CAB" w:rsidP="004F0CAE">
      <w:pPr>
        <w:adjustRightInd w:val="0"/>
        <w:spacing w:after="60"/>
        <w:ind w:left="720"/>
        <w:textAlignment w:val="baseline"/>
        <w:rPr>
          <w:rFonts w:cs="Tahoma"/>
        </w:rPr>
      </w:pPr>
      <w:r w:rsidRPr="00EF675E">
        <w:rPr>
          <w:rFonts w:cs="Tahoma"/>
          <w:b/>
          <w:szCs w:val="20"/>
        </w:rPr>
        <w:t>Сведения об одноразовом предоставлении лицензии на переход для System Center 2012:</w:t>
      </w:r>
    </w:p>
    <w:p w:rsidR="00586FCE" w:rsidRPr="00EF675E" w:rsidRDefault="00FF4CAB" w:rsidP="004F0CAE">
      <w:pPr>
        <w:ind w:left="720"/>
        <w:rPr>
          <w:rFonts w:cs="Tahoma"/>
        </w:rPr>
      </w:pPr>
      <w:r w:rsidRPr="00EF675E">
        <w:rPr>
          <w:rFonts w:cs="Tahoma"/>
        </w:rPr>
        <w:t>Сведения о пре</w:t>
      </w:r>
      <w:bookmarkStart w:id="1515" w:name="_Toc336338358"/>
      <w:bookmarkStart w:id="1516" w:name="Srv_101SystemCenter2012"/>
      <w:r w:rsidRPr="00EF675E">
        <w:rPr>
          <w:rFonts w:cs="Tahoma"/>
        </w:rPr>
        <w:t>доставлении лицензий на переход см. в уведомлении о продукте в предложениях System Center 2012.</w:t>
      </w:r>
    </w:p>
    <w:p w:rsidR="004F0CAE" w:rsidRPr="00EF675E" w:rsidRDefault="004F0CAE" w:rsidP="004F0CAE">
      <w:pPr>
        <w:rPr>
          <w:rFonts w:cs="Tahoma"/>
        </w:rPr>
      </w:pPr>
    </w:p>
    <w:p w:rsidR="004F0CAE" w:rsidRPr="00EF675E" w:rsidRDefault="004F0CAE" w:rsidP="004F0CAE">
      <w:pPr>
        <w:rPr>
          <w:rFonts w:cs="Tahoma"/>
        </w:rPr>
      </w:pPr>
    </w:p>
    <w:p w:rsidR="00FF4CAB" w:rsidRPr="00EF675E" w:rsidRDefault="00A560B6" w:rsidP="00FF4CAB">
      <w:pPr>
        <w:pStyle w:val="Heading3"/>
        <w:rPr>
          <w:rFonts w:ascii="Tahoma" w:hAnsi="Tahoma" w:cs="Tahoma"/>
        </w:rPr>
      </w:pPr>
      <w:bookmarkStart w:id="1517" w:name="_91_89_System"/>
      <w:bookmarkStart w:id="1518" w:name="_96_System_Center"/>
      <w:bookmarkStart w:id="1519" w:name="_Toc362006916"/>
      <w:bookmarkEnd w:id="1517"/>
      <w:bookmarkEnd w:id="1518"/>
      <w:r w:rsidRPr="00EF675E">
        <w:rPr>
          <w:rFonts w:ascii="Tahoma" w:hAnsi="Tahoma" w:cs="Tahoma"/>
          <w:caps/>
          <w:color w:val="FF6F0D"/>
          <w:sz w:val="22"/>
          <w:szCs w:val="22"/>
          <w:vertAlign w:val="superscript"/>
        </w:rPr>
        <w:t>97</w:t>
      </w:r>
      <w:r w:rsidRPr="00EF675E">
        <w:rPr>
          <w:rFonts w:ascii="Tahoma" w:hAnsi="Tahoma" w:cs="Tahoma"/>
          <w:color w:val="FF6F0D"/>
          <w:sz w:val="22"/>
          <w:szCs w:val="22"/>
        </w:rPr>
        <w:t xml:space="preserve"> System Center 2012</w:t>
      </w:r>
      <w:bookmarkEnd w:id="1515"/>
      <w:bookmarkEnd w:id="1519"/>
    </w:p>
    <w:bookmarkEnd w:id="1516"/>
    <w:p w:rsidR="00FF4CAB" w:rsidRPr="00EF675E" w:rsidRDefault="00FF4CAB" w:rsidP="004F0CAE">
      <w:pPr>
        <w:rPr>
          <w:rFonts w:cs="Tahoma"/>
        </w:rPr>
      </w:pPr>
    </w:p>
    <w:p w:rsidR="00FF4CAB" w:rsidRPr="00EF675E" w:rsidRDefault="00FF4CAB" w:rsidP="004F0CAE">
      <w:pPr>
        <w:ind w:left="720"/>
        <w:rPr>
          <w:rFonts w:cs="Tahoma"/>
        </w:rPr>
      </w:pPr>
      <w:r w:rsidRPr="00EF675E">
        <w:rPr>
          <w:rFonts w:cs="Tahoma"/>
          <w:color w:val="000000"/>
          <w:szCs w:val="24"/>
        </w:rPr>
        <w:t>Последующие версии System Center Data Protection Manager 2010, System Center Operations Manager 2008 R2, System Center Service Manager 2010 и System Center Virtual Machine Manager 2008 R2 будут недоступны.</w:t>
      </w:r>
      <w:r w:rsidR="00857E1B" w:rsidRPr="00EF675E">
        <w:rPr>
          <w:rFonts w:cs="Tahoma"/>
          <w:color w:val="000000"/>
          <w:szCs w:val="24"/>
        </w:rPr>
        <w:t xml:space="preserve"> </w:t>
      </w:r>
      <w:r w:rsidRPr="00EF675E">
        <w:rPr>
          <w:rFonts w:cs="Tahoma"/>
          <w:color w:val="000000"/>
          <w:szCs w:val="24"/>
        </w:rPr>
        <w:t>Аналогично, последующие версии System Center Configuration Manager 2007 R3 будут недоступны по отдельным лицензиям на программное обеспечение или серверным лицензиям на управление. В качестве исключения, когда станет доступной версия System Center 2012, клиенты, имевшие действующее на 1 апреля 2012 г. покрытие Software Assurance для лицензий на программное обеспечение и для лицензий на управление для таких продуктов, получат лицензии для обновления до Systems Center 2012 и использования этого программного обеспечения вместо этих продуктов следующим образом.</w:t>
      </w:r>
    </w:p>
    <w:p w:rsidR="00FF4CAB" w:rsidRPr="00EF675E" w:rsidRDefault="00FF4CAB" w:rsidP="004F0CAE">
      <w:pPr>
        <w:ind w:left="900"/>
        <w:rPr>
          <w:rFonts w:cs="Tahoma"/>
        </w:rPr>
      </w:pPr>
      <w:r w:rsidRPr="00EF675E">
        <w:rPr>
          <w:rFonts w:cs="Tahoma"/>
          <w:color w:val="000000"/>
          <w:szCs w:val="24"/>
        </w:rPr>
        <w:t xml:space="preserve"> </w:t>
      </w:r>
    </w:p>
    <w:p w:rsidR="00FF4CAB" w:rsidRPr="00EF675E" w:rsidRDefault="00FF4CAB" w:rsidP="004F0CAE">
      <w:pPr>
        <w:ind w:left="900"/>
        <w:rPr>
          <w:rFonts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EF675E" w:rsidTr="00826AEF">
        <w:trPr>
          <w:tblHeader/>
        </w:trPr>
        <w:tc>
          <w:tcPr>
            <w:tcW w:w="3960" w:type="dxa"/>
            <w:tcBorders>
              <w:top w:val="single" w:sz="4" w:space="0" w:color="000000"/>
              <w:bottom w:val="single" w:sz="6" w:space="0" w:color="000000"/>
            </w:tcBorders>
            <w:shd w:val="clear" w:color="auto" w:fill="FABF8F"/>
          </w:tcPr>
          <w:p w:rsidR="00FF4CAB" w:rsidRPr="00EF675E" w:rsidRDefault="00FF4CAB" w:rsidP="00FF4CAB">
            <w:pPr>
              <w:jc w:val="center"/>
              <w:rPr>
                <w:rFonts w:cs="Tahoma"/>
                <w:b/>
                <w:color w:val="000000"/>
                <w:szCs w:val="20"/>
              </w:rPr>
            </w:pPr>
            <w:r w:rsidRPr="00EF675E">
              <w:rPr>
                <w:rFonts w:cs="Tahoma"/>
                <w:b/>
                <w:color w:val="000000"/>
                <w:szCs w:val="20"/>
              </w:rPr>
              <w:t>Соответствующие лицензии</w:t>
            </w:r>
          </w:p>
        </w:tc>
        <w:tc>
          <w:tcPr>
            <w:tcW w:w="4050" w:type="dxa"/>
            <w:tcBorders>
              <w:top w:val="single" w:sz="4" w:space="0" w:color="000000"/>
              <w:bottom w:val="single" w:sz="6" w:space="0" w:color="000000"/>
            </w:tcBorders>
            <w:shd w:val="clear" w:color="auto" w:fill="FABF8F"/>
          </w:tcPr>
          <w:p w:rsidR="00FF4CAB" w:rsidRPr="00EF675E" w:rsidRDefault="00FF4CAB" w:rsidP="00FF4CAB">
            <w:pPr>
              <w:jc w:val="center"/>
              <w:rPr>
                <w:rFonts w:cs="Tahoma"/>
                <w:b/>
                <w:color w:val="000000"/>
                <w:szCs w:val="20"/>
              </w:rPr>
            </w:pPr>
            <w:r w:rsidRPr="00EF675E">
              <w:rPr>
                <w:rFonts w:cs="Tahoma"/>
                <w:b/>
                <w:color w:val="000000"/>
                <w:szCs w:val="20"/>
              </w:rPr>
              <w:t>Лицензии System Center 2012</w:t>
            </w:r>
          </w:p>
        </w:tc>
      </w:tr>
      <w:tr w:rsidR="00FF4CAB" w:rsidRPr="00EF675E" w:rsidTr="00CA14C9">
        <w:tc>
          <w:tcPr>
            <w:tcW w:w="3960" w:type="dxa"/>
            <w:tcBorders>
              <w:top w:val="single" w:sz="6" w:space="0" w:color="000000"/>
            </w:tcBorders>
            <w:shd w:val="clear" w:color="auto" w:fill="FFFFFF"/>
          </w:tcPr>
          <w:p w:rsidR="00FF4CAB" w:rsidRPr="00EF675E" w:rsidRDefault="00FF4CAB" w:rsidP="00FF4CAB">
            <w:pPr>
              <w:rPr>
                <w:rFonts w:cs="Tahoma"/>
                <w:color w:val="000000"/>
                <w:szCs w:val="20"/>
              </w:rPr>
            </w:pPr>
            <w:r w:rsidRPr="00EF675E">
              <w:rPr>
                <w:rFonts w:cs="Tahoma"/>
                <w:color w:val="000000"/>
                <w:szCs w:val="20"/>
              </w:rPr>
              <w:t>System Center Client Management Suite на операционную среду (Client ML)</w:t>
            </w:r>
          </w:p>
        </w:tc>
        <w:tc>
          <w:tcPr>
            <w:tcW w:w="4050" w:type="dxa"/>
            <w:tcBorders>
              <w:top w:val="single" w:sz="6" w:space="0" w:color="000000"/>
            </w:tcBorders>
            <w:shd w:val="clear" w:color="auto" w:fill="FFFFFF"/>
          </w:tcPr>
          <w:p w:rsidR="00FF4CAB" w:rsidRPr="00EF675E" w:rsidRDefault="00FF4CAB" w:rsidP="00FF4CAB">
            <w:pPr>
              <w:rPr>
                <w:rFonts w:cs="Tahoma"/>
                <w:color w:val="000000"/>
                <w:szCs w:val="20"/>
              </w:rPr>
            </w:pPr>
            <w:r w:rsidRPr="00EF675E">
              <w:rPr>
                <w:rFonts w:cs="Tahoma"/>
                <w:color w:val="000000"/>
                <w:szCs w:val="20"/>
              </w:rPr>
              <w:t>1 лицензия System Center 2012 Client Management Suite (Client ML) «на операционную среду»</w:t>
            </w:r>
          </w:p>
        </w:tc>
      </w:tr>
      <w:tr w:rsidR="00FF4CAB" w:rsidRPr="00EF675E" w:rsidTr="00CA14C9">
        <w:tc>
          <w:tcPr>
            <w:tcW w:w="3960" w:type="dxa"/>
            <w:shd w:val="clear" w:color="auto" w:fill="FFFFFF"/>
          </w:tcPr>
          <w:p w:rsidR="00FF4CAB" w:rsidRPr="00EF675E" w:rsidRDefault="00FF4CAB" w:rsidP="00FF4CAB">
            <w:pPr>
              <w:rPr>
                <w:rFonts w:cs="Tahoma"/>
                <w:color w:val="000000"/>
                <w:szCs w:val="20"/>
              </w:rPr>
            </w:pPr>
            <w:r w:rsidRPr="00EF675E">
              <w:rPr>
                <w:rFonts w:cs="Tahoma"/>
                <w:color w:val="000000"/>
                <w:szCs w:val="20"/>
              </w:rPr>
              <w:t>System Center Client Management Suite на пользователя (Client ML)</w:t>
            </w:r>
          </w:p>
        </w:tc>
        <w:tc>
          <w:tcPr>
            <w:tcW w:w="4050" w:type="dxa"/>
            <w:shd w:val="clear" w:color="auto" w:fill="FFFFFF"/>
          </w:tcPr>
          <w:p w:rsidR="00FF4CAB" w:rsidRPr="00EF675E" w:rsidRDefault="00FF4CAB" w:rsidP="00FF4CAB">
            <w:pPr>
              <w:rPr>
                <w:rFonts w:cs="Tahoma"/>
                <w:color w:val="000000"/>
                <w:szCs w:val="20"/>
              </w:rPr>
            </w:pPr>
            <w:r w:rsidRPr="00EF675E">
              <w:rPr>
                <w:rFonts w:cs="Tahoma"/>
                <w:color w:val="000000"/>
                <w:szCs w:val="20"/>
              </w:rPr>
              <w:t>1 лицензия System Center 2012 Client Management Suite (Client ML) «на пользователя»</w:t>
            </w:r>
          </w:p>
        </w:tc>
      </w:tr>
      <w:tr w:rsidR="00FF4CAB" w:rsidRPr="00EF675E" w:rsidTr="00CA14C9">
        <w:tc>
          <w:tcPr>
            <w:tcW w:w="3960" w:type="dxa"/>
            <w:shd w:val="clear" w:color="auto" w:fill="FFFFFF"/>
          </w:tcPr>
          <w:p w:rsidR="00FF4CAB" w:rsidRPr="00EF675E" w:rsidRDefault="00FF4CAB" w:rsidP="00FF4CAB">
            <w:pPr>
              <w:rPr>
                <w:rFonts w:cs="Tahoma"/>
                <w:color w:val="000000"/>
                <w:szCs w:val="20"/>
              </w:rPr>
            </w:pPr>
            <w:r w:rsidRPr="00EF675E">
              <w:rPr>
                <w:rFonts w:cs="Tahoma"/>
                <w:color w:val="000000"/>
                <w:szCs w:val="20"/>
              </w:rPr>
              <w:t>System Center Configuration Manager 2007 R3</w:t>
            </w:r>
          </w:p>
        </w:tc>
        <w:tc>
          <w:tcPr>
            <w:tcW w:w="4050" w:type="dxa"/>
            <w:shd w:val="clear" w:color="auto" w:fill="FFFFFF"/>
          </w:tcPr>
          <w:p w:rsidR="00FF4CAB" w:rsidRPr="00EF675E" w:rsidRDefault="00FF4CAB" w:rsidP="00FF4CAB">
            <w:pPr>
              <w:rPr>
                <w:rFonts w:cs="Tahoma"/>
                <w:color w:val="000000"/>
                <w:szCs w:val="20"/>
              </w:rPr>
            </w:pPr>
            <w:r w:rsidRPr="00EF675E">
              <w:rPr>
                <w:rFonts w:cs="Tahoma"/>
                <w:color w:val="000000"/>
                <w:szCs w:val="20"/>
              </w:rPr>
              <w:t>1 серверная лицензия на управление System Center 2012 Standard (Server ML)</w:t>
            </w:r>
          </w:p>
        </w:tc>
      </w:tr>
      <w:tr w:rsidR="00FF4CAB" w:rsidRPr="00EF675E" w:rsidTr="00CA14C9">
        <w:tc>
          <w:tcPr>
            <w:tcW w:w="3960" w:type="dxa"/>
            <w:shd w:val="clear" w:color="auto" w:fill="FFFFFF"/>
          </w:tcPr>
          <w:p w:rsidR="00FF4CAB" w:rsidRPr="00EF675E" w:rsidRDefault="00FF4CAB" w:rsidP="00FF4CAB">
            <w:pPr>
              <w:rPr>
                <w:rFonts w:cs="Tahoma"/>
                <w:color w:val="000000"/>
                <w:szCs w:val="20"/>
              </w:rPr>
            </w:pPr>
            <w:r w:rsidRPr="00EF675E">
              <w:rPr>
                <w:rFonts w:cs="Tahoma"/>
                <w:color w:val="000000"/>
                <w:szCs w:val="20"/>
              </w:rPr>
              <w:t>System Center Configuration Manager 2007 R3, клиентская лицензия на управление (Client ML) «на операционную среду»</w:t>
            </w:r>
          </w:p>
        </w:tc>
        <w:tc>
          <w:tcPr>
            <w:tcW w:w="4050" w:type="dxa"/>
            <w:shd w:val="clear" w:color="auto" w:fill="FFFFFF"/>
          </w:tcPr>
          <w:p w:rsidR="00FF4CAB" w:rsidRPr="00EF675E" w:rsidRDefault="00FF4CAB" w:rsidP="00FF4CAB">
            <w:pPr>
              <w:rPr>
                <w:rFonts w:cs="Tahoma"/>
                <w:color w:val="000000"/>
                <w:szCs w:val="20"/>
              </w:rPr>
            </w:pPr>
            <w:r w:rsidRPr="00EF675E">
              <w:rPr>
                <w:rFonts w:cs="Tahoma"/>
                <w:szCs w:val="20"/>
              </w:rPr>
              <w:t>1 клиентская лицензия на управление (Client ML) System Center 2012 Configuration Manager «на операционную среду»</w:t>
            </w:r>
          </w:p>
        </w:tc>
      </w:tr>
      <w:tr w:rsidR="00FF4CAB" w:rsidRPr="00EF675E" w:rsidTr="00CA14C9">
        <w:tc>
          <w:tcPr>
            <w:tcW w:w="3960" w:type="dxa"/>
            <w:shd w:val="clear" w:color="auto" w:fill="FFFFFF"/>
          </w:tcPr>
          <w:p w:rsidR="00FF4CAB" w:rsidRPr="00EF675E" w:rsidRDefault="00FF4CAB" w:rsidP="00FF4CAB">
            <w:pPr>
              <w:rPr>
                <w:rFonts w:cs="Tahoma"/>
                <w:color w:val="000000"/>
                <w:szCs w:val="20"/>
              </w:rPr>
            </w:pPr>
            <w:r w:rsidRPr="00EF675E">
              <w:rPr>
                <w:rFonts w:cs="Tahoma"/>
                <w:color w:val="000000"/>
                <w:szCs w:val="20"/>
              </w:rPr>
              <w:t>System Center Configuration Manager 2007 R3, клиентская лицензия на управление (Client ML) «на пользователя»</w:t>
            </w:r>
          </w:p>
        </w:tc>
        <w:tc>
          <w:tcPr>
            <w:tcW w:w="4050" w:type="dxa"/>
            <w:shd w:val="clear" w:color="auto" w:fill="FFFFFF"/>
          </w:tcPr>
          <w:p w:rsidR="00FF4CAB" w:rsidRPr="00EF675E" w:rsidRDefault="00FF4CAB" w:rsidP="00FF4CAB">
            <w:pPr>
              <w:rPr>
                <w:rFonts w:cs="Tahoma"/>
                <w:color w:val="000000"/>
                <w:szCs w:val="20"/>
              </w:rPr>
            </w:pPr>
            <w:r w:rsidRPr="00EF675E">
              <w:rPr>
                <w:rFonts w:cs="Tahoma"/>
                <w:szCs w:val="20"/>
              </w:rPr>
              <w:t>1 лицензия System Center 2012 Configuration Manager Client Management License (Client ML) «на пользователя»</w:t>
            </w:r>
          </w:p>
        </w:tc>
      </w:tr>
      <w:tr w:rsidR="00FF4CAB" w:rsidRPr="00EF675E" w:rsidTr="00CA14C9">
        <w:tc>
          <w:tcPr>
            <w:tcW w:w="3960" w:type="dxa"/>
            <w:shd w:val="clear" w:color="auto" w:fill="FFFFFF"/>
          </w:tcPr>
          <w:p w:rsidR="00FF4CAB" w:rsidRPr="00EF675E" w:rsidRDefault="00FF4CAB" w:rsidP="00FF4CAB">
            <w:pPr>
              <w:rPr>
                <w:rFonts w:cs="Tahoma"/>
                <w:color w:val="000000"/>
                <w:szCs w:val="20"/>
              </w:rPr>
            </w:pPr>
            <w:r w:rsidRPr="00EF675E">
              <w:rPr>
                <w:rFonts w:cs="Tahoma"/>
                <w:color w:val="000000"/>
                <w:szCs w:val="20"/>
              </w:rPr>
              <w:t>System Center Configuration Manager 2007 R3 Client Management License (Client ML) (только для учащихся)</w:t>
            </w:r>
            <w:r w:rsidRPr="00EF675E">
              <w:rPr>
                <w:rFonts w:cs="Tahoma"/>
                <w:color w:val="000000"/>
                <w:szCs w:val="20"/>
                <w:vertAlign w:val="superscript"/>
              </w:rPr>
              <w:t>*</w:t>
            </w:r>
          </w:p>
        </w:tc>
        <w:tc>
          <w:tcPr>
            <w:tcW w:w="4050" w:type="dxa"/>
            <w:shd w:val="clear" w:color="auto" w:fill="FFFFFF"/>
          </w:tcPr>
          <w:p w:rsidR="00FF4CAB" w:rsidRPr="00EF675E" w:rsidRDefault="00FF4CAB" w:rsidP="00FF4CAB">
            <w:pPr>
              <w:rPr>
                <w:rFonts w:cs="Tahoma"/>
                <w:color w:val="000000"/>
                <w:szCs w:val="20"/>
              </w:rPr>
            </w:pPr>
            <w:r w:rsidRPr="00EF675E">
              <w:rPr>
                <w:rFonts w:cs="Tahoma"/>
                <w:szCs w:val="20"/>
              </w:rPr>
              <w:t>1 System Center 2012 Configuration Manager Client Management License (Client ML) (только для учащихся)</w:t>
            </w:r>
            <w:r w:rsidRPr="00EF675E">
              <w:rPr>
                <w:rFonts w:cs="Tahoma"/>
                <w:szCs w:val="20"/>
                <w:vertAlign w:val="superscript"/>
              </w:rPr>
              <w:t>*</w:t>
            </w:r>
          </w:p>
        </w:tc>
      </w:tr>
      <w:tr w:rsidR="00FF4CAB" w:rsidRPr="00EF675E" w:rsidTr="00CA14C9">
        <w:tc>
          <w:tcPr>
            <w:tcW w:w="3960" w:type="dxa"/>
            <w:shd w:val="clear" w:color="auto" w:fill="FFFFFF"/>
          </w:tcPr>
          <w:p w:rsidR="00FF4CAB" w:rsidRPr="00EF675E" w:rsidRDefault="00FF4CAB" w:rsidP="00FF4CAB">
            <w:pPr>
              <w:rPr>
                <w:rFonts w:cs="Tahoma"/>
                <w:color w:val="000000"/>
                <w:szCs w:val="20"/>
              </w:rPr>
            </w:pPr>
            <w:r w:rsidRPr="00EF675E">
              <w:rPr>
                <w:rFonts w:cs="Tahoma"/>
                <w:color w:val="000000"/>
                <w:szCs w:val="20"/>
              </w:rPr>
              <w:t>System Center Configuration Manager 2007 R3 Enterprise Server Management License</w:t>
            </w:r>
          </w:p>
        </w:tc>
        <w:tc>
          <w:tcPr>
            <w:tcW w:w="4050" w:type="dxa"/>
            <w:shd w:val="clear" w:color="auto" w:fill="FFFFFF"/>
          </w:tcPr>
          <w:p w:rsidR="00FF4CAB" w:rsidRPr="00EF675E" w:rsidRDefault="00FF4CAB" w:rsidP="00FF4CAB">
            <w:pPr>
              <w:rPr>
                <w:rFonts w:cs="Tahoma"/>
                <w:color w:val="000000"/>
                <w:szCs w:val="20"/>
              </w:rPr>
            </w:pPr>
            <w:r w:rsidRPr="00EF675E">
              <w:rPr>
                <w:rFonts w:cs="Tahoma"/>
                <w:color w:val="000000"/>
                <w:szCs w:val="20"/>
              </w:rPr>
              <w:t>1 серверная лицензия на управление System Center 2012 Standard (Server ML)</w:t>
            </w:r>
          </w:p>
        </w:tc>
      </w:tr>
      <w:tr w:rsidR="00FF4CAB" w:rsidRPr="00EF675E" w:rsidTr="00CA14C9">
        <w:tc>
          <w:tcPr>
            <w:tcW w:w="3960" w:type="dxa"/>
            <w:shd w:val="clear" w:color="auto" w:fill="FFFFFF"/>
          </w:tcPr>
          <w:p w:rsidR="00FF4CAB" w:rsidRPr="00EF675E" w:rsidRDefault="00FF4CAB" w:rsidP="00FF4CAB">
            <w:pPr>
              <w:rPr>
                <w:rFonts w:cs="Tahoma"/>
                <w:color w:val="000000"/>
                <w:szCs w:val="20"/>
              </w:rPr>
            </w:pPr>
            <w:r w:rsidRPr="00EF675E">
              <w:rPr>
                <w:rFonts w:cs="Tahoma"/>
                <w:color w:val="000000"/>
                <w:szCs w:val="20"/>
              </w:rPr>
              <w:lastRenderedPageBreak/>
              <w:t xml:space="preserve">System Center Configuration Manager 2007 R3 Standard Server Management License </w:t>
            </w:r>
          </w:p>
        </w:tc>
        <w:tc>
          <w:tcPr>
            <w:tcW w:w="4050" w:type="dxa"/>
            <w:shd w:val="clear" w:color="auto" w:fill="FFFFFF"/>
          </w:tcPr>
          <w:p w:rsidR="00FF4CAB" w:rsidRPr="00EF675E" w:rsidRDefault="00FF4CAB" w:rsidP="00FF4CAB">
            <w:pPr>
              <w:rPr>
                <w:rFonts w:cs="Tahoma"/>
                <w:color w:val="000000"/>
                <w:szCs w:val="20"/>
              </w:rPr>
            </w:pPr>
            <w:r w:rsidRPr="00EF675E">
              <w:rPr>
                <w:rFonts w:cs="Tahoma"/>
                <w:color w:val="000000"/>
                <w:szCs w:val="20"/>
              </w:rPr>
              <w:t>1 серверная лицензия на управление System Center 2012 Standard (Server ML)</w:t>
            </w:r>
          </w:p>
        </w:tc>
      </w:tr>
      <w:tr w:rsidR="00FF4CAB" w:rsidRPr="00EF675E" w:rsidTr="00CA14C9">
        <w:tc>
          <w:tcPr>
            <w:tcW w:w="3960" w:type="dxa"/>
            <w:shd w:val="clear" w:color="auto" w:fill="FFFFFF"/>
          </w:tcPr>
          <w:p w:rsidR="00FF4CAB" w:rsidRPr="00EF675E" w:rsidRDefault="00FF4CAB" w:rsidP="00FF4CAB">
            <w:pPr>
              <w:rPr>
                <w:rFonts w:cs="Tahoma"/>
                <w:color w:val="000000"/>
                <w:szCs w:val="20"/>
              </w:rPr>
            </w:pPr>
            <w:r w:rsidRPr="00EF675E">
              <w:rPr>
                <w:rFonts w:cs="Tahoma"/>
                <w:color w:val="000000"/>
                <w:szCs w:val="20"/>
              </w:rPr>
              <w:t>System Center Configuration Manager 2007 R3 с технологией SQL Server 2008</w:t>
            </w:r>
          </w:p>
        </w:tc>
        <w:tc>
          <w:tcPr>
            <w:tcW w:w="4050" w:type="dxa"/>
            <w:shd w:val="clear" w:color="auto" w:fill="FFFFFF"/>
          </w:tcPr>
          <w:p w:rsidR="00FF4CAB" w:rsidRPr="00EF675E" w:rsidRDefault="00FF4CAB" w:rsidP="00FF4CAB">
            <w:pPr>
              <w:rPr>
                <w:rFonts w:cs="Tahoma"/>
                <w:color w:val="000000"/>
                <w:szCs w:val="20"/>
              </w:rPr>
            </w:pPr>
            <w:r w:rsidRPr="00EF675E">
              <w:rPr>
                <w:rFonts w:cs="Tahoma"/>
                <w:color w:val="000000"/>
                <w:szCs w:val="20"/>
              </w:rPr>
              <w:t>1 серверная лицензия на управление System Center 2012 Standard (Server ML)</w:t>
            </w:r>
          </w:p>
        </w:tc>
      </w:tr>
      <w:tr w:rsidR="00FF4CAB" w:rsidRPr="00EF675E" w:rsidTr="00CA14C9">
        <w:tc>
          <w:tcPr>
            <w:tcW w:w="3960" w:type="dxa"/>
            <w:shd w:val="clear" w:color="auto" w:fill="FFFFFF"/>
          </w:tcPr>
          <w:p w:rsidR="00FF4CAB" w:rsidRPr="00EF675E" w:rsidRDefault="00FF4CAB" w:rsidP="00FF4CAB">
            <w:pPr>
              <w:rPr>
                <w:rFonts w:cs="Tahoma"/>
                <w:color w:val="000000"/>
                <w:szCs w:val="20"/>
              </w:rPr>
            </w:pPr>
            <w:r w:rsidRPr="00EF675E">
              <w:rPr>
                <w:rFonts w:cs="Tahoma"/>
                <w:color w:val="000000"/>
                <w:szCs w:val="20"/>
              </w:rPr>
              <w:t>System Center Data Protection Manager 2010, клиентская лицензия на управление «на пользователя»</w:t>
            </w:r>
          </w:p>
        </w:tc>
        <w:tc>
          <w:tcPr>
            <w:tcW w:w="4050" w:type="dxa"/>
            <w:shd w:val="clear" w:color="auto" w:fill="FFFFFF"/>
          </w:tcPr>
          <w:p w:rsidR="00FF4CAB" w:rsidRPr="00EF675E" w:rsidRDefault="00FF4CAB" w:rsidP="00FF4CAB">
            <w:pPr>
              <w:rPr>
                <w:rFonts w:cs="Tahoma"/>
                <w:color w:val="000000"/>
                <w:szCs w:val="20"/>
              </w:rPr>
            </w:pPr>
            <w:r w:rsidRPr="00EF675E">
              <w:rPr>
                <w:rFonts w:cs="Tahoma"/>
                <w:color w:val="000000"/>
                <w:szCs w:val="20"/>
              </w:rPr>
              <w:t>1 лицензия System Center 2012 Client Management Suite (Client ML) «на пользователя»</w:t>
            </w:r>
          </w:p>
        </w:tc>
      </w:tr>
      <w:tr w:rsidR="00FF4CAB" w:rsidRPr="00EF675E" w:rsidTr="00CA14C9">
        <w:tc>
          <w:tcPr>
            <w:tcW w:w="3960" w:type="dxa"/>
            <w:shd w:val="clear" w:color="auto" w:fill="FFFFFF"/>
          </w:tcPr>
          <w:p w:rsidR="00FF4CAB" w:rsidRPr="00EF675E" w:rsidRDefault="00FF4CAB" w:rsidP="00FF4CAB">
            <w:pPr>
              <w:rPr>
                <w:rFonts w:cs="Tahoma"/>
                <w:color w:val="000000"/>
                <w:szCs w:val="20"/>
              </w:rPr>
            </w:pPr>
            <w:r w:rsidRPr="00EF675E">
              <w:rPr>
                <w:rFonts w:cs="Tahoma"/>
                <w:color w:val="000000"/>
                <w:szCs w:val="20"/>
              </w:rPr>
              <w:t>System Center Data Protection Manager 2010, клиентская лицензия на управление «на операционную среду»</w:t>
            </w:r>
          </w:p>
        </w:tc>
        <w:tc>
          <w:tcPr>
            <w:tcW w:w="4050" w:type="dxa"/>
            <w:shd w:val="clear" w:color="auto" w:fill="FFFFFF"/>
          </w:tcPr>
          <w:p w:rsidR="00FF4CAB" w:rsidRPr="00EF675E" w:rsidRDefault="00FF4CAB" w:rsidP="00FF4CAB">
            <w:pPr>
              <w:rPr>
                <w:rFonts w:cs="Tahoma"/>
                <w:color w:val="000000"/>
                <w:szCs w:val="20"/>
              </w:rPr>
            </w:pPr>
            <w:r w:rsidRPr="00EF675E">
              <w:rPr>
                <w:rFonts w:cs="Tahoma"/>
                <w:color w:val="000000"/>
                <w:szCs w:val="20"/>
              </w:rPr>
              <w:t>1 лицензия System Center 2012 Client Management Suite (Client ML) «на операционную среду»</w:t>
            </w:r>
          </w:p>
        </w:tc>
      </w:tr>
      <w:tr w:rsidR="00FF4CAB" w:rsidRPr="00EF675E" w:rsidTr="00CA14C9">
        <w:tc>
          <w:tcPr>
            <w:tcW w:w="3960" w:type="dxa"/>
            <w:shd w:val="clear" w:color="auto" w:fill="FFFFFF"/>
          </w:tcPr>
          <w:p w:rsidR="00FF4CAB" w:rsidRPr="00EF675E" w:rsidRDefault="00FF4CAB" w:rsidP="00FF4CAB">
            <w:pPr>
              <w:rPr>
                <w:rFonts w:cs="Tahoma"/>
                <w:color w:val="000000"/>
                <w:szCs w:val="20"/>
              </w:rPr>
            </w:pPr>
            <w:r w:rsidRPr="00EF675E">
              <w:rPr>
                <w:rFonts w:cs="Tahoma"/>
                <w:color w:val="000000"/>
                <w:szCs w:val="20"/>
              </w:rPr>
              <w:t>System Center Data Protection Manager 2010, лицензия Enterprise на управление сервером</w:t>
            </w:r>
          </w:p>
        </w:tc>
        <w:tc>
          <w:tcPr>
            <w:tcW w:w="4050" w:type="dxa"/>
            <w:shd w:val="clear" w:color="auto" w:fill="FFFFFF"/>
          </w:tcPr>
          <w:p w:rsidR="00FF4CAB" w:rsidRPr="00EF675E" w:rsidRDefault="00FF4CAB" w:rsidP="00FF4CAB">
            <w:pPr>
              <w:rPr>
                <w:rFonts w:cs="Tahoma"/>
                <w:color w:val="000000"/>
                <w:szCs w:val="20"/>
              </w:rPr>
            </w:pPr>
            <w:r w:rsidRPr="00EF675E">
              <w:rPr>
                <w:rFonts w:cs="Tahoma"/>
                <w:color w:val="000000"/>
                <w:szCs w:val="20"/>
              </w:rPr>
              <w:t>1 серверная лицензия на управление System Center 2012 Standard (Server ML)</w:t>
            </w:r>
          </w:p>
        </w:tc>
      </w:tr>
      <w:tr w:rsidR="00FF4CAB" w:rsidRPr="00EF675E" w:rsidTr="00CA14C9">
        <w:tc>
          <w:tcPr>
            <w:tcW w:w="3960" w:type="dxa"/>
            <w:shd w:val="clear" w:color="auto" w:fill="FFFFFF"/>
          </w:tcPr>
          <w:p w:rsidR="00FF4CAB" w:rsidRPr="00EF675E" w:rsidRDefault="00FF4CAB" w:rsidP="00FF4CAB">
            <w:pPr>
              <w:rPr>
                <w:rFonts w:cs="Tahoma"/>
                <w:color w:val="000000"/>
                <w:szCs w:val="20"/>
              </w:rPr>
            </w:pPr>
            <w:r w:rsidRPr="00EF675E">
              <w:rPr>
                <w:rFonts w:cs="Tahoma"/>
                <w:color w:val="000000"/>
                <w:szCs w:val="20"/>
              </w:rPr>
              <w:t>System Center Data Protection Manager 2010 Standard, лицензия на управление сервером</w:t>
            </w:r>
          </w:p>
        </w:tc>
        <w:tc>
          <w:tcPr>
            <w:tcW w:w="4050" w:type="dxa"/>
            <w:shd w:val="clear" w:color="auto" w:fill="FFFFFF"/>
          </w:tcPr>
          <w:p w:rsidR="00FF4CAB" w:rsidRPr="00EF675E" w:rsidRDefault="00FF4CAB" w:rsidP="00FF4CAB">
            <w:pPr>
              <w:rPr>
                <w:rFonts w:cs="Tahoma"/>
                <w:color w:val="000000"/>
                <w:szCs w:val="20"/>
              </w:rPr>
            </w:pPr>
            <w:r w:rsidRPr="00EF675E">
              <w:rPr>
                <w:rFonts w:cs="Tahoma"/>
                <w:color w:val="000000"/>
                <w:szCs w:val="20"/>
              </w:rPr>
              <w:t>1 серверная лицензия на управление System Center 2012 Standard (Server ML)</w:t>
            </w:r>
          </w:p>
        </w:tc>
      </w:tr>
      <w:tr w:rsidR="00FF4CAB" w:rsidRPr="00EF675E" w:rsidTr="00CA14C9">
        <w:tc>
          <w:tcPr>
            <w:tcW w:w="3960" w:type="dxa"/>
            <w:shd w:val="clear" w:color="auto" w:fill="FFFFFF"/>
          </w:tcPr>
          <w:p w:rsidR="00FF4CAB" w:rsidRPr="00EF675E" w:rsidRDefault="00FF4CAB" w:rsidP="00FF4CAB">
            <w:pPr>
              <w:rPr>
                <w:rFonts w:cs="Tahoma"/>
                <w:color w:val="000000"/>
                <w:szCs w:val="20"/>
              </w:rPr>
            </w:pPr>
            <w:r w:rsidRPr="00EF675E">
              <w:rPr>
                <w:rFonts w:cs="Tahoma"/>
                <w:color w:val="000000"/>
                <w:szCs w:val="20"/>
              </w:rPr>
              <w:t>System Center Operations Manager 2007 R2</w:t>
            </w:r>
          </w:p>
        </w:tc>
        <w:tc>
          <w:tcPr>
            <w:tcW w:w="4050" w:type="dxa"/>
            <w:shd w:val="clear" w:color="auto" w:fill="FFFFFF"/>
          </w:tcPr>
          <w:p w:rsidR="00FF4CAB" w:rsidRPr="00EF675E" w:rsidRDefault="00FF4CAB" w:rsidP="00FF4CAB">
            <w:pPr>
              <w:rPr>
                <w:rFonts w:cs="Tahoma"/>
                <w:color w:val="000000"/>
                <w:szCs w:val="20"/>
              </w:rPr>
            </w:pPr>
            <w:r w:rsidRPr="00EF675E">
              <w:rPr>
                <w:rFonts w:cs="Tahoma"/>
                <w:color w:val="000000"/>
                <w:szCs w:val="20"/>
              </w:rPr>
              <w:t>1 серверная лицензия на управление System Center 2012 Standard (Server ML)</w:t>
            </w:r>
          </w:p>
        </w:tc>
      </w:tr>
      <w:tr w:rsidR="00FF4CAB" w:rsidRPr="00EF675E" w:rsidTr="00CA14C9">
        <w:tc>
          <w:tcPr>
            <w:tcW w:w="3960" w:type="dxa"/>
            <w:shd w:val="clear" w:color="auto" w:fill="FFFFFF"/>
          </w:tcPr>
          <w:p w:rsidR="00FF4CAB" w:rsidRPr="00EF675E" w:rsidRDefault="00FF4CAB" w:rsidP="00FF4CAB">
            <w:pPr>
              <w:rPr>
                <w:rFonts w:cs="Tahoma"/>
                <w:color w:val="000000"/>
                <w:szCs w:val="20"/>
              </w:rPr>
            </w:pPr>
            <w:r w:rsidRPr="00EF675E">
              <w:rPr>
                <w:rFonts w:cs="Tahoma"/>
                <w:color w:val="000000"/>
                <w:szCs w:val="20"/>
              </w:rPr>
              <w:t>System Center Operations Manager 2007 R2 с технологией SQL Server 2008</w:t>
            </w:r>
          </w:p>
        </w:tc>
        <w:tc>
          <w:tcPr>
            <w:tcW w:w="4050" w:type="dxa"/>
            <w:shd w:val="clear" w:color="auto" w:fill="FFFFFF"/>
          </w:tcPr>
          <w:p w:rsidR="00FF4CAB" w:rsidRPr="00EF675E" w:rsidRDefault="00FF4CAB" w:rsidP="00FF4CAB">
            <w:pPr>
              <w:rPr>
                <w:rFonts w:cs="Tahoma"/>
                <w:color w:val="000000"/>
                <w:szCs w:val="20"/>
              </w:rPr>
            </w:pPr>
            <w:r w:rsidRPr="00EF675E">
              <w:rPr>
                <w:rFonts w:cs="Tahoma"/>
                <w:color w:val="000000"/>
                <w:szCs w:val="20"/>
              </w:rPr>
              <w:t>1 серверная лицензия на управление System Center 2012 Standard (Server ML)</w:t>
            </w:r>
          </w:p>
        </w:tc>
      </w:tr>
      <w:tr w:rsidR="00FF4CAB" w:rsidRPr="00EF675E" w:rsidTr="00CA14C9">
        <w:tc>
          <w:tcPr>
            <w:tcW w:w="3960" w:type="dxa"/>
            <w:shd w:val="clear" w:color="auto" w:fill="FFFFFF"/>
          </w:tcPr>
          <w:p w:rsidR="00FF4CAB" w:rsidRPr="00EF675E" w:rsidRDefault="00FF4CAB" w:rsidP="00FF4CAB">
            <w:pPr>
              <w:rPr>
                <w:rFonts w:cs="Tahoma"/>
                <w:color w:val="000000"/>
                <w:szCs w:val="20"/>
              </w:rPr>
            </w:pPr>
            <w:r w:rsidRPr="00EF675E">
              <w:rPr>
                <w:rFonts w:cs="Tahoma"/>
                <w:color w:val="000000"/>
                <w:szCs w:val="20"/>
              </w:rPr>
              <w:t>System Center Operations Manager 2007 R2 Standard Server Management License</w:t>
            </w:r>
          </w:p>
        </w:tc>
        <w:tc>
          <w:tcPr>
            <w:tcW w:w="4050" w:type="dxa"/>
            <w:shd w:val="clear" w:color="auto" w:fill="FFFFFF"/>
          </w:tcPr>
          <w:p w:rsidR="00FF4CAB" w:rsidRPr="00EF675E" w:rsidRDefault="00FF4CAB" w:rsidP="00FF4CAB">
            <w:pPr>
              <w:rPr>
                <w:rFonts w:cs="Tahoma"/>
                <w:color w:val="000000"/>
                <w:szCs w:val="20"/>
              </w:rPr>
            </w:pPr>
            <w:r w:rsidRPr="00EF675E">
              <w:rPr>
                <w:rFonts w:cs="Tahoma"/>
                <w:color w:val="000000"/>
                <w:szCs w:val="20"/>
              </w:rPr>
              <w:t>1 серверная лицензия на управление System Center 2012 Standard (Server ML)</w:t>
            </w:r>
          </w:p>
        </w:tc>
      </w:tr>
      <w:tr w:rsidR="00FF4CAB" w:rsidRPr="00EF675E" w:rsidTr="00CA14C9">
        <w:tc>
          <w:tcPr>
            <w:tcW w:w="3960" w:type="dxa"/>
            <w:shd w:val="clear" w:color="auto" w:fill="FFFFFF"/>
          </w:tcPr>
          <w:p w:rsidR="00FF4CAB" w:rsidRPr="00EF675E" w:rsidRDefault="00FF4CAB" w:rsidP="00FF4CAB">
            <w:pPr>
              <w:rPr>
                <w:rFonts w:cs="Tahoma"/>
                <w:color w:val="000000"/>
                <w:szCs w:val="20"/>
              </w:rPr>
            </w:pPr>
            <w:r w:rsidRPr="00EF675E">
              <w:rPr>
                <w:rFonts w:cs="Tahoma"/>
                <w:color w:val="000000"/>
                <w:szCs w:val="20"/>
              </w:rPr>
              <w:t>System Center Operations Manager 2007 R2 Enterprise Server Management License</w:t>
            </w:r>
          </w:p>
        </w:tc>
        <w:tc>
          <w:tcPr>
            <w:tcW w:w="4050" w:type="dxa"/>
            <w:shd w:val="clear" w:color="auto" w:fill="FFFFFF"/>
          </w:tcPr>
          <w:p w:rsidR="00FF4CAB" w:rsidRPr="00EF675E" w:rsidRDefault="00FF4CAB" w:rsidP="00FF4CAB">
            <w:pPr>
              <w:rPr>
                <w:rFonts w:cs="Tahoma"/>
                <w:color w:val="000000"/>
                <w:szCs w:val="20"/>
              </w:rPr>
            </w:pPr>
            <w:r w:rsidRPr="00EF675E">
              <w:rPr>
                <w:rFonts w:cs="Tahoma"/>
                <w:color w:val="000000"/>
                <w:szCs w:val="20"/>
              </w:rPr>
              <w:t>1 серверная лицензия на управление System Center 2012 Standard (Server ML)</w:t>
            </w:r>
          </w:p>
        </w:tc>
      </w:tr>
      <w:tr w:rsidR="00FF4CAB" w:rsidRPr="00EF675E" w:rsidTr="00CA14C9">
        <w:tc>
          <w:tcPr>
            <w:tcW w:w="3960" w:type="dxa"/>
            <w:shd w:val="clear" w:color="auto" w:fill="FFFFFF"/>
          </w:tcPr>
          <w:p w:rsidR="00FF4CAB" w:rsidRPr="00EF675E" w:rsidRDefault="00FF4CAB" w:rsidP="00FF4CAB">
            <w:pPr>
              <w:rPr>
                <w:rFonts w:cs="Tahoma"/>
                <w:color w:val="000000"/>
                <w:szCs w:val="20"/>
              </w:rPr>
            </w:pPr>
            <w:r w:rsidRPr="00EF675E">
              <w:rPr>
                <w:rFonts w:cs="Tahoma"/>
                <w:color w:val="000000"/>
                <w:szCs w:val="20"/>
              </w:rPr>
              <w:t>System Center Operations Manager 2007 R2, клиентская лицензия на управление «на операционную среду»</w:t>
            </w:r>
          </w:p>
        </w:tc>
        <w:tc>
          <w:tcPr>
            <w:tcW w:w="4050" w:type="dxa"/>
            <w:shd w:val="clear" w:color="auto" w:fill="FFFFFF"/>
          </w:tcPr>
          <w:p w:rsidR="00FF4CAB" w:rsidRPr="00EF675E" w:rsidRDefault="00FF4CAB" w:rsidP="00FF4CAB">
            <w:pPr>
              <w:rPr>
                <w:rFonts w:cs="Tahoma"/>
                <w:color w:val="000000"/>
                <w:szCs w:val="20"/>
              </w:rPr>
            </w:pPr>
            <w:r w:rsidRPr="00EF675E">
              <w:rPr>
                <w:rFonts w:cs="Tahoma"/>
                <w:color w:val="000000"/>
                <w:szCs w:val="20"/>
              </w:rPr>
              <w:t>1 лицензия System Center 2012 Client Management Suite (Client ML) «на операционную среду»</w:t>
            </w:r>
          </w:p>
        </w:tc>
      </w:tr>
      <w:tr w:rsidR="00FF4CAB" w:rsidRPr="00EF675E" w:rsidTr="00CA14C9">
        <w:tc>
          <w:tcPr>
            <w:tcW w:w="3960" w:type="dxa"/>
            <w:shd w:val="clear" w:color="auto" w:fill="FFFFFF"/>
          </w:tcPr>
          <w:p w:rsidR="00FF4CAB" w:rsidRPr="00EF675E" w:rsidRDefault="00FF4CAB" w:rsidP="00FF4CAB">
            <w:pPr>
              <w:rPr>
                <w:rFonts w:cs="Tahoma"/>
                <w:color w:val="000000"/>
                <w:szCs w:val="20"/>
              </w:rPr>
            </w:pPr>
            <w:r w:rsidRPr="00EF675E">
              <w:rPr>
                <w:rFonts w:cs="Tahoma"/>
                <w:color w:val="000000"/>
                <w:szCs w:val="20"/>
              </w:rPr>
              <w:t>System Center Operations Manager 2007 R2 клиентская лицензия на управление «на пользователя»</w:t>
            </w:r>
          </w:p>
        </w:tc>
        <w:tc>
          <w:tcPr>
            <w:tcW w:w="4050" w:type="dxa"/>
            <w:shd w:val="clear" w:color="auto" w:fill="FFFFFF"/>
          </w:tcPr>
          <w:p w:rsidR="00FF4CAB" w:rsidRPr="00EF675E" w:rsidRDefault="00FF4CAB" w:rsidP="00FF4CAB">
            <w:pPr>
              <w:rPr>
                <w:rFonts w:cs="Tahoma"/>
                <w:color w:val="000000"/>
                <w:szCs w:val="20"/>
              </w:rPr>
            </w:pPr>
            <w:r w:rsidRPr="00EF675E">
              <w:rPr>
                <w:rFonts w:cs="Tahoma"/>
                <w:color w:val="000000"/>
                <w:szCs w:val="20"/>
              </w:rPr>
              <w:t>1 лицензия System Center 2012 Client Management Suite (Client ML) «на пользователя»</w:t>
            </w:r>
          </w:p>
        </w:tc>
      </w:tr>
      <w:tr w:rsidR="00FF4CAB" w:rsidRPr="00EF675E" w:rsidTr="00CA14C9">
        <w:tc>
          <w:tcPr>
            <w:tcW w:w="3960" w:type="dxa"/>
            <w:shd w:val="clear" w:color="auto" w:fill="FFFFFF"/>
          </w:tcPr>
          <w:p w:rsidR="00FF4CAB" w:rsidRPr="00EF675E" w:rsidRDefault="00FF4CAB" w:rsidP="00FF4CAB">
            <w:pPr>
              <w:rPr>
                <w:rFonts w:cs="Tahoma"/>
                <w:color w:val="000000"/>
                <w:szCs w:val="20"/>
              </w:rPr>
            </w:pPr>
            <w:r w:rsidRPr="00EF675E">
              <w:rPr>
                <w:rFonts w:cs="Tahoma"/>
                <w:color w:val="000000"/>
                <w:szCs w:val="20"/>
              </w:rPr>
              <w:t>System Center Server Management Suite Enterprise</w:t>
            </w:r>
          </w:p>
        </w:tc>
        <w:tc>
          <w:tcPr>
            <w:tcW w:w="4050" w:type="dxa"/>
            <w:shd w:val="clear" w:color="auto" w:fill="FFFFFF"/>
          </w:tcPr>
          <w:p w:rsidR="00FF4CAB" w:rsidRPr="00EF675E" w:rsidRDefault="00FF4CAB" w:rsidP="00FF4CAB">
            <w:pPr>
              <w:rPr>
                <w:rFonts w:cs="Tahoma"/>
                <w:color w:val="000000"/>
                <w:szCs w:val="20"/>
              </w:rPr>
            </w:pPr>
            <w:r w:rsidRPr="00EF675E">
              <w:rPr>
                <w:rFonts w:cs="Tahoma"/>
                <w:color w:val="000000"/>
                <w:szCs w:val="20"/>
              </w:rPr>
              <w:t>2 серверных лицензии на управление System Center 2012 Standard (Server ML)</w:t>
            </w:r>
          </w:p>
        </w:tc>
      </w:tr>
      <w:tr w:rsidR="00FF4CAB" w:rsidRPr="00EF675E" w:rsidTr="00CA14C9">
        <w:tc>
          <w:tcPr>
            <w:tcW w:w="3960" w:type="dxa"/>
            <w:shd w:val="clear" w:color="auto" w:fill="FFFFFF"/>
          </w:tcPr>
          <w:p w:rsidR="00FF4CAB" w:rsidRPr="00EF675E" w:rsidRDefault="00FF4CAB" w:rsidP="00FF4CAB">
            <w:pPr>
              <w:rPr>
                <w:rFonts w:cs="Tahoma"/>
                <w:color w:val="000000"/>
                <w:szCs w:val="20"/>
              </w:rPr>
            </w:pPr>
            <w:r w:rsidRPr="00EF675E">
              <w:rPr>
                <w:rFonts w:cs="Tahoma"/>
                <w:color w:val="000000"/>
                <w:szCs w:val="20"/>
              </w:rPr>
              <w:t>System Center Server Management Suite Datacenter</w:t>
            </w:r>
          </w:p>
        </w:tc>
        <w:tc>
          <w:tcPr>
            <w:tcW w:w="4050" w:type="dxa"/>
            <w:shd w:val="clear" w:color="auto" w:fill="FFFFFF"/>
          </w:tcPr>
          <w:p w:rsidR="00FF4CAB" w:rsidRPr="00EF675E" w:rsidRDefault="00FF4CAB" w:rsidP="00FF4CAB">
            <w:pPr>
              <w:rPr>
                <w:rFonts w:cs="Tahoma"/>
                <w:color w:val="000000"/>
                <w:szCs w:val="20"/>
              </w:rPr>
            </w:pPr>
            <w:r w:rsidRPr="00EF675E">
              <w:rPr>
                <w:rFonts w:cs="Tahoma"/>
                <w:color w:val="000000"/>
                <w:szCs w:val="20"/>
              </w:rPr>
              <w:t>1 серверная лицензия на управление System Center 2012 Datacenter (Server ML) для каждых 2 соответствующих лицензий System Center Server Management Suite Datacenter</w:t>
            </w:r>
          </w:p>
        </w:tc>
      </w:tr>
      <w:tr w:rsidR="00FF4CAB" w:rsidRPr="00EF675E" w:rsidTr="00CA14C9">
        <w:tc>
          <w:tcPr>
            <w:tcW w:w="3960" w:type="dxa"/>
            <w:shd w:val="clear" w:color="auto" w:fill="FFFFFF"/>
          </w:tcPr>
          <w:p w:rsidR="00FF4CAB" w:rsidRPr="00EF675E" w:rsidRDefault="00FF4CAB" w:rsidP="00FF4CAB">
            <w:pPr>
              <w:rPr>
                <w:rFonts w:cs="Tahoma"/>
                <w:color w:val="000000"/>
                <w:szCs w:val="20"/>
              </w:rPr>
            </w:pPr>
            <w:r w:rsidRPr="00EF675E">
              <w:rPr>
                <w:rFonts w:cs="Tahoma"/>
                <w:color w:val="000000"/>
                <w:szCs w:val="20"/>
              </w:rPr>
              <w:t>System Center Service Manager 2010</w:t>
            </w:r>
          </w:p>
        </w:tc>
        <w:tc>
          <w:tcPr>
            <w:tcW w:w="4050" w:type="dxa"/>
            <w:shd w:val="clear" w:color="auto" w:fill="FFFFFF"/>
          </w:tcPr>
          <w:p w:rsidR="00FF4CAB" w:rsidRPr="00EF675E" w:rsidRDefault="00FF4CAB" w:rsidP="00FF4CAB">
            <w:pPr>
              <w:rPr>
                <w:rFonts w:cs="Tahoma"/>
                <w:color w:val="000000"/>
                <w:szCs w:val="20"/>
              </w:rPr>
            </w:pPr>
            <w:r w:rsidRPr="00EF675E">
              <w:rPr>
                <w:rFonts w:cs="Tahoma"/>
                <w:color w:val="000000"/>
                <w:szCs w:val="20"/>
              </w:rPr>
              <w:t>1 серверная лицензия на управление System Center 2012 Standard (Server ML)</w:t>
            </w:r>
          </w:p>
        </w:tc>
      </w:tr>
      <w:tr w:rsidR="00FF4CAB" w:rsidRPr="00EF675E" w:rsidTr="00CA14C9">
        <w:tc>
          <w:tcPr>
            <w:tcW w:w="3960" w:type="dxa"/>
            <w:shd w:val="clear" w:color="auto" w:fill="FFFFFF"/>
          </w:tcPr>
          <w:p w:rsidR="00FF4CAB" w:rsidRPr="00EF675E" w:rsidRDefault="00FF4CAB" w:rsidP="00FF4CAB">
            <w:pPr>
              <w:rPr>
                <w:rFonts w:cs="Tahoma"/>
                <w:color w:val="000000"/>
                <w:szCs w:val="20"/>
              </w:rPr>
            </w:pPr>
            <w:r w:rsidRPr="00EF675E">
              <w:rPr>
                <w:rFonts w:cs="Tahoma"/>
                <w:color w:val="000000"/>
                <w:szCs w:val="20"/>
              </w:rPr>
              <w:t>System Center Service Manager 2010 с технологией SQL Server 2008</w:t>
            </w:r>
          </w:p>
        </w:tc>
        <w:tc>
          <w:tcPr>
            <w:tcW w:w="4050" w:type="dxa"/>
            <w:shd w:val="clear" w:color="auto" w:fill="FFFFFF"/>
          </w:tcPr>
          <w:p w:rsidR="00FF4CAB" w:rsidRPr="00EF675E" w:rsidRDefault="00FF4CAB" w:rsidP="00FF4CAB">
            <w:pPr>
              <w:rPr>
                <w:rFonts w:cs="Tahoma"/>
                <w:color w:val="000000"/>
                <w:szCs w:val="20"/>
              </w:rPr>
            </w:pPr>
            <w:r w:rsidRPr="00EF675E">
              <w:rPr>
                <w:rFonts w:cs="Tahoma"/>
                <w:color w:val="000000"/>
                <w:szCs w:val="20"/>
              </w:rPr>
              <w:t>1 серверная лицензия на управление System Center 2012 Standard (Server ML)</w:t>
            </w:r>
          </w:p>
        </w:tc>
      </w:tr>
      <w:tr w:rsidR="00FF4CAB" w:rsidRPr="00EF675E" w:rsidTr="00CA14C9">
        <w:tc>
          <w:tcPr>
            <w:tcW w:w="3960" w:type="dxa"/>
            <w:shd w:val="clear" w:color="auto" w:fill="FFFFFF"/>
          </w:tcPr>
          <w:p w:rsidR="00FF4CAB" w:rsidRPr="00EF675E" w:rsidRDefault="00FF4CAB" w:rsidP="00FF4CAB">
            <w:pPr>
              <w:rPr>
                <w:rFonts w:cs="Tahoma"/>
                <w:color w:val="000000"/>
                <w:szCs w:val="20"/>
              </w:rPr>
            </w:pPr>
            <w:r w:rsidRPr="00EF675E">
              <w:rPr>
                <w:rFonts w:cs="Tahoma"/>
                <w:color w:val="000000"/>
                <w:szCs w:val="20"/>
              </w:rPr>
              <w:t>System Center Service Manager 2010, клиентская лицензия на управление (Client</w:t>
            </w:r>
            <w:r w:rsidR="00826AEF">
              <w:rPr>
                <w:rFonts w:cs="Tahoma"/>
                <w:color w:val="000000"/>
                <w:szCs w:val="20"/>
              </w:rPr>
              <w:t> </w:t>
            </w:r>
            <w:r w:rsidRPr="00EF675E">
              <w:rPr>
                <w:rFonts w:cs="Tahoma"/>
                <w:color w:val="000000"/>
                <w:szCs w:val="20"/>
              </w:rPr>
              <w:t>ML) «на операционную среду»</w:t>
            </w:r>
          </w:p>
        </w:tc>
        <w:tc>
          <w:tcPr>
            <w:tcW w:w="4050" w:type="dxa"/>
            <w:shd w:val="clear" w:color="auto" w:fill="FFFFFF"/>
          </w:tcPr>
          <w:p w:rsidR="00FF4CAB" w:rsidRPr="00EF675E" w:rsidRDefault="00FF4CAB" w:rsidP="00FF4CAB">
            <w:pPr>
              <w:rPr>
                <w:rFonts w:cs="Tahoma"/>
                <w:color w:val="000000"/>
                <w:szCs w:val="20"/>
              </w:rPr>
            </w:pPr>
            <w:r w:rsidRPr="00EF675E">
              <w:rPr>
                <w:rFonts w:cs="Tahoma"/>
                <w:color w:val="000000"/>
                <w:szCs w:val="20"/>
              </w:rPr>
              <w:t>1 лицензия System Center 2012 Client Management Suite (Client ML) «на операционную среду»</w:t>
            </w:r>
          </w:p>
        </w:tc>
      </w:tr>
      <w:tr w:rsidR="00FF4CAB" w:rsidRPr="00EF675E" w:rsidTr="00CA14C9">
        <w:tc>
          <w:tcPr>
            <w:tcW w:w="3960" w:type="dxa"/>
            <w:shd w:val="clear" w:color="auto" w:fill="FFFFFF"/>
          </w:tcPr>
          <w:p w:rsidR="00FF4CAB" w:rsidRPr="00EF675E" w:rsidRDefault="00FF4CAB" w:rsidP="00FF4CAB">
            <w:pPr>
              <w:rPr>
                <w:rFonts w:cs="Tahoma"/>
                <w:color w:val="000000"/>
                <w:szCs w:val="20"/>
              </w:rPr>
            </w:pPr>
            <w:r w:rsidRPr="00EF675E">
              <w:rPr>
                <w:rFonts w:cs="Tahoma"/>
                <w:color w:val="000000"/>
                <w:szCs w:val="20"/>
              </w:rPr>
              <w:t>System Center Service Manager 2010, клиентская лицензия на управление (Client</w:t>
            </w:r>
            <w:r w:rsidR="00826AEF">
              <w:rPr>
                <w:rFonts w:cs="Tahoma"/>
                <w:color w:val="000000"/>
                <w:szCs w:val="20"/>
              </w:rPr>
              <w:t> </w:t>
            </w:r>
            <w:r w:rsidRPr="00EF675E">
              <w:rPr>
                <w:rFonts w:cs="Tahoma"/>
                <w:color w:val="000000"/>
                <w:szCs w:val="20"/>
              </w:rPr>
              <w:t>ML) «на пользователя»</w:t>
            </w:r>
          </w:p>
        </w:tc>
        <w:tc>
          <w:tcPr>
            <w:tcW w:w="4050" w:type="dxa"/>
            <w:shd w:val="clear" w:color="auto" w:fill="FFFFFF"/>
          </w:tcPr>
          <w:p w:rsidR="00FF4CAB" w:rsidRPr="00EF675E" w:rsidRDefault="00FF4CAB" w:rsidP="00FF4CAB">
            <w:pPr>
              <w:rPr>
                <w:rFonts w:cs="Tahoma"/>
                <w:color w:val="000000"/>
                <w:szCs w:val="20"/>
              </w:rPr>
            </w:pPr>
            <w:r w:rsidRPr="00EF675E">
              <w:rPr>
                <w:rFonts w:cs="Tahoma"/>
                <w:color w:val="000000"/>
                <w:szCs w:val="20"/>
              </w:rPr>
              <w:t>1 лицензия System Center 2012 Client Management Suite (Client ML) «на пользователя»</w:t>
            </w:r>
          </w:p>
        </w:tc>
      </w:tr>
      <w:tr w:rsidR="00FF4CAB" w:rsidRPr="00EF675E" w:rsidTr="00CA14C9">
        <w:tc>
          <w:tcPr>
            <w:tcW w:w="3960" w:type="dxa"/>
            <w:shd w:val="clear" w:color="auto" w:fill="FFFFFF"/>
          </w:tcPr>
          <w:p w:rsidR="00FF4CAB" w:rsidRPr="00EF675E" w:rsidRDefault="00FF4CAB" w:rsidP="00826AEF">
            <w:pPr>
              <w:rPr>
                <w:rFonts w:cs="Tahoma"/>
                <w:color w:val="000000"/>
                <w:szCs w:val="20"/>
              </w:rPr>
            </w:pPr>
            <w:r w:rsidRPr="00EF675E">
              <w:rPr>
                <w:rFonts w:cs="Tahoma"/>
                <w:color w:val="000000"/>
                <w:szCs w:val="20"/>
              </w:rPr>
              <w:t>System Center Service Manager 2010, серверная лицензия на управление (Server</w:t>
            </w:r>
            <w:r w:rsidR="00826AEF">
              <w:rPr>
                <w:rFonts w:cs="Tahoma"/>
                <w:color w:val="000000"/>
                <w:szCs w:val="20"/>
              </w:rPr>
              <w:t> </w:t>
            </w:r>
            <w:r w:rsidRPr="00EF675E">
              <w:rPr>
                <w:rFonts w:cs="Tahoma"/>
                <w:color w:val="000000"/>
                <w:szCs w:val="20"/>
              </w:rPr>
              <w:t xml:space="preserve">ML) </w:t>
            </w:r>
          </w:p>
        </w:tc>
        <w:tc>
          <w:tcPr>
            <w:tcW w:w="4050" w:type="dxa"/>
            <w:shd w:val="clear" w:color="auto" w:fill="FFFFFF"/>
          </w:tcPr>
          <w:p w:rsidR="00FF4CAB" w:rsidRPr="00EF675E" w:rsidRDefault="00FF4CAB" w:rsidP="00FF4CAB">
            <w:pPr>
              <w:rPr>
                <w:rFonts w:cs="Tahoma"/>
                <w:color w:val="000000"/>
                <w:szCs w:val="20"/>
              </w:rPr>
            </w:pPr>
            <w:r w:rsidRPr="00EF675E">
              <w:rPr>
                <w:rFonts w:cs="Tahoma"/>
                <w:color w:val="000000"/>
                <w:szCs w:val="20"/>
              </w:rPr>
              <w:t>1 серверная лицензия на управление System Center 2012 Standard (Server ML)</w:t>
            </w:r>
          </w:p>
        </w:tc>
      </w:tr>
      <w:tr w:rsidR="00FF4CAB" w:rsidRPr="00EF675E" w:rsidTr="00CA14C9">
        <w:tc>
          <w:tcPr>
            <w:tcW w:w="3960" w:type="dxa"/>
            <w:shd w:val="clear" w:color="auto" w:fill="FFFFFF"/>
          </w:tcPr>
          <w:p w:rsidR="00FF4CAB" w:rsidRPr="00EF675E" w:rsidRDefault="00FF4CAB" w:rsidP="00FF4CAB">
            <w:pPr>
              <w:rPr>
                <w:rFonts w:cs="Tahoma"/>
                <w:color w:val="000000"/>
                <w:szCs w:val="20"/>
              </w:rPr>
            </w:pPr>
            <w:r w:rsidRPr="00EF675E">
              <w:rPr>
                <w:rFonts w:cs="Tahoma"/>
                <w:color w:val="000000"/>
                <w:szCs w:val="20"/>
              </w:rPr>
              <w:t>System Center Virtual Machine Manager 2008 R2, клиентская лицензия на управление «на операционную среду»</w:t>
            </w:r>
          </w:p>
        </w:tc>
        <w:tc>
          <w:tcPr>
            <w:tcW w:w="4050" w:type="dxa"/>
            <w:shd w:val="clear" w:color="auto" w:fill="FFFFFF"/>
          </w:tcPr>
          <w:p w:rsidR="00FF4CAB" w:rsidRPr="00EF675E" w:rsidRDefault="00FF4CAB" w:rsidP="00FF4CAB">
            <w:pPr>
              <w:rPr>
                <w:rFonts w:cs="Tahoma"/>
                <w:color w:val="000000"/>
                <w:szCs w:val="20"/>
              </w:rPr>
            </w:pPr>
            <w:r w:rsidRPr="00EF675E">
              <w:rPr>
                <w:rFonts w:cs="Tahoma"/>
                <w:color w:val="000000"/>
                <w:szCs w:val="20"/>
              </w:rPr>
              <w:t>1 клиентская лицензия на управление (Client</w:t>
            </w:r>
            <w:r w:rsidR="00826AEF">
              <w:rPr>
                <w:rFonts w:cs="Tahoma"/>
                <w:color w:val="000000"/>
                <w:szCs w:val="20"/>
              </w:rPr>
              <w:t> </w:t>
            </w:r>
            <w:r w:rsidRPr="00EF675E">
              <w:rPr>
                <w:rFonts w:cs="Tahoma"/>
                <w:color w:val="000000"/>
                <w:szCs w:val="20"/>
              </w:rPr>
              <w:t>ML) System Center Configuration Manager «на</w:t>
            </w:r>
            <w:r w:rsidR="00826AEF">
              <w:rPr>
                <w:rFonts w:cs="Tahoma"/>
                <w:color w:val="000000"/>
                <w:szCs w:val="20"/>
              </w:rPr>
              <w:t> </w:t>
            </w:r>
            <w:r w:rsidRPr="00EF675E">
              <w:rPr>
                <w:rFonts w:cs="Tahoma"/>
                <w:color w:val="000000"/>
                <w:szCs w:val="20"/>
              </w:rPr>
              <w:t>операционную среду»</w:t>
            </w:r>
          </w:p>
        </w:tc>
      </w:tr>
      <w:tr w:rsidR="00FF4CAB" w:rsidRPr="00EF675E" w:rsidTr="00CA14C9">
        <w:tc>
          <w:tcPr>
            <w:tcW w:w="3960" w:type="dxa"/>
            <w:shd w:val="clear" w:color="auto" w:fill="FFFFFF"/>
          </w:tcPr>
          <w:p w:rsidR="00FF4CAB" w:rsidRPr="00EF675E" w:rsidRDefault="00FF4CAB" w:rsidP="00826AEF">
            <w:pPr>
              <w:pageBreakBefore/>
              <w:rPr>
                <w:rFonts w:cs="Tahoma"/>
                <w:color w:val="000000"/>
                <w:szCs w:val="20"/>
              </w:rPr>
            </w:pPr>
            <w:r w:rsidRPr="00EF675E">
              <w:rPr>
                <w:rFonts w:cs="Tahoma"/>
                <w:color w:val="000000"/>
                <w:szCs w:val="20"/>
              </w:rPr>
              <w:lastRenderedPageBreak/>
              <w:t>System Center Virtual Machine Manager 2008 R2, клиентская лицензия на управление «на пользователя»</w:t>
            </w:r>
          </w:p>
        </w:tc>
        <w:tc>
          <w:tcPr>
            <w:tcW w:w="4050" w:type="dxa"/>
            <w:shd w:val="clear" w:color="auto" w:fill="FFFFFF"/>
          </w:tcPr>
          <w:p w:rsidR="00FF4CAB" w:rsidRPr="00EF675E" w:rsidRDefault="00FF4CAB" w:rsidP="00826AEF">
            <w:pPr>
              <w:pageBreakBefore/>
              <w:rPr>
                <w:rFonts w:cs="Tahoma"/>
                <w:color w:val="000000"/>
                <w:szCs w:val="20"/>
              </w:rPr>
            </w:pPr>
            <w:r w:rsidRPr="00EF675E">
              <w:rPr>
                <w:rFonts w:cs="Tahoma"/>
                <w:color w:val="000000"/>
                <w:szCs w:val="20"/>
              </w:rPr>
              <w:t>1 клиентская лицензия на управление (Client</w:t>
            </w:r>
            <w:r w:rsidR="00826AEF">
              <w:rPr>
                <w:rFonts w:cs="Tahoma"/>
                <w:color w:val="000000"/>
                <w:szCs w:val="20"/>
              </w:rPr>
              <w:t> </w:t>
            </w:r>
            <w:r w:rsidRPr="00EF675E">
              <w:rPr>
                <w:rFonts w:cs="Tahoma"/>
                <w:color w:val="000000"/>
                <w:szCs w:val="20"/>
              </w:rPr>
              <w:t>ML) System Center Configuration Manager «на пользователя»</w:t>
            </w:r>
          </w:p>
        </w:tc>
      </w:tr>
      <w:tr w:rsidR="00FF4CAB" w:rsidRPr="00EF675E" w:rsidTr="00826AEF">
        <w:trPr>
          <w:cantSplit/>
        </w:trPr>
        <w:tc>
          <w:tcPr>
            <w:tcW w:w="3960" w:type="dxa"/>
            <w:shd w:val="clear" w:color="auto" w:fill="FFFFFF"/>
          </w:tcPr>
          <w:p w:rsidR="00FF4CAB" w:rsidRPr="00EF675E" w:rsidRDefault="00FF4CAB" w:rsidP="00FF4CAB">
            <w:pPr>
              <w:rPr>
                <w:rFonts w:cs="Tahoma"/>
                <w:color w:val="000000"/>
                <w:szCs w:val="20"/>
              </w:rPr>
            </w:pPr>
            <w:r w:rsidRPr="00EF675E">
              <w:rPr>
                <w:rFonts w:cs="Tahoma"/>
                <w:color w:val="000000"/>
                <w:szCs w:val="20"/>
              </w:rPr>
              <w:t>System Center Virtual Machine Manager 2008 R2, лицензия на управление сервером Enterprise</w:t>
            </w:r>
          </w:p>
        </w:tc>
        <w:tc>
          <w:tcPr>
            <w:tcW w:w="4050" w:type="dxa"/>
            <w:shd w:val="clear" w:color="auto" w:fill="FFFFFF"/>
          </w:tcPr>
          <w:p w:rsidR="00FF4CAB" w:rsidRPr="00EF675E" w:rsidRDefault="00FF4CAB" w:rsidP="00FF4CAB">
            <w:pPr>
              <w:rPr>
                <w:rFonts w:cs="Tahoma"/>
                <w:color w:val="000000"/>
                <w:szCs w:val="20"/>
              </w:rPr>
            </w:pPr>
            <w:r w:rsidRPr="00EF675E">
              <w:rPr>
                <w:rFonts w:cs="Tahoma"/>
                <w:color w:val="000000"/>
                <w:szCs w:val="20"/>
              </w:rPr>
              <w:t>1 серверная лицензия на управление System Center 2012 Datacenter (Server ML)</w:t>
            </w:r>
          </w:p>
        </w:tc>
      </w:tr>
    </w:tbl>
    <w:p w:rsidR="00FF4CAB" w:rsidRPr="00EF675E" w:rsidRDefault="00FF4CAB" w:rsidP="00376D4B">
      <w:pPr>
        <w:ind w:left="720"/>
        <w:rPr>
          <w:rFonts w:cs="Tahoma"/>
        </w:rPr>
      </w:pPr>
      <w:r w:rsidRPr="00EF675E">
        <w:rPr>
          <w:rFonts w:cs="Tahoma"/>
          <w:i/>
          <w:color w:val="000000"/>
          <w:sz w:val="16"/>
          <w:szCs w:val="24"/>
          <w:vertAlign w:val="superscript"/>
        </w:rPr>
        <w:t>*</w:t>
      </w:r>
      <w:r w:rsidRPr="00EF675E">
        <w:rPr>
          <w:rFonts w:cs="Tahoma"/>
          <w:i/>
          <w:szCs w:val="20"/>
        </w:rPr>
        <w:t xml:space="preserve"> </w:t>
      </w:r>
      <w:r w:rsidRPr="00EF675E">
        <w:rPr>
          <w:rFonts w:cs="Tahoma"/>
          <w:i/>
          <w:color w:val="000000"/>
          <w:sz w:val="16"/>
          <w:szCs w:val="24"/>
        </w:rPr>
        <w:t>Лицензии Client ML только для учащихся могут назначаться только компьютерам, принадлежащим учащимся, или компьютерам, принадлежащим учреждению, выделенным только конкретным учащимся, и не могут использоваться в лабораториях или учебных аудиториях.</w:t>
      </w:r>
    </w:p>
    <w:p w:rsidR="00FF4CAB" w:rsidRPr="00EF675E" w:rsidRDefault="00FF4CAB" w:rsidP="00376D4B">
      <w:pPr>
        <w:ind w:left="720"/>
        <w:rPr>
          <w:rFonts w:cs="Tahoma"/>
        </w:rPr>
      </w:pPr>
    </w:p>
    <w:p w:rsidR="00FF4CAB" w:rsidRPr="00EF675E" w:rsidRDefault="00FF4CAB" w:rsidP="00376D4B">
      <w:pPr>
        <w:ind w:left="720"/>
        <w:rPr>
          <w:rFonts w:cs="Tahoma"/>
        </w:rPr>
      </w:pPr>
      <w:r w:rsidRPr="00EF675E">
        <w:rPr>
          <w:rFonts w:cs="Tahoma"/>
          <w:color w:val="000000"/>
          <w:szCs w:val="24"/>
        </w:rPr>
        <w:t xml:space="preserve">Все лицензии, предоставленные в рамках данного предложения, будут включать покрытие Software Assurance. Срок действия такого покрытия истечет после истечения срока действия покрытия Software Assurance для соответствующей лицензии. После окончания срока действия такого покрытия клиенты могут возобновить действие Software Assurance для предоставленных лицензий. </w:t>
      </w:r>
    </w:p>
    <w:p w:rsidR="00FF4CAB" w:rsidRPr="00EF675E" w:rsidRDefault="00FF4CAB" w:rsidP="00376D4B">
      <w:pPr>
        <w:ind w:left="720"/>
        <w:rPr>
          <w:rFonts w:cs="Tahoma"/>
        </w:rPr>
      </w:pPr>
    </w:p>
    <w:p w:rsidR="00FF4CAB" w:rsidRPr="00EF675E" w:rsidRDefault="00FF4CAB" w:rsidP="00376D4B">
      <w:pPr>
        <w:ind w:left="720"/>
        <w:rPr>
          <w:rFonts w:cs="Tahoma"/>
        </w:rPr>
      </w:pPr>
      <w:r w:rsidRPr="00EF675E">
        <w:rPr>
          <w:rFonts w:cs="Tahoma"/>
          <w:color w:val="000000"/>
          <w:szCs w:val="24"/>
        </w:rPr>
        <w:t>Использование клиентом программного обеспечения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Право на использование программного обеспечения заканчивается после окончания права на использование программного обеспечения по соответствующим лицензиям. Право на использование System Center 2012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после обновления до System Center 2012. Клиенты не могут передавать лицензии, предоставленные по данному предложению, отдельно от соответствующих лицензий.</w:t>
      </w:r>
    </w:p>
    <w:p w:rsidR="00FF4CAB" w:rsidRPr="00EF675E" w:rsidRDefault="00FF4CAB" w:rsidP="00376D4B">
      <w:pPr>
        <w:ind w:left="720"/>
        <w:rPr>
          <w:rFonts w:cs="Tahoma"/>
        </w:rPr>
      </w:pPr>
    </w:p>
    <w:p w:rsidR="00924690" w:rsidRPr="00EF675E" w:rsidRDefault="00924690" w:rsidP="00924690">
      <w:pPr>
        <w:spacing w:after="60"/>
        <w:ind w:left="720"/>
        <w:rPr>
          <w:rFonts w:cs="Tahoma"/>
        </w:rPr>
      </w:pPr>
      <w:r w:rsidRPr="00EF675E">
        <w:rPr>
          <w:rFonts w:eastAsia="Calibri" w:cs="Tahoma"/>
          <w:b/>
          <w:color w:val="000000"/>
          <w:szCs w:val="18"/>
        </w:rPr>
        <w:t>Для корпоративных клиентов</w:t>
      </w:r>
    </w:p>
    <w:p w:rsidR="00A3706D" w:rsidRPr="00EF675E" w:rsidRDefault="00A3706D" w:rsidP="00376D4B">
      <w:pPr>
        <w:ind w:left="720"/>
        <w:rPr>
          <w:rFonts w:cs="Tahoma"/>
        </w:rPr>
      </w:pPr>
      <w:r w:rsidRPr="00EF675E">
        <w:rPr>
          <w:rFonts w:eastAsia="Calibri" w:cs="Tahoma"/>
          <w:color w:val="000000"/>
          <w:szCs w:val="18"/>
        </w:rPr>
        <w:t>Лицензии</w:t>
      </w:r>
      <w:r w:rsidRPr="00EF675E">
        <w:rPr>
          <w:rFonts w:eastAsia="Calibri" w:cs="Tahoma"/>
          <w:b/>
          <w:bCs/>
          <w:color w:val="000000"/>
          <w:szCs w:val="18"/>
          <w:vertAlign w:val="superscript"/>
        </w:rPr>
        <w:t xml:space="preserve">*, </w:t>
      </w:r>
      <w:r w:rsidRPr="00EF675E">
        <w:rPr>
          <w:rFonts w:eastAsia="Calibri" w:cs="Tahoma"/>
          <w:color w:val="000000"/>
          <w:szCs w:val="18"/>
        </w:rPr>
        <w:t>приобретенные в первую годовщину даты вступления в силу соглашения о регистрации клиента после 17 января 2012 г. или позднее в рамках ежегодного процесса сверки, дают право на предоставление лицензии, описанное выше.</w:t>
      </w:r>
      <w:r w:rsidR="00857E1B" w:rsidRPr="00EF675E">
        <w:rPr>
          <w:rFonts w:eastAsia="Calibri" w:cs="Tahoma"/>
          <w:color w:val="000000"/>
          <w:szCs w:val="18"/>
        </w:rPr>
        <w:t xml:space="preserve"> </w:t>
      </w:r>
      <w:r w:rsidRPr="00EF675E">
        <w:rPr>
          <w:rFonts w:eastAsia="Calibri" w:cs="Tahoma"/>
          <w:color w:val="000000"/>
          <w:szCs w:val="18"/>
        </w:rPr>
        <w:t xml:space="preserve">Лицензии, приобретенные после этой даты, не дают права на предоставление лицензий System Center 2012 по данному предложению. </w:t>
      </w:r>
    </w:p>
    <w:p w:rsidR="00924690" w:rsidRPr="00EF675E" w:rsidRDefault="00924690" w:rsidP="00376D4B">
      <w:pPr>
        <w:ind w:left="720"/>
        <w:rPr>
          <w:rFonts w:cs="Tahoma"/>
        </w:rPr>
      </w:pPr>
    </w:p>
    <w:p w:rsidR="00A3706D" w:rsidRPr="00EF675E" w:rsidRDefault="00A3706D" w:rsidP="00376D4B">
      <w:pPr>
        <w:ind w:left="720"/>
        <w:rPr>
          <w:rFonts w:cs="Tahoma"/>
        </w:rPr>
      </w:pPr>
      <w:r w:rsidRPr="00EF675E">
        <w:rPr>
          <w:rFonts w:eastAsia="Calibri" w:cs="Tahoma"/>
          <w:b/>
          <w:bCs/>
          <w:color w:val="000000"/>
          <w:szCs w:val="18"/>
          <w:vertAlign w:val="superscript"/>
        </w:rPr>
        <w:t>*</w:t>
      </w:r>
      <w:r w:rsidRPr="00EF675E">
        <w:rPr>
          <w:rFonts w:eastAsia="Calibri" w:cs="Tahoma"/>
          <w:color w:val="000000"/>
          <w:szCs w:val="18"/>
        </w:rPr>
        <w:t>Для System Center Server Management Suite Enterprise, System Center Server Management Suite Datacenter, System Center Client Management Suite и System Center Configuration Manager Client Management License, все лицензии, приобретенные до окончания срока действия соглашения, предоставляют право на получение лицензий.</w:t>
      </w:r>
    </w:p>
    <w:p w:rsidR="00FF4CAB" w:rsidRPr="00EF675E" w:rsidRDefault="00FF4CAB" w:rsidP="00376D4B">
      <w:pPr>
        <w:ind w:left="720"/>
        <w:rPr>
          <w:rFonts w:cs="Tahoma"/>
        </w:rPr>
      </w:pPr>
    </w:p>
    <w:p w:rsidR="00924690" w:rsidRPr="00EF675E" w:rsidRDefault="00FF4CAB" w:rsidP="00924690">
      <w:pPr>
        <w:spacing w:after="60"/>
        <w:ind w:left="720"/>
        <w:rPr>
          <w:rFonts w:cs="Tahoma"/>
        </w:rPr>
      </w:pPr>
      <w:r w:rsidRPr="00EF675E">
        <w:rPr>
          <w:rFonts w:eastAsia="Calibri" w:cs="Tahoma"/>
          <w:b/>
          <w:color w:val="000000"/>
          <w:szCs w:val="18"/>
        </w:rPr>
        <w:t>Для клиентов по соглашениям Enterprise Subscription, Campus and School (включая соглашение о регистрации Enrollment for Education Solutions) и Open Value Subscription.</w:t>
      </w:r>
    </w:p>
    <w:p w:rsidR="00FF4CAB" w:rsidRPr="00EF675E" w:rsidRDefault="00FF4CAB" w:rsidP="00376D4B">
      <w:pPr>
        <w:ind w:left="720"/>
        <w:rPr>
          <w:rFonts w:cs="Tahoma"/>
        </w:rPr>
      </w:pPr>
      <w:r w:rsidRPr="00EF675E">
        <w:rPr>
          <w:rFonts w:cs="Tahoma"/>
          <w:bCs/>
          <w:color w:val="000000"/>
          <w:szCs w:val="18"/>
        </w:rPr>
        <w:t>Лицензии предоставляются по тем же условиям, но на временной основе до конца срока действия соглашения о регистрации Enterprise Subscription, Enrollment for Education Solutions, соглашения Campus and School или Open Value Subscription, если клиент поддерживает непрерывную подписку.</w:t>
      </w:r>
      <w:r w:rsidR="00857E1B" w:rsidRPr="00EF675E">
        <w:rPr>
          <w:rFonts w:cs="Tahoma"/>
          <w:bCs/>
          <w:color w:val="000000"/>
          <w:szCs w:val="18"/>
        </w:rPr>
        <w:t xml:space="preserve"> </w:t>
      </w:r>
      <w:r w:rsidRPr="00EF675E">
        <w:rPr>
          <w:rFonts w:cs="Tahoma"/>
          <w:bCs/>
          <w:color w:val="000000"/>
          <w:szCs w:val="18"/>
        </w:rPr>
        <w:t>Клиенты, желающие выкупить лицензии, имеют две возможности.</w:t>
      </w:r>
      <w:r w:rsidR="00857E1B" w:rsidRPr="00EF675E">
        <w:rPr>
          <w:rFonts w:cs="Tahoma"/>
          <w:bCs/>
          <w:color w:val="000000"/>
          <w:szCs w:val="18"/>
        </w:rPr>
        <w:t xml:space="preserve"> </w:t>
      </w:r>
    </w:p>
    <w:p w:rsidR="00FF4CAB" w:rsidRPr="00EF675E" w:rsidRDefault="00FF4CAB" w:rsidP="00376D4B">
      <w:pPr>
        <w:ind w:left="720"/>
        <w:rPr>
          <w:rFonts w:cs="Tahoma"/>
        </w:rPr>
      </w:pPr>
    </w:p>
    <w:p w:rsidR="00FF4CAB" w:rsidRPr="00EF675E" w:rsidRDefault="00FF4CAB" w:rsidP="00376D4B">
      <w:pPr>
        <w:ind w:left="720"/>
        <w:rPr>
          <w:rFonts w:cs="Tahoma"/>
        </w:rPr>
      </w:pPr>
      <w:r w:rsidRPr="00EF675E">
        <w:rPr>
          <w:rFonts w:cs="Tahoma"/>
          <w:bCs/>
          <w:color w:val="000000"/>
          <w:szCs w:val="18"/>
        </w:rPr>
        <w:t>Вариант 1.</w:t>
      </w:r>
      <w:r w:rsidR="00857E1B" w:rsidRPr="00EF675E">
        <w:rPr>
          <w:rFonts w:cs="Tahoma"/>
          <w:bCs/>
          <w:color w:val="000000"/>
          <w:szCs w:val="18"/>
        </w:rPr>
        <w:t xml:space="preserve"> </w:t>
      </w:r>
      <w:r w:rsidRPr="00EF675E">
        <w:rPr>
          <w:rFonts w:cs="Tahoma"/>
          <w:bCs/>
          <w:color w:val="000000"/>
          <w:szCs w:val="18"/>
        </w:rPr>
        <w:t>Приобретение лицензий для продуктов System Center, соответствующих соответствующим лицензиям клиента.</w:t>
      </w:r>
      <w:r w:rsidR="00857E1B" w:rsidRPr="00EF675E">
        <w:rPr>
          <w:rFonts w:cs="Tahoma"/>
          <w:bCs/>
          <w:color w:val="000000"/>
          <w:szCs w:val="18"/>
        </w:rPr>
        <w:t xml:space="preserve"> </w:t>
      </w:r>
      <w:r w:rsidRPr="00EF675E">
        <w:rPr>
          <w:rFonts w:cs="Tahoma"/>
          <w:bCs/>
          <w:color w:val="000000"/>
          <w:szCs w:val="18"/>
        </w:rPr>
        <w:t>В этом случае клиент не имеет права добавлять Software Assurance к лицензии или использовать System Center 2012 или любую более позднюю версию программного обеспечения System Center.</w:t>
      </w:r>
    </w:p>
    <w:p w:rsidR="00FF4CAB" w:rsidRPr="00EF675E" w:rsidRDefault="00FF4CAB" w:rsidP="00376D4B">
      <w:pPr>
        <w:ind w:left="720"/>
        <w:rPr>
          <w:rFonts w:cs="Tahoma"/>
        </w:rPr>
      </w:pPr>
    </w:p>
    <w:p w:rsidR="00FF4CAB" w:rsidRPr="00EF675E" w:rsidRDefault="00FF4CAB" w:rsidP="00376D4B">
      <w:pPr>
        <w:ind w:left="720"/>
        <w:rPr>
          <w:rFonts w:cs="Tahoma"/>
        </w:rPr>
      </w:pPr>
      <w:r w:rsidRPr="00EF675E">
        <w:rPr>
          <w:rFonts w:cs="Tahoma"/>
          <w:bCs/>
          <w:color w:val="000000"/>
          <w:szCs w:val="18"/>
        </w:rPr>
        <w:t>Вариант 2.</w:t>
      </w:r>
      <w:r w:rsidR="00857E1B" w:rsidRPr="00EF675E">
        <w:rPr>
          <w:rFonts w:cs="Tahoma"/>
          <w:bCs/>
          <w:color w:val="000000"/>
          <w:szCs w:val="18"/>
        </w:rPr>
        <w:t xml:space="preserve"> </w:t>
      </w:r>
      <w:r w:rsidRPr="00EF675E">
        <w:rPr>
          <w:rFonts w:cs="Tahoma"/>
          <w:bCs/>
          <w:color w:val="000000"/>
          <w:szCs w:val="18"/>
        </w:rPr>
        <w:t>Приобретение лицензий System Center 2012, соответствующих соответствующим лицензиям клиента.</w:t>
      </w:r>
      <w:r w:rsidR="00857E1B" w:rsidRPr="00EF675E">
        <w:rPr>
          <w:rFonts w:cs="Tahoma"/>
          <w:bCs/>
          <w:color w:val="000000"/>
          <w:szCs w:val="18"/>
        </w:rPr>
        <w:t xml:space="preserve"> </w:t>
      </w:r>
      <w:r w:rsidRPr="00EF675E">
        <w:rPr>
          <w:rFonts w:cs="Tahoma"/>
          <w:bCs/>
          <w:color w:val="000000"/>
          <w:szCs w:val="18"/>
        </w:rPr>
        <w:t>В этом случае клиент имеет право добавлять Software Assurance.</w:t>
      </w:r>
    </w:p>
    <w:p w:rsidR="00FF4CAB" w:rsidRDefault="00FF4CAB" w:rsidP="00376D4B">
      <w:pPr>
        <w:ind w:left="720"/>
        <w:rPr>
          <w:rFonts w:cs="Tahoma"/>
        </w:rPr>
      </w:pPr>
    </w:p>
    <w:p w:rsidR="00826AEF" w:rsidRDefault="00826AEF" w:rsidP="00376D4B">
      <w:pPr>
        <w:ind w:left="720"/>
        <w:rPr>
          <w:rFonts w:cs="Tahoma"/>
        </w:rPr>
      </w:pPr>
    </w:p>
    <w:p w:rsidR="00826AEF" w:rsidRDefault="00826AEF" w:rsidP="00376D4B">
      <w:pPr>
        <w:ind w:left="720"/>
        <w:rPr>
          <w:rFonts w:cs="Tahoma"/>
        </w:rPr>
      </w:pPr>
    </w:p>
    <w:p w:rsidR="00826AEF" w:rsidRDefault="00826AEF" w:rsidP="00376D4B">
      <w:pPr>
        <w:ind w:left="720"/>
        <w:rPr>
          <w:rFonts w:cs="Tahoma"/>
        </w:rPr>
      </w:pPr>
    </w:p>
    <w:p w:rsidR="00826AEF" w:rsidRDefault="00826AEF" w:rsidP="00376D4B">
      <w:pPr>
        <w:ind w:left="720"/>
        <w:rPr>
          <w:rFonts w:cs="Tahoma"/>
        </w:rPr>
      </w:pPr>
    </w:p>
    <w:p w:rsidR="00826AEF" w:rsidRDefault="00826AEF" w:rsidP="00376D4B">
      <w:pPr>
        <w:ind w:left="720"/>
        <w:rPr>
          <w:rFonts w:cs="Tahoma"/>
        </w:rPr>
      </w:pPr>
    </w:p>
    <w:p w:rsidR="00826AEF" w:rsidRPr="00EF675E" w:rsidRDefault="00826AEF" w:rsidP="00376D4B">
      <w:pPr>
        <w:ind w:left="720"/>
        <w:rPr>
          <w:rFonts w:cs="Tahoma"/>
        </w:rPr>
      </w:pPr>
    </w:p>
    <w:p w:rsidR="00924690" w:rsidRPr="00EF675E" w:rsidRDefault="00FF4CAB" w:rsidP="00924690">
      <w:pPr>
        <w:spacing w:after="60"/>
        <w:ind w:left="720"/>
        <w:rPr>
          <w:rFonts w:cs="Tahoma"/>
        </w:rPr>
      </w:pPr>
      <w:r w:rsidRPr="00EF675E">
        <w:rPr>
          <w:rFonts w:eastAsia="Calibri" w:cs="Tahoma"/>
          <w:b/>
          <w:color w:val="000000"/>
          <w:szCs w:val="18"/>
        </w:rPr>
        <w:lastRenderedPageBreak/>
        <w:t>Альтернативное предоставление лицензии System Center 2012 Standard для клиентов, имеющих серверы с двумя и более процессорами.</w:t>
      </w:r>
    </w:p>
    <w:p w:rsidR="00FF4CAB" w:rsidRPr="00826AEF" w:rsidRDefault="00FF4CAB" w:rsidP="00376D4B">
      <w:pPr>
        <w:ind w:left="720"/>
        <w:rPr>
          <w:rFonts w:cs="Tahoma"/>
          <w:spacing w:val="-4"/>
        </w:rPr>
      </w:pPr>
      <w:r w:rsidRPr="00826AEF">
        <w:rPr>
          <w:rFonts w:cs="Tahoma"/>
          <w:spacing w:val="-4"/>
          <w:szCs w:val="18"/>
        </w:rPr>
        <w:t>Каждая лицензия System Center 2012 Standard Server ML распространяется максимум на два процессора на физическом сервере.</w:t>
      </w:r>
      <w:r w:rsidR="00857E1B" w:rsidRPr="00826AEF">
        <w:rPr>
          <w:rFonts w:cs="Tahoma"/>
          <w:spacing w:val="-4"/>
          <w:szCs w:val="18"/>
        </w:rPr>
        <w:t xml:space="preserve"> </w:t>
      </w:r>
      <w:r w:rsidRPr="00826AEF">
        <w:rPr>
          <w:rFonts w:cs="Tahoma"/>
          <w:spacing w:val="-4"/>
          <w:szCs w:val="18"/>
        </w:rPr>
        <w:t>Клиенты, имеющие соответствующие лицензии, назначенные серверам с двумя и более процессорами в более позднюю дату из двух — 1 апреля 2012 г. или день первой годовщины после 17 января 2012 г. — могут выбрать альтернативное предоставление лицензий System Center 2012 Standard Server ML в количестве, равном числу физических процессоров в управляемом сервере, разделенному на два.</w:t>
      </w:r>
      <w:r w:rsidR="00857E1B" w:rsidRPr="00826AEF">
        <w:rPr>
          <w:rFonts w:cs="Tahoma"/>
          <w:spacing w:val="-4"/>
          <w:szCs w:val="18"/>
        </w:rPr>
        <w:t xml:space="preserve"> </w:t>
      </w:r>
      <w:r w:rsidRPr="00826AEF">
        <w:rPr>
          <w:rFonts w:cs="Tahoma"/>
          <w:spacing w:val="-4"/>
          <w:szCs w:val="18"/>
        </w:rPr>
        <w:t>Этот сервер должен быть полностью лицензирован и допускать управление операционными средами по условиям соответствующих лицензий во время предоставления.</w:t>
      </w:r>
      <w:r w:rsidR="00857E1B" w:rsidRPr="00826AEF">
        <w:rPr>
          <w:rFonts w:cs="Tahoma"/>
          <w:spacing w:val="-4"/>
          <w:szCs w:val="18"/>
        </w:rPr>
        <w:t xml:space="preserve"> </w:t>
      </w:r>
      <w:r w:rsidRPr="00826AEF">
        <w:rPr>
          <w:rFonts w:cs="Tahoma"/>
          <w:spacing w:val="-4"/>
          <w:szCs w:val="18"/>
        </w:rPr>
        <w:t>Такое альтернативное предоставление гарантирует, что серверы клиента остаются полностью лицензированными при переходе. Клиент должен записать число физических процессоров в управляемом сервере с помощью средства Microsoft MAP или аналогичного программного обеспечения.</w:t>
      </w:r>
      <w:r w:rsidR="00857E1B" w:rsidRPr="00826AEF">
        <w:rPr>
          <w:rFonts w:cs="Tahoma"/>
          <w:spacing w:val="-4"/>
          <w:szCs w:val="18"/>
        </w:rPr>
        <w:t xml:space="preserve"> </w:t>
      </w:r>
      <w:r w:rsidRPr="00826AEF">
        <w:rPr>
          <w:rFonts w:cs="Tahoma"/>
          <w:spacing w:val="-4"/>
          <w:szCs w:val="18"/>
        </w:rPr>
        <w:t>Право клиента на использование System Center 2012 по условиям данного предложения подтверждается свидетельством наличия у клиента соответствующих лицензий и данной документацией. Клиент теряет право на использование программного обеспечения по соответствующим лицензиям, назначенным серверу после обновления до System Center 2012.</w:t>
      </w:r>
      <w:r w:rsidRPr="00826AEF">
        <w:rPr>
          <w:rFonts w:cs="Tahoma"/>
          <w:color w:val="000000"/>
          <w:spacing w:val="-4"/>
        </w:rPr>
        <w:t xml:space="preserve"> Клиенты не могут передавать лицензии, предоставленные по данному предложению, отдельно от соответствующих лицензий.</w:t>
      </w:r>
    </w:p>
    <w:p w:rsidR="00FF4CAB" w:rsidRPr="00EF675E" w:rsidRDefault="00FF4CAB" w:rsidP="00376D4B">
      <w:pPr>
        <w:tabs>
          <w:tab w:val="left" w:pos="2970"/>
        </w:tabs>
        <w:ind w:left="720"/>
        <w:contextualSpacing/>
        <w:rPr>
          <w:rFonts w:cs="Tahoma"/>
        </w:rPr>
      </w:pPr>
    </w:p>
    <w:p w:rsidR="00924690" w:rsidRPr="00EF675E" w:rsidRDefault="00FF4CAB" w:rsidP="00924690">
      <w:pPr>
        <w:spacing w:after="60"/>
        <w:ind w:left="720"/>
        <w:rPr>
          <w:rFonts w:cs="Tahoma"/>
        </w:rPr>
      </w:pPr>
      <w:r w:rsidRPr="00EF675E">
        <w:rPr>
          <w:rFonts w:eastAsia="Calibri" w:cs="Tahoma"/>
          <w:b/>
          <w:color w:val="000000"/>
          <w:szCs w:val="18"/>
        </w:rPr>
        <w:t>Альтернативное предоставление лицензии System Center 2012 Datacenter для клиентов с соответствующими лицензиями на Virtual Machine Manager (VMM Enterprise Server ML).</w:t>
      </w:r>
    </w:p>
    <w:p w:rsidR="00FF4CAB" w:rsidRPr="00EF675E" w:rsidRDefault="00FF4CAB" w:rsidP="00376D4B">
      <w:pPr>
        <w:tabs>
          <w:tab w:val="left" w:pos="2970"/>
        </w:tabs>
        <w:ind w:left="720"/>
        <w:contextualSpacing/>
        <w:rPr>
          <w:rFonts w:cs="Tahoma"/>
        </w:rPr>
      </w:pPr>
      <w:r w:rsidRPr="00EF675E">
        <w:rPr>
          <w:rFonts w:cs="Tahoma"/>
          <w:szCs w:val="18"/>
        </w:rPr>
        <w:t>Клиенты, имеющие соответствующие лицензии VMM Enterprise Server ML, назначенные серверам с двумя и более процессорами в более позднюю дату из двух — 1 апреля 2012 г. или день первой годовщины после 17 января 2012 г. — могут выбрать альтернативное предоставление лицензий System Center 2012 Datacenter Server ML в количестве, равном числу физических процессоров в управляемом сервере, разделенному на два.</w:t>
      </w:r>
      <w:r w:rsidR="00857E1B" w:rsidRPr="00EF675E">
        <w:rPr>
          <w:rFonts w:cs="Tahoma"/>
          <w:szCs w:val="18"/>
        </w:rPr>
        <w:t xml:space="preserve"> </w:t>
      </w:r>
      <w:r w:rsidRPr="00EF675E">
        <w:rPr>
          <w:rFonts w:cs="Tahoma"/>
          <w:szCs w:val="18"/>
        </w:rPr>
        <w:t>Такое альтернативное предоставление гарантирует, что серверы клиента остаются полностью лицензированными при переходе. Клиент должен записать число физических процессоров в управляемом сервере с помощью средства Microsoft MAP или аналогичного программного обеспечения.</w:t>
      </w:r>
      <w:r w:rsidR="00857E1B" w:rsidRPr="00EF675E">
        <w:rPr>
          <w:rFonts w:cs="Tahoma"/>
          <w:szCs w:val="18"/>
        </w:rPr>
        <w:t xml:space="preserve"> </w:t>
      </w:r>
      <w:r w:rsidRPr="00EF675E">
        <w:rPr>
          <w:rFonts w:cs="Tahoma"/>
          <w:szCs w:val="18"/>
        </w:rPr>
        <w:t>Право клиента на использование System Center 2012 по условиям данного предложения подтверждается свидетельством наличия у клиента соответствующих лицензий и данной документацией. Клиент теряет право на использование программного обеспечения по соответствующей лицензии, назначенной серверу после обновления до System Center 2012.</w:t>
      </w:r>
      <w:r w:rsidRPr="00EF675E">
        <w:rPr>
          <w:rFonts w:cs="Tahoma"/>
          <w:color w:val="000000"/>
          <w:szCs w:val="24"/>
        </w:rPr>
        <w:t xml:space="preserve"> Клиенты не могут передавать лицензии, предоставленные по данному предложению, отдельно от соответствующих лицензий.</w:t>
      </w:r>
    </w:p>
    <w:p w:rsidR="00FF4CAB" w:rsidRPr="00EF675E" w:rsidRDefault="00FF4CAB" w:rsidP="00376D4B">
      <w:pPr>
        <w:ind w:left="720"/>
        <w:rPr>
          <w:rFonts w:cs="Tahoma"/>
        </w:rPr>
      </w:pPr>
    </w:p>
    <w:p w:rsidR="009B12B7" w:rsidRPr="00EF675E" w:rsidRDefault="00FF4CAB" w:rsidP="00924690">
      <w:pPr>
        <w:spacing w:after="60"/>
        <w:ind w:left="720"/>
        <w:rPr>
          <w:rFonts w:cs="Tahoma"/>
        </w:rPr>
      </w:pPr>
      <w:r w:rsidRPr="00EF675E">
        <w:rPr>
          <w:rFonts w:eastAsia="Calibri" w:cs="Tahoma"/>
          <w:b/>
          <w:color w:val="000000"/>
          <w:szCs w:val="18"/>
        </w:rPr>
        <w:t>Клиенты, продлевающие Software Assurance до 1 октября 2012 г.</w:t>
      </w:r>
    </w:p>
    <w:p w:rsidR="009B12B7" w:rsidRPr="00EF675E" w:rsidRDefault="00DC4FEC" w:rsidP="00826AEF">
      <w:pPr>
        <w:ind w:left="720"/>
        <w:rPr>
          <w:rFonts w:cs="Tahoma"/>
        </w:rPr>
      </w:pPr>
      <w:r w:rsidRPr="00EF675E">
        <w:rPr>
          <w:rFonts w:cs="Tahoma"/>
          <w:color w:val="000000"/>
          <w:szCs w:val="18"/>
        </w:rPr>
        <w:t xml:space="preserve">Клиенты с соглашениями Academic, Open и Open Value, </w:t>
      </w:r>
      <w:r w:rsidRPr="00EF675E">
        <w:rPr>
          <w:rFonts w:cs="Tahoma"/>
          <w:szCs w:val="18"/>
        </w:rPr>
        <w:t>продлевающие покрытие Software Assurance для System Center 2012 до 1 октября 2012 г., будут иметь право на продление покрытия</w:t>
      </w:r>
      <w:r w:rsidRPr="00EF675E">
        <w:rPr>
          <w:rFonts w:cs="Tahoma"/>
          <w:color w:val="000000"/>
          <w:szCs w:val="18"/>
        </w:rPr>
        <w:t xml:space="preserve"> по лицензиям, которые дают им право на предоставление лицензии System Center 2012 (каждая из них считается «соответствующей лицензией»).</w:t>
      </w:r>
      <w:r w:rsidR="00857E1B" w:rsidRPr="00EF675E">
        <w:rPr>
          <w:rFonts w:cs="Tahoma"/>
          <w:color w:val="000000"/>
          <w:szCs w:val="18"/>
        </w:rPr>
        <w:t xml:space="preserve"> </w:t>
      </w:r>
      <w:r w:rsidRPr="00EF675E">
        <w:rPr>
          <w:rFonts w:cs="Tahoma"/>
          <w:color w:val="000000"/>
          <w:szCs w:val="18"/>
        </w:rPr>
        <w:t>При продлении покрытия для соответствующей лицензии считается, что клиент продлил покрытие для связанных лицензий System Center 2012, полученных в рамках предоставления лицензий.</w:t>
      </w:r>
      <w:r w:rsidR="00857E1B" w:rsidRPr="00EF675E">
        <w:rPr>
          <w:rFonts w:cs="Tahoma"/>
          <w:color w:val="000000"/>
          <w:szCs w:val="18"/>
        </w:rPr>
        <w:t xml:space="preserve"> </w:t>
      </w:r>
      <w:r w:rsidRPr="00EF675E">
        <w:rPr>
          <w:rFonts w:cs="Tahoma"/>
          <w:color w:val="000000"/>
          <w:szCs w:val="18"/>
        </w:rPr>
        <w:t>Соответственно, клиент будет иметь право на использование любых последующих версий System Center 2012, ставших доступными во время продленного срока</w:t>
      </w:r>
      <w:r w:rsidR="00826AEF">
        <w:rPr>
          <w:rFonts w:cs="Tahoma"/>
          <w:color w:val="000000"/>
          <w:szCs w:val="18"/>
        </w:rPr>
        <w:t> </w:t>
      </w:r>
      <w:r w:rsidRPr="00EF675E">
        <w:rPr>
          <w:rFonts w:cs="Tahoma"/>
          <w:color w:val="000000"/>
          <w:szCs w:val="18"/>
        </w:rPr>
        <w:t>действия покрытия Software Assurance, и на продление покрытия для System Center 2012 с использованием действующих на тот момент цен на продление System Center 2012 после окончания срока действия покрытия, заказанного по данному предложению. Несмотря на продление покрытия Software Assurance для соответствующих лицензий условия предоставленной лицензии System Center 2012 остаются в полной силе.</w:t>
      </w:r>
      <w:r w:rsidR="00857E1B" w:rsidRPr="00EF675E">
        <w:rPr>
          <w:rFonts w:cs="Tahoma"/>
          <w:color w:val="000000"/>
          <w:szCs w:val="18"/>
        </w:rPr>
        <w:t xml:space="preserve"> </w:t>
      </w:r>
      <w:r w:rsidRPr="00EF675E">
        <w:rPr>
          <w:rFonts w:cs="Tahoma"/>
          <w:color w:val="000000"/>
          <w:szCs w:val="18"/>
        </w:rPr>
        <w:t>Соответственно, клиенты не могут одновременно использовать программное обеспечение по соответствующей лицензии и связанным лицензиям System Center 2012.</w:t>
      </w:r>
      <w:r w:rsidR="00857E1B" w:rsidRPr="00EF675E">
        <w:rPr>
          <w:rFonts w:cs="Tahoma"/>
          <w:color w:val="000000"/>
          <w:szCs w:val="18"/>
        </w:rPr>
        <w:t xml:space="preserve"> </w:t>
      </w:r>
      <w:r w:rsidRPr="00EF675E">
        <w:rPr>
          <w:rFonts w:cs="Tahoma"/>
          <w:color w:val="000000"/>
          <w:szCs w:val="18"/>
        </w:rPr>
        <w:t xml:space="preserve">Лицензия и Software Assurance для новых лицензий, приобретенных при продлении, должны быть заказаны с использованием цен на System Center 2012. </w:t>
      </w:r>
    </w:p>
    <w:p w:rsidR="009B12B7" w:rsidRPr="00EF675E" w:rsidRDefault="009B12B7" w:rsidP="00376D4B">
      <w:pPr>
        <w:ind w:left="720"/>
        <w:rPr>
          <w:rFonts w:cs="Tahoma"/>
        </w:rPr>
      </w:pPr>
    </w:p>
    <w:p w:rsidR="00FF4CAB" w:rsidRPr="00EF675E" w:rsidRDefault="009B12B7" w:rsidP="00376D4B">
      <w:pPr>
        <w:ind w:left="720"/>
        <w:rPr>
          <w:rFonts w:cs="Tahoma"/>
        </w:rPr>
      </w:pPr>
      <w:r w:rsidRPr="00EF675E">
        <w:rPr>
          <w:rFonts w:cs="Tahoma"/>
          <w:szCs w:val="18"/>
        </w:rPr>
        <w:t>Любой другой клиент, до 1 октября 2012 г. продлевающий покрытие Software Assurance для лицензий System Center 2012, предоставленных по данному предложению, аналогичным образом имеет право на продление покрытия с использованием цен на Software Assurance для лицензий, дающих право на такое предоставление лицензий.</w:t>
      </w:r>
      <w:r w:rsidR="00857E1B" w:rsidRPr="00EF675E">
        <w:rPr>
          <w:rFonts w:cs="Tahoma"/>
          <w:szCs w:val="18"/>
        </w:rPr>
        <w:t xml:space="preserve"> </w:t>
      </w:r>
      <w:r w:rsidRPr="00EF675E">
        <w:rPr>
          <w:rFonts w:cs="Tahoma"/>
          <w:szCs w:val="18"/>
        </w:rPr>
        <w:t>Подробности можно узнать у менеджера Microsoft по работе с клиентами или у торгового посредника.</w:t>
      </w:r>
      <w:r w:rsidR="00857E1B" w:rsidRPr="00EF675E">
        <w:rPr>
          <w:rFonts w:cs="Tahoma"/>
          <w:szCs w:val="18"/>
        </w:rPr>
        <w:t xml:space="preserve"> </w:t>
      </w:r>
      <w:r w:rsidRPr="00EF675E">
        <w:rPr>
          <w:rFonts w:cs="Tahoma"/>
          <w:szCs w:val="18"/>
        </w:rPr>
        <w:t xml:space="preserve">Это предложение не применяется к продлению покрытия Software Assurance для клиентских лицензий на управления для System Center Client Management Suite и System Center Configuration Manager. </w:t>
      </w:r>
    </w:p>
    <w:p w:rsidR="00916E81" w:rsidRPr="00EF675E" w:rsidRDefault="00A560B6" w:rsidP="002D35ED">
      <w:pPr>
        <w:pStyle w:val="Heading3"/>
        <w:rPr>
          <w:rFonts w:ascii="Tahoma" w:hAnsi="Tahoma" w:cs="Tahoma"/>
        </w:rPr>
      </w:pPr>
      <w:bookmarkStart w:id="1520" w:name="_103_System_Center"/>
      <w:bookmarkStart w:id="1521" w:name="_91_System_Center"/>
      <w:bookmarkStart w:id="1522" w:name="_97_System_Center"/>
      <w:bookmarkStart w:id="1523" w:name="Srv_102SysCtr2012EndpointProt"/>
      <w:bookmarkStart w:id="1524" w:name="_Toc336338359"/>
      <w:bookmarkStart w:id="1525" w:name="_Toc362006917"/>
      <w:bookmarkEnd w:id="1520"/>
      <w:bookmarkEnd w:id="1521"/>
      <w:bookmarkEnd w:id="1522"/>
      <w:r w:rsidRPr="00EF675E">
        <w:rPr>
          <w:rFonts w:ascii="Tahoma" w:hAnsi="Tahoma" w:cs="Tahoma"/>
          <w:caps/>
          <w:color w:val="F66400"/>
          <w:sz w:val="22"/>
          <w:szCs w:val="22"/>
          <w:vertAlign w:val="superscript"/>
        </w:rPr>
        <w:lastRenderedPageBreak/>
        <w:t>98</w:t>
      </w:r>
      <w:r w:rsidRPr="00EF675E">
        <w:rPr>
          <w:rFonts w:ascii="Tahoma" w:hAnsi="Tahoma" w:cs="Tahoma"/>
          <w:color w:val="F66400"/>
          <w:sz w:val="22"/>
          <w:szCs w:val="22"/>
        </w:rPr>
        <w:t xml:space="preserve"> System Center 2012 Endpoint Protection</w:t>
      </w:r>
      <w:bookmarkEnd w:id="1523"/>
      <w:bookmarkEnd w:id="1524"/>
      <w:bookmarkEnd w:id="1525"/>
    </w:p>
    <w:p w:rsidR="00916E81" w:rsidRPr="00EF675E" w:rsidRDefault="00916E81" w:rsidP="00C21BCF">
      <w:pPr>
        <w:ind w:left="720"/>
        <w:rPr>
          <w:rFonts w:cs="Tahoma"/>
        </w:rPr>
      </w:pPr>
    </w:p>
    <w:p w:rsidR="00C21BCF" w:rsidRPr="00EF675E" w:rsidRDefault="00A0581B" w:rsidP="00A0581B">
      <w:pPr>
        <w:spacing w:after="60"/>
        <w:ind w:left="720"/>
        <w:rPr>
          <w:rFonts w:cs="Tahoma"/>
        </w:rPr>
      </w:pPr>
      <w:r w:rsidRPr="00EF675E">
        <w:rPr>
          <w:rFonts w:eastAsia="Calibri" w:cs="Tahoma"/>
          <w:b/>
          <w:szCs w:val="18"/>
        </w:rPr>
        <w:t>Обновления/переходы к использованию более ранних версий</w:t>
      </w:r>
    </w:p>
    <w:p w:rsidR="00C21BCF" w:rsidRPr="00EF675E" w:rsidRDefault="00C21BCF" w:rsidP="00755C85">
      <w:pPr>
        <w:ind w:left="720"/>
        <w:rPr>
          <w:rFonts w:cs="Tahoma"/>
        </w:rPr>
      </w:pPr>
      <w:r w:rsidRPr="00EF675E">
        <w:rPr>
          <w:rFonts w:eastAsia="Calibri" w:cs="Tahoma"/>
          <w:szCs w:val="18"/>
        </w:rPr>
        <w:t>С 1 апреля 2012 г. Forefront Endpoint Protection называется System Center 2012 Endpoint Protection. System Center 2012 Endpoint Protection в качестве отдельного предложения предоставляет права на</w:t>
      </w:r>
      <w:r w:rsidR="00755C85">
        <w:rPr>
          <w:rFonts w:eastAsia="Calibri" w:cs="Tahoma"/>
          <w:szCs w:val="18"/>
        </w:rPr>
        <w:t> </w:t>
      </w:r>
      <w:r w:rsidRPr="00EF675E">
        <w:rPr>
          <w:rFonts w:eastAsia="Calibri" w:cs="Tahoma"/>
          <w:szCs w:val="18"/>
        </w:rPr>
        <w:t>использование только для защиты клиентских устройств. Права на использование для защиты серверных устройств можно получить только путем приобретения серверных лицензий на управление System Center 2012 Standard или Datacenter.</w:t>
      </w:r>
    </w:p>
    <w:p w:rsidR="00C21BCF" w:rsidRPr="00EF675E" w:rsidRDefault="00C21BCF" w:rsidP="00C21BCF">
      <w:pPr>
        <w:ind w:left="720"/>
        <w:rPr>
          <w:rFonts w:cs="Tahoma"/>
        </w:rPr>
      </w:pPr>
    </w:p>
    <w:p w:rsidR="00C21BCF" w:rsidRPr="00EF675E" w:rsidRDefault="00C21BCF" w:rsidP="00C21BCF">
      <w:pPr>
        <w:ind w:left="720"/>
        <w:rPr>
          <w:rFonts w:cs="Tahoma"/>
        </w:rPr>
      </w:pPr>
      <w:r w:rsidRPr="00EF675E">
        <w:rPr>
          <w:rFonts w:eastAsia="Calibri" w:cs="Tahoma"/>
          <w:szCs w:val="18"/>
        </w:rPr>
        <w:t>Пользователи с действующими подписками Forefront Endpoint Protection, использующие службу для защиты клиентских устройств, могут выполнить обновление до System Center 2012 Endpoint Protection и использовать это программное обеспечение в тех же целях. Клиенты с подписками System Center 2012 Endpoint Protection также могут перейти на использование более ранней версии Forefront Endpoint Protection.</w:t>
      </w:r>
    </w:p>
    <w:p w:rsidR="00C21BCF" w:rsidRPr="00EF675E" w:rsidRDefault="00C21BCF" w:rsidP="00C21BCF">
      <w:pPr>
        <w:ind w:left="720"/>
        <w:rPr>
          <w:rFonts w:cs="Tahoma"/>
        </w:rPr>
      </w:pPr>
    </w:p>
    <w:p w:rsidR="00C21BCF" w:rsidRPr="00EF675E" w:rsidRDefault="00C21BCF" w:rsidP="00C21BCF">
      <w:pPr>
        <w:ind w:left="720"/>
        <w:rPr>
          <w:rFonts w:cs="Tahoma"/>
        </w:rPr>
      </w:pPr>
      <w:r w:rsidRPr="00EF675E">
        <w:rPr>
          <w:rFonts w:eastAsia="Calibri" w:cs="Tahoma"/>
          <w:szCs w:val="18"/>
        </w:rPr>
        <w:t>System Center 2012 Configuration Manager является консолью управления для System Center 2012 Endpoint Protection.</w:t>
      </w:r>
      <w:r w:rsidR="00857E1B" w:rsidRPr="00EF675E">
        <w:rPr>
          <w:rFonts w:eastAsia="Calibri" w:cs="Tahoma"/>
          <w:szCs w:val="18"/>
        </w:rPr>
        <w:t xml:space="preserve"> </w:t>
      </w:r>
      <w:r w:rsidRPr="00EF675E">
        <w:rPr>
          <w:rFonts w:eastAsia="Calibri" w:cs="Tahoma"/>
          <w:szCs w:val="18"/>
        </w:rPr>
        <w:t>Для управления System Center 2012 Endpoint Protection клиенты должны иметь лицензию на System Center 2012 Configuration Manager.</w:t>
      </w:r>
      <w:r w:rsidR="00857E1B" w:rsidRPr="00EF675E">
        <w:rPr>
          <w:rFonts w:eastAsia="Calibri" w:cs="Tahoma"/>
          <w:szCs w:val="18"/>
        </w:rPr>
        <w:t xml:space="preserve"> </w:t>
      </w:r>
      <w:r w:rsidRPr="00EF675E">
        <w:rPr>
          <w:rFonts w:eastAsia="Calibri" w:cs="Tahoma"/>
          <w:szCs w:val="18"/>
        </w:rPr>
        <w:t>Либо System Center 2012 Endpoint Protection можно использовать без специального средства управления, тогда лицензировать System Center 2012 Configuration Manager не требуется.</w:t>
      </w:r>
      <w:r w:rsidR="00857E1B" w:rsidRPr="00EF675E">
        <w:rPr>
          <w:rFonts w:eastAsia="Calibri" w:cs="Tahoma"/>
          <w:szCs w:val="18"/>
        </w:rPr>
        <w:t xml:space="preserve"> </w:t>
      </w:r>
    </w:p>
    <w:p w:rsidR="00C21BCF" w:rsidRPr="00EF675E" w:rsidRDefault="00C21BCF" w:rsidP="00C21BCF">
      <w:pPr>
        <w:ind w:left="720"/>
        <w:rPr>
          <w:rFonts w:cs="Tahoma"/>
        </w:rPr>
      </w:pPr>
    </w:p>
    <w:p w:rsidR="00C21BCF" w:rsidRPr="00EF675E" w:rsidRDefault="00A0581B" w:rsidP="00A0581B">
      <w:pPr>
        <w:spacing w:after="60"/>
        <w:ind w:left="720"/>
        <w:rPr>
          <w:rFonts w:cs="Tahoma"/>
        </w:rPr>
      </w:pPr>
      <w:r w:rsidRPr="00EF675E">
        <w:rPr>
          <w:rFonts w:eastAsia="Calibri" w:cs="Tahoma"/>
          <w:b/>
          <w:szCs w:val="18"/>
        </w:rPr>
        <w:t>Домашнее использование</w:t>
      </w:r>
    </w:p>
    <w:p w:rsidR="00FF4CAB" w:rsidRPr="00EF675E" w:rsidRDefault="00C21BCF" w:rsidP="00A0581B">
      <w:pPr>
        <w:ind w:left="720"/>
        <w:rPr>
          <w:rFonts w:cs="Tahoma"/>
        </w:rPr>
      </w:pPr>
      <w:r w:rsidRPr="00EF675E">
        <w:rPr>
          <w:rFonts w:eastAsia="Calibri" w:cs="Tahoma"/>
          <w:szCs w:val="18"/>
        </w:rPr>
        <w:t>Клиенты, имеющие действующие Лицензии User SL для System Center 2012 Endpoint Protection, имеют право на участие в программе домашнего использования.</w:t>
      </w:r>
    </w:p>
    <w:p w:rsidR="00A0581B" w:rsidRPr="00EF675E" w:rsidRDefault="00A0581B" w:rsidP="00A0581B">
      <w:pPr>
        <w:rPr>
          <w:rFonts w:cs="Tahoma"/>
        </w:rPr>
      </w:pPr>
    </w:p>
    <w:p w:rsidR="00A0581B" w:rsidRPr="00EF675E" w:rsidRDefault="00A0581B" w:rsidP="00A0581B">
      <w:pPr>
        <w:rPr>
          <w:rFonts w:cs="Tahoma"/>
        </w:rPr>
      </w:pPr>
    </w:p>
    <w:p w:rsidR="00023FE7" w:rsidRPr="00EF675E" w:rsidRDefault="00A560B6">
      <w:pPr>
        <w:pStyle w:val="Heading3"/>
        <w:rPr>
          <w:rFonts w:ascii="Tahoma" w:hAnsi="Tahoma" w:cs="Tahoma"/>
        </w:rPr>
      </w:pPr>
      <w:bookmarkStart w:id="1526" w:name="_91_TechNet_Plus"/>
      <w:bookmarkStart w:id="1527" w:name="_98_TechNet_Plus"/>
      <w:bookmarkStart w:id="1528" w:name="Srv_103TechNetPlusSingleUser"/>
      <w:bookmarkStart w:id="1529" w:name="_Toc336338360"/>
      <w:bookmarkStart w:id="1530" w:name="_Toc362006918"/>
      <w:bookmarkEnd w:id="1526"/>
      <w:bookmarkEnd w:id="1527"/>
      <w:r w:rsidRPr="00EF675E">
        <w:rPr>
          <w:rFonts w:ascii="Tahoma" w:hAnsi="Tahoma" w:cs="Tahoma"/>
          <w:caps/>
          <w:color w:val="F66400"/>
          <w:sz w:val="22"/>
          <w:vertAlign w:val="superscript"/>
        </w:rPr>
        <w:t>99</w:t>
      </w:r>
      <w:r w:rsidRPr="00EF675E">
        <w:rPr>
          <w:rFonts w:ascii="Tahoma" w:hAnsi="Tahoma" w:cs="Tahoma"/>
          <w:color w:val="F66400"/>
          <w:sz w:val="22"/>
        </w:rPr>
        <w:t xml:space="preserve"> TechNet Plus Single User</w:t>
      </w:r>
      <w:bookmarkEnd w:id="1510"/>
      <w:bookmarkEnd w:id="1528"/>
      <w:bookmarkEnd w:id="1529"/>
      <w:bookmarkEnd w:id="1530"/>
    </w:p>
    <w:p w:rsidR="00023FE7" w:rsidRPr="00EF675E" w:rsidRDefault="00023FE7" w:rsidP="001704C2">
      <w:pPr>
        <w:tabs>
          <w:tab w:val="left" w:pos="2690"/>
        </w:tabs>
        <w:rPr>
          <w:rFonts w:cs="Tahoma"/>
        </w:rPr>
      </w:pPr>
    </w:p>
    <w:p w:rsidR="00023FE7" w:rsidRPr="00EF675E" w:rsidRDefault="00023FE7" w:rsidP="001704C2">
      <w:pPr>
        <w:pStyle w:val="FootnoteBulletLevel1"/>
        <w:tabs>
          <w:tab w:val="clear" w:pos="900"/>
        </w:tabs>
        <w:spacing w:before="0" w:after="60"/>
        <w:ind w:left="720" w:firstLine="0"/>
        <w:rPr>
          <w:rFonts w:ascii="Tahoma" w:hAnsi="Tahoma" w:cs="Tahoma"/>
        </w:rPr>
      </w:pPr>
      <w:r w:rsidRPr="00EF675E">
        <w:rPr>
          <w:rFonts w:ascii="Tahoma" w:hAnsi="Tahoma" w:cs="Tahoma"/>
          <w:b/>
          <w:sz w:val="18"/>
        </w:rPr>
        <w:t>Схема перехода для клиентов TechNet Plus Single Server, зарегистрированных в программе Software Assurance.</w:t>
      </w:r>
    </w:p>
    <w:p w:rsidR="00023FE7" w:rsidRPr="00EF675E" w:rsidRDefault="00023FE7" w:rsidP="001704C2">
      <w:pPr>
        <w:pStyle w:val="FootnoteBulletLevel1"/>
        <w:tabs>
          <w:tab w:val="clear" w:pos="900"/>
        </w:tabs>
        <w:spacing w:before="0" w:after="0"/>
        <w:ind w:left="720" w:firstLine="0"/>
        <w:rPr>
          <w:rFonts w:ascii="Tahoma" w:hAnsi="Tahoma" w:cs="Tahoma"/>
        </w:rPr>
      </w:pPr>
      <w:r w:rsidRPr="00EF675E">
        <w:rPr>
          <w:rFonts w:ascii="Tahoma" w:hAnsi="Tahoma" w:cs="Tahoma"/>
          <w:sz w:val="18"/>
        </w:rPr>
        <w:t>Клиенты, у которых заканчивается действие покрытия Software Assurance для TechNet Plus Single Server и которые желают его возобновить, могут приобрести покрытие Software Assurance для TechNet Plus Single User или TechNet Plus Direct.</w:t>
      </w:r>
      <w:r w:rsidR="00857E1B" w:rsidRPr="00EF675E">
        <w:rPr>
          <w:rFonts w:ascii="Tahoma" w:hAnsi="Tahoma" w:cs="Tahoma"/>
          <w:sz w:val="18"/>
        </w:rPr>
        <w:t xml:space="preserve"> </w:t>
      </w:r>
    </w:p>
    <w:p w:rsidR="006B1BAF" w:rsidRPr="00EF675E" w:rsidRDefault="006B1BAF" w:rsidP="001704C2">
      <w:pPr>
        <w:rPr>
          <w:rFonts w:cs="Tahoma"/>
        </w:rPr>
      </w:pPr>
    </w:p>
    <w:p w:rsidR="001704C2" w:rsidRPr="00EF675E" w:rsidRDefault="001704C2" w:rsidP="001704C2">
      <w:pPr>
        <w:rPr>
          <w:rFonts w:cs="Tahoma"/>
        </w:rPr>
      </w:pPr>
    </w:p>
    <w:p w:rsidR="00FF4CAB" w:rsidRPr="00EF675E" w:rsidRDefault="00A560B6" w:rsidP="00FF4CAB">
      <w:pPr>
        <w:pStyle w:val="Heading3"/>
        <w:rPr>
          <w:rFonts w:ascii="Tahoma" w:hAnsi="Tahoma" w:cs="Tahoma"/>
        </w:rPr>
      </w:pPr>
      <w:bookmarkStart w:id="1531" w:name="_92_Visual_Studio"/>
      <w:bookmarkStart w:id="1532" w:name="_90_VDI_Standard"/>
      <w:bookmarkStart w:id="1533" w:name="_99_VDI_Standard"/>
      <w:bookmarkStart w:id="1534" w:name="_Toc336338361"/>
      <w:bookmarkStart w:id="1535" w:name="_Toc362006919"/>
      <w:bookmarkStart w:id="1536" w:name="Srv_105VDIStandardandPremiumSuites"/>
      <w:bookmarkStart w:id="1537" w:name="Srv_94VSLoadTestVirtualUserPack10"/>
      <w:bookmarkEnd w:id="1531"/>
      <w:bookmarkEnd w:id="1532"/>
      <w:bookmarkEnd w:id="1533"/>
      <w:r w:rsidRPr="00EF675E">
        <w:rPr>
          <w:rFonts w:ascii="Tahoma" w:hAnsi="Tahoma" w:cs="Tahoma"/>
          <w:caps/>
          <w:color w:val="FF7415"/>
          <w:sz w:val="22"/>
          <w:szCs w:val="22"/>
          <w:vertAlign w:val="superscript"/>
        </w:rPr>
        <w:t xml:space="preserve">100 </w:t>
      </w:r>
      <w:r w:rsidRPr="00EF675E">
        <w:rPr>
          <w:rFonts w:ascii="Tahoma" w:hAnsi="Tahoma" w:cs="Tahoma"/>
          <w:color w:val="FF7415"/>
          <w:sz w:val="22"/>
          <w:szCs w:val="22"/>
        </w:rPr>
        <w:t>VDI Standard и Premium</w:t>
      </w:r>
      <w:bookmarkEnd w:id="1534"/>
      <w:bookmarkEnd w:id="1535"/>
    </w:p>
    <w:bookmarkEnd w:id="1536"/>
    <w:p w:rsidR="00FF4CAB" w:rsidRPr="00EF675E" w:rsidRDefault="00FF4CAB" w:rsidP="00B76943">
      <w:pPr>
        <w:rPr>
          <w:rFonts w:cs="Tahoma"/>
        </w:rPr>
      </w:pPr>
    </w:p>
    <w:p w:rsidR="00FF4CAB" w:rsidRPr="00EF675E" w:rsidRDefault="00FF4CAB" w:rsidP="00B76943">
      <w:pPr>
        <w:pStyle w:val="EndnoteText"/>
        <w:ind w:left="720"/>
        <w:rPr>
          <w:rFonts w:ascii="Tahoma" w:hAnsi="Tahoma" w:cs="Tahoma"/>
        </w:rPr>
      </w:pPr>
      <w:r w:rsidRPr="00EF675E">
        <w:rPr>
          <w:rFonts w:ascii="Tahoma" w:hAnsi="Tahoma" w:cs="Tahoma"/>
          <w:color w:val="000000"/>
          <w:sz w:val="18"/>
        </w:rPr>
        <w:t>Жизненный цикл этих продуктов закончился и они больше не будут предлагаться. Клиенты с соглашением Enterprise Agreement могут найти сведения по правам на использование в более ранних версиях Прав на использование продуктов.</w:t>
      </w:r>
    </w:p>
    <w:p w:rsidR="00B54C21" w:rsidRPr="00EF675E" w:rsidRDefault="00B54C21" w:rsidP="00B76943">
      <w:pPr>
        <w:pStyle w:val="EndnoteText"/>
        <w:ind w:left="0"/>
        <w:rPr>
          <w:rFonts w:ascii="Tahoma" w:hAnsi="Tahoma" w:cs="Tahoma"/>
        </w:rPr>
      </w:pPr>
      <w:bookmarkStart w:id="1538" w:name="_91_Vexcel_Server,"/>
      <w:bookmarkEnd w:id="1538"/>
    </w:p>
    <w:p w:rsidR="00EA31A6" w:rsidRPr="00EF675E" w:rsidRDefault="00EA31A6" w:rsidP="00B76943">
      <w:pPr>
        <w:pStyle w:val="EndnoteText"/>
        <w:ind w:left="0"/>
        <w:rPr>
          <w:rFonts w:ascii="Tahoma" w:hAnsi="Tahoma" w:cs="Tahoma"/>
        </w:rPr>
      </w:pPr>
    </w:p>
    <w:p w:rsidR="00E8145C" w:rsidRPr="00EF675E" w:rsidRDefault="00A560B6" w:rsidP="00E8145C">
      <w:pPr>
        <w:pStyle w:val="Heading2"/>
        <w:ind w:left="0"/>
        <w:rPr>
          <w:rFonts w:ascii="Tahoma" w:hAnsi="Tahoma" w:cs="Tahoma"/>
        </w:rPr>
      </w:pPr>
      <w:bookmarkStart w:id="1539" w:name="_105_Windows_Azure"/>
      <w:bookmarkStart w:id="1540" w:name="_100_Windows_Azure"/>
      <w:bookmarkStart w:id="1541" w:name="_Toc336338362"/>
      <w:bookmarkStart w:id="1542" w:name="_Toc362006920"/>
      <w:bookmarkEnd w:id="1539"/>
      <w:bookmarkEnd w:id="1540"/>
      <w:r w:rsidRPr="00EF675E">
        <w:rPr>
          <w:rFonts w:ascii="Tahoma" w:hAnsi="Tahoma" w:cs="Tahoma"/>
          <w:caps/>
          <w:color w:val="EE6000"/>
          <w:sz w:val="22"/>
          <w:szCs w:val="18"/>
          <w:vertAlign w:val="superscript"/>
        </w:rPr>
        <w:t xml:space="preserve">101 </w:t>
      </w:r>
      <w:r w:rsidRPr="00EF675E">
        <w:rPr>
          <w:rFonts w:ascii="Tahoma" w:hAnsi="Tahoma" w:cs="Tahoma"/>
          <w:color w:val="F8701C"/>
          <w:sz w:val="22"/>
          <w:szCs w:val="22"/>
        </w:rPr>
        <w:t>Службы Windows Azure</w:t>
      </w:r>
      <w:bookmarkEnd w:id="1541"/>
      <w:bookmarkEnd w:id="1542"/>
    </w:p>
    <w:p w:rsidR="00E8145C" w:rsidRPr="00EF675E" w:rsidRDefault="00E8145C" w:rsidP="00B76943">
      <w:pPr>
        <w:widowControl w:val="0"/>
        <w:jc w:val="both"/>
        <w:rPr>
          <w:rFonts w:cs="Tahoma"/>
        </w:rPr>
      </w:pPr>
    </w:p>
    <w:p w:rsidR="00B76943" w:rsidRPr="00EF675E" w:rsidRDefault="00E8145C" w:rsidP="00B76943">
      <w:pPr>
        <w:widowControl w:val="0"/>
        <w:spacing w:after="60"/>
        <w:ind w:left="720"/>
        <w:jc w:val="both"/>
        <w:rPr>
          <w:rFonts w:cs="Tahoma"/>
        </w:rPr>
      </w:pPr>
      <w:r w:rsidRPr="00EF675E">
        <w:rPr>
          <w:rFonts w:cs="Tahoma"/>
          <w:b/>
          <w:color w:val="000000"/>
        </w:rPr>
        <w:t>Минимальный объем вычислительных ресурсов Windows Azure Compute.</w:t>
      </w:r>
    </w:p>
    <w:p w:rsidR="00E8145C" w:rsidRPr="00EF675E" w:rsidRDefault="00E8145C" w:rsidP="00B76943">
      <w:pPr>
        <w:widowControl w:val="0"/>
        <w:ind w:left="720"/>
        <w:jc w:val="both"/>
        <w:rPr>
          <w:rFonts w:cs="Tahoma"/>
        </w:rPr>
      </w:pPr>
      <w:r w:rsidRPr="00EF675E">
        <w:rPr>
          <w:rFonts w:cs="Tahoma"/>
        </w:rPr>
        <w:t xml:space="preserve">Для Windows Azure Compute Microsoft соглашается предоставить клиенту Минимальный объем вычислительных ресурсов. Этот Минимальный объем вычислительных ресурсов будет составлять более (1) </w:t>
      </w:r>
      <w:r w:rsidRPr="00EF675E">
        <w:rPr>
          <w:rFonts w:eastAsia="Times New Roman" w:cs="Tahoma"/>
          <w:color w:val="000000"/>
        </w:rPr>
        <w:t xml:space="preserve">50 параллельных малых вычислительных экземпляров в месяц, или (2) </w:t>
      </w:r>
      <w:r w:rsidRPr="00EF675E">
        <w:rPr>
          <w:rFonts w:cs="Tahoma"/>
        </w:rPr>
        <w:t xml:space="preserve">125 % Расчетного использования вычислительных ресурсов клиента (в соответствии с рассчитываемым ниже). </w:t>
      </w:r>
    </w:p>
    <w:p w:rsidR="00B76943" w:rsidRPr="00EF675E" w:rsidRDefault="00B76943" w:rsidP="00B76943">
      <w:pPr>
        <w:widowControl w:val="0"/>
        <w:ind w:left="720"/>
        <w:jc w:val="both"/>
        <w:rPr>
          <w:rFonts w:cs="Tahoma"/>
        </w:rPr>
      </w:pPr>
    </w:p>
    <w:p w:rsidR="00E8145C" w:rsidRPr="00EF675E" w:rsidRDefault="00E8145C" w:rsidP="00B76943">
      <w:pPr>
        <w:widowControl w:val="0"/>
        <w:ind w:left="720"/>
        <w:jc w:val="both"/>
        <w:rPr>
          <w:rFonts w:cs="Tahoma"/>
        </w:rPr>
      </w:pPr>
      <w:r w:rsidRPr="00EF675E">
        <w:rPr>
          <w:rFonts w:cs="Tahoma"/>
        </w:rPr>
        <w:t xml:space="preserve">«Расчетное использование вычислительных ресурсов» вычисляется путем деления Минимального заказа в денежном эквиваленте клиента на количество месяцев, охватываемых этим Минимальным заказом в денежном эквиваленте (либо на 12 месяцев, либо на количество месяцев, остающихся в рамках соглашения о регистрации клиента, в зависимости от выбранного клиентом варианта подписки — годовой или </w:t>
      </w:r>
      <w:r w:rsidRPr="00EF675E">
        <w:rPr>
          <w:rFonts w:cs="Tahoma"/>
          <w:szCs w:val="18"/>
        </w:rPr>
        <w:t>действующей в течение срока действия</w:t>
      </w:r>
      <w:r w:rsidRPr="00EF675E">
        <w:rPr>
          <w:rFonts w:cs="Tahoma"/>
        </w:rPr>
        <w:t xml:space="preserve"> соглашения клиента), и деления этого числа на Минимальный заказ для Windows Azure Compute. Если клиент добавляет фонды в свой Минимальный заказ в течение срока действия соглашения о регистрации, то Расчетное </w:t>
      </w:r>
      <w:r w:rsidRPr="00EF675E">
        <w:rPr>
          <w:rFonts w:cs="Tahoma"/>
        </w:rPr>
        <w:lastRenderedPageBreak/>
        <w:t>использование вычислительных ресурсов будет пересчитано соответствующим образом. Если оставшаяся часть Минимального заказа клиента ниже значения Расчетного использования вычислительных ресурсов в денежном выражении, то Расчетное использование вычислительных ресурсов будет пропорционально уменьшено, чтобы оставшаяся часть Минимального заказа была равна Расчетному использованию вычислительных ресурсов в денежном выражении.</w:t>
      </w:r>
    </w:p>
    <w:p w:rsidR="00B76943" w:rsidRPr="00EF675E" w:rsidRDefault="00B76943" w:rsidP="00B76943">
      <w:pPr>
        <w:widowControl w:val="0"/>
        <w:ind w:left="720"/>
        <w:jc w:val="both"/>
        <w:rPr>
          <w:rFonts w:cs="Tahoma"/>
        </w:rPr>
      </w:pPr>
    </w:p>
    <w:p w:rsidR="00E8145C" w:rsidRPr="00EF675E" w:rsidRDefault="00E8145C" w:rsidP="00755C85">
      <w:pPr>
        <w:widowControl w:val="0"/>
        <w:ind w:left="720"/>
        <w:jc w:val="both"/>
        <w:rPr>
          <w:rFonts w:cs="Tahoma"/>
        </w:rPr>
      </w:pPr>
      <w:r w:rsidRPr="00EF675E">
        <w:rPr>
          <w:rFonts w:cs="Tahoma"/>
        </w:rPr>
        <w:t>Если Microsoft не удается предоставить Минимальный объем вычислительных ресурсов, то клиент получит компенсацию, равную 25 % денежной суммы пострадавшей службы Windows Azure Compute от Минимального заказа. Этот кредит не будет превышать общую денежную сумму оставшегося Минимального заказа клиента в денежном эквиваленте. Если такая недоступность ресурсов дает клиенту право на Компенсацию за обслуживание в рамках Соглашения об уровне обслуживания (см.</w:t>
      </w:r>
      <w:r w:rsidR="00755C85">
        <w:rPr>
          <w:rFonts w:cs="Tahoma"/>
        </w:rPr>
        <w:t> </w:t>
      </w:r>
      <w:r w:rsidRPr="00EF675E">
        <w:rPr>
          <w:rFonts w:cs="Tahoma"/>
        </w:rPr>
        <w:t>Раздел 2.c выше), то клиент получит только компенсацию с большей денежной суммой.</w:t>
      </w:r>
    </w:p>
    <w:p w:rsidR="00E8145C" w:rsidRPr="00EF675E" w:rsidRDefault="00E8145C" w:rsidP="00B76943">
      <w:pPr>
        <w:widowControl w:val="0"/>
        <w:ind w:left="720"/>
        <w:jc w:val="both"/>
        <w:rPr>
          <w:rFonts w:cs="Tahoma"/>
        </w:rPr>
      </w:pPr>
      <w:r w:rsidRPr="00EF675E">
        <w:rPr>
          <w:rFonts w:cs="Tahoma"/>
        </w:rPr>
        <w:t xml:space="preserve">Все использование Windows Azure Compute сверх Расчетного использования вычислительных ресурсов будет потребляться «по мере доступности». Все использование любых Служб Windows Azure, отличных от Windows Azure Compute, будет потребляться «по мере доступности». </w:t>
      </w:r>
    </w:p>
    <w:p w:rsidR="00152361" w:rsidRPr="00EF675E" w:rsidRDefault="00152361" w:rsidP="00B76943">
      <w:pPr>
        <w:pStyle w:val="EndnoteText"/>
        <w:ind w:left="720"/>
        <w:rPr>
          <w:rFonts w:ascii="Tahoma" w:hAnsi="Tahoma" w:cs="Tahoma"/>
        </w:rPr>
      </w:pPr>
    </w:p>
    <w:p w:rsidR="00FF4CAB" w:rsidRPr="00EF675E" w:rsidRDefault="00FF4CAB" w:rsidP="00376D4B">
      <w:pPr>
        <w:pStyle w:val="EndnoteText"/>
        <w:ind w:left="720"/>
        <w:rPr>
          <w:rFonts w:ascii="Tahoma" w:hAnsi="Tahoma" w:cs="Tahoma"/>
        </w:rPr>
      </w:pPr>
    </w:p>
    <w:p w:rsidR="00ED12C0" w:rsidRPr="00EF675E" w:rsidRDefault="00A560B6" w:rsidP="00ED12C0">
      <w:pPr>
        <w:pStyle w:val="Heading2"/>
        <w:ind w:left="0"/>
        <w:rPr>
          <w:rFonts w:ascii="Tahoma" w:hAnsi="Tahoma" w:cs="Tahoma"/>
        </w:rPr>
      </w:pPr>
      <w:bookmarkStart w:id="1543" w:name="_98_Windows_Embedded"/>
      <w:bookmarkStart w:id="1544" w:name="_101_Windows_Embedded"/>
      <w:bookmarkStart w:id="1545" w:name="Srv_107WindowsEmbeddedDeviceMgr2011"/>
      <w:bookmarkStart w:id="1546" w:name="_Toc336338363"/>
      <w:bookmarkStart w:id="1547" w:name="_Toc362006921"/>
      <w:bookmarkStart w:id="1548" w:name="Srv_93SBS2008PremiumEdition"/>
      <w:bookmarkEnd w:id="1537"/>
      <w:bookmarkEnd w:id="1543"/>
      <w:bookmarkEnd w:id="1544"/>
      <w:r w:rsidRPr="00EF675E">
        <w:rPr>
          <w:rFonts w:ascii="Tahoma" w:hAnsi="Tahoma" w:cs="Tahoma"/>
          <w:caps/>
          <w:color w:val="FF6600"/>
          <w:sz w:val="22"/>
          <w:vertAlign w:val="superscript"/>
        </w:rPr>
        <w:t>102</w:t>
      </w:r>
      <w:r w:rsidRPr="00EF675E">
        <w:rPr>
          <w:rFonts w:ascii="Tahoma" w:hAnsi="Tahoma" w:cs="Tahoma"/>
          <w:color w:val="FF6600"/>
        </w:rPr>
        <w:t xml:space="preserve"> </w:t>
      </w:r>
      <w:r w:rsidRPr="00EF675E">
        <w:rPr>
          <w:rFonts w:ascii="Tahoma" w:hAnsi="Tahoma" w:cs="Tahoma"/>
          <w:color w:val="FF6600"/>
          <w:sz w:val="22"/>
        </w:rPr>
        <w:t>Windows Embedded Device Manager 2011 – лицензия на сервер управления</w:t>
      </w:r>
      <w:bookmarkEnd w:id="1545"/>
      <w:bookmarkEnd w:id="1546"/>
      <w:bookmarkEnd w:id="1547"/>
    </w:p>
    <w:p w:rsidR="00ED12C0" w:rsidRPr="00EF675E" w:rsidRDefault="00ED12C0" w:rsidP="00B76943">
      <w:pPr>
        <w:rPr>
          <w:rFonts w:cs="Tahoma"/>
        </w:rPr>
      </w:pPr>
    </w:p>
    <w:p w:rsidR="00ED12C0" w:rsidRPr="00EF675E" w:rsidRDefault="00ED12C0" w:rsidP="00B76943">
      <w:pPr>
        <w:pStyle w:val="EndnoteText"/>
        <w:ind w:left="720"/>
        <w:rPr>
          <w:rFonts w:ascii="Tahoma" w:hAnsi="Tahoma" w:cs="Tahoma"/>
        </w:rPr>
      </w:pPr>
      <w:r w:rsidRPr="00EF675E">
        <w:rPr>
          <w:rFonts w:ascii="Tahoma" w:hAnsi="Tahoma" w:cs="Tahoma"/>
          <w:color w:val="000000"/>
          <w:sz w:val="18"/>
        </w:rPr>
        <w:t>Жизненный цикл этого продукта закончился и он больше не будет предлагаться.</w:t>
      </w:r>
    </w:p>
    <w:p w:rsidR="00ED12C0" w:rsidRPr="00EF675E" w:rsidRDefault="00ED12C0" w:rsidP="00B76943">
      <w:pPr>
        <w:pStyle w:val="EndnoteText"/>
        <w:ind w:left="720"/>
        <w:rPr>
          <w:rFonts w:ascii="Tahoma" w:hAnsi="Tahoma" w:cs="Tahoma"/>
        </w:rPr>
      </w:pPr>
    </w:p>
    <w:p w:rsidR="00ED12C0" w:rsidRPr="00EF675E" w:rsidRDefault="00ED12C0" w:rsidP="00B76943">
      <w:pPr>
        <w:pStyle w:val="EndnoteText"/>
        <w:spacing w:after="60"/>
        <w:ind w:left="720"/>
        <w:rPr>
          <w:rFonts w:ascii="Tahoma" w:hAnsi="Tahoma" w:cs="Tahoma"/>
        </w:rPr>
      </w:pPr>
      <w:r w:rsidRPr="00EF675E">
        <w:rPr>
          <w:rFonts w:ascii="Tahoma" w:hAnsi="Tahoma" w:cs="Tahoma"/>
          <w:b/>
          <w:color w:val="000000"/>
          <w:sz w:val="18"/>
        </w:rPr>
        <w:t>Одноразовое предоставление лицензии владельцам лицензии Windows Embedded Device Manager 2011 с действующим покрытием Software Assurance.</w:t>
      </w:r>
    </w:p>
    <w:p w:rsidR="002512D3" w:rsidRPr="00EF675E" w:rsidRDefault="00ED12C0" w:rsidP="003165D6">
      <w:pPr>
        <w:pStyle w:val="EndnoteText"/>
        <w:ind w:left="720"/>
        <w:rPr>
          <w:rFonts w:ascii="Tahoma" w:hAnsi="Tahoma" w:cs="Tahoma"/>
        </w:rPr>
      </w:pPr>
      <w:r w:rsidRPr="00EF675E">
        <w:rPr>
          <w:rFonts w:ascii="Tahoma" w:hAnsi="Tahoma" w:cs="Tahoma"/>
          <w:color w:val="000000"/>
          <w:sz w:val="18"/>
        </w:rPr>
        <w:t>В качестве одноразового исключения в связи с прекращением действия лицензий на сервер управления Windows Embedded Device Manager 2011 клиенты с действующим на 1 апреля 2012 г. покрытием Software Assurance для лицензий на сервер управления получат клиентские лицензии на управление следующим образом</w:t>
      </w:r>
      <w:r w:rsidRPr="00EF675E">
        <w:rPr>
          <w:rFonts w:ascii="Tahoma" w:hAnsi="Tahoma" w:cs="Tahoma"/>
          <w:color w:val="000000"/>
          <w:sz w:val="18"/>
          <w:szCs w:val="20"/>
        </w:rPr>
        <w:t>.</w:t>
      </w:r>
    </w:p>
    <w:p w:rsidR="00ED12C0" w:rsidRPr="00EF675E" w:rsidRDefault="00ED12C0" w:rsidP="00B76943">
      <w:pPr>
        <w:pStyle w:val="EndnoteText"/>
        <w:ind w:left="720"/>
        <w:rPr>
          <w:rFonts w:ascii="Tahoma" w:hAnsi="Tahoma" w:cs="Tahoma"/>
        </w:rPr>
      </w:pPr>
    </w:p>
    <w:p w:rsidR="00ED12C0" w:rsidRPr="00EF675E" w:rsidRDefault="00ED12C0" w:rsidP="00B76943">
      <w:pPr>
        <w:pStyle w:val="EndnoteText"/>
        <w:rPr>
          <w:rFonts w:ascii="Tahoma" w:hAnsi="Tahoma"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EF675E" w:rsidTr="00CA14C9">
        <w:tc>
          <w:tcPr>
            <w:tcW w:w="3960" w:type="dxa"/>
            <w:tcBorders>
              <w:top w:val="single" w:sz="4" w:space="0" w:color="000000"/>
              <w:bottom w:val="single" w:sz="6" w:space="0" w:color="000000"/>
            </w:tcBorders>
            <w:shd w:val="clear" w:color="auto" w:fill="FABF8F"/>
          </w:tcPr>
          <w:p w:rsidR="00ED12C0" w:rsidRPr="00EF675E" w:rsidRDefault="00ED12C0" w:rsidP="004342E4">
            <w:pPr>
              <w:jc w:val="center"/>
              <w:rPr>
                <w:rFonts w:cs="Tahoma"/>
                <w:b/>
                <w:color w:val="000000"/>
                <w:szCs w:val="20"/>
              </w:rPr>
            </w:pPr>
            <w:r w:rsidRPr="00EF675E">
              <w:rPr>
                <w:rFonts w:cs="Tahoma"/>
                <w:b/>
                <w:color w:val="000000"/>
                <w:szCs w:val="20"/>
              </w:rPr>
              <w:t>Соответствующие лицензии</w:t>
            </w:r>
          </w:p>
        </w:tc>
        <w:tc>
          <w:tcPr>
            <w:tcW w:w="4050" w:type="dxa"/>
            <w:tcBorders>
              <w:top w:val="single" w:sz="4" w:space="0" w:color="000000"/>
              <w:bottom w:val="single" w:sz="6" w:space="0" w:color="000000"/>
            </w:tcBorders>
            <w:shd w:val="clear" w:color="auto" w:fill="FABF8F"/>
          </w:tcPr>
          <w:p w:rsidR="00ED12C0" w:rsidRPr="00EF675E" w:rsidRDefault="00ED12C0" w:rsidP="004342E4">
            <w:pPr>
              <w:jc w:val="center"/>
              <w:rPr>
                <w:rFonts w:cs="Tahoma"/>
                <w:b/>
                <w:color w:val="000000"/>
                <w:szCs w:val="20"/>
              </w:rPr>
            </w:pPr>
            <w:r w:rsidRPr="00EF675E">
              <w:rPr>
                <w:rFonts w:cs="Tahoma"/>
                <w:color w:val="000000"/>
              </w:rPr>
              <w:t>Клиентские лицензии на управление Windows Embedded Device Manager 2011</w:t>
            </w:r>
          </w:p>
        </w:tc>
      </w:tr>
      <w:tr w:rsidR="00ED12C0" w:rsidRPr="00EF675E" w:rsidTr="00CA14C9">
        <w:tc>
          <w:tcPr>
            <w:tcW w:w="3960" w:type="dxa"/>
            <w:tcBorders>
              <w:top w:val="single" w:sz="6" w:space="0" w:color="000000"/>
            </w:tcBorders>
            <w:shd w:val="clear" w:color="auto" w:fill="FFFFFF"/>
          </w:tcPr>
          <w:p w:rsidR="00ED12C0" w:rsidRPr="00EF675E" w:rsidRDefault="00ED12C0" w:rsidP="004342E4">
            <w:pPr>
              <w:rPr>
                <w:rFonts w:cs="Tahoma"/>
                <w:color w:val="000000"/>
                <w:szCs w:val="20"/>
              </w:rPr>
            </w:pPr>
            <w:r w:rsidRPr="00EF675E">
              <w:rPr>
                <w:rFonts w:cs="Tahoma"/>
                <w:color w:val="000000"/>
                <w:szCs w:val="20"/>
              </w:rPr>
              <w:t>Windows Embedded Device Manager 2011 Server License</w:t>
            </w:r>
          </w:p>
        </w:tc>
        <w:tc>
          <w:tcPr>
            <w:tcW w:w="4050" w:type="dxa"/>
            <w:tcBorders>
              <w:top w:val="single" w:sz="6" w:space="0" w:color="000000"/>
            </w:tcBorders>
            <w:shd w:val="clear" w:color="auto" w:fill="FFFFFF"/>
          </w:tcPr>
          <w:p w:rsidR="00ED12C0" w:rsidRPr="00EF675E" w:rsidRDefault="00ED12C0" w:rsidP="004342E4">
            <w:pPr>
              <w:rPr>
                <w:rFonts w:cs="Tahoma"/>
                <w:color w:val="000000"/>
                <w:szCs w:val="20"/>
              </w:rPr>
            </w:pPr>
            <w:r w:rsidRPr="00EF675E">
              <w:rPr>
                <w:rFonts w:cs="Tahoma"/>
                <w:color w:val="000000"/>
                <w:szCs w:val="20"/>
              </w:rPr>
              <w:t>13 клиентских лицензий на управление Windows Embedded Device Manager 2011</w:t>
            </w:r>
          </w:p>
        </w:tc>
      </w:tr>
      <w:tr w:rsidR="00ED12C0" w:rsidRPr="00EF675E" w:rsidTr="00CA14C9">
        <w:tc>
          <w:tcPr>
            <w:tcW w:w="3960" w:type="dxa"/>
            <w:shd w:val="clear" w:color="auto" w:fill="FFFFFF"/>
          </w:tcPr>
          <w:p w:rsidR="00ED12C0" w:rsidRPr="00EF675E" w:rsidRDefault="00ED12C0" w:rsidP="004342E4">
            <w:pPr>
              <w:rPr>
                <w:rFonts w:cs="Tahoma"/>
                <w:color w:val="000000"/>
                <w:szCs w:val="20"/>
              </w:rPr>
            </w:pPr>
            <w:r w:rsidRPr="00EF675E">
              <w:rPr>
                <w:rFonts w:cs="Tahoma"/>
                <w:color w:val="000000"/>
                <w:szCs w:val="20"/>
              </w:rPr>
              <w:t>Windows Embedded Device Manager 2011 Server License с технологией SQL Server 2008</w:t>
            </w:r>
          </w:p>
        </w:tc>
        <w:tc>
          <w:tcPr>
            <w:tcW w:w="4050" w:type="dxa"/>
            <w:shd w:val="clear" w:color="auto" w:fill="FFFFFF"/>
          </w:tcPr>
          <w:p w:rsidR="00ED12C0" w:rsidRPr="00EF675E" w:rsidRDefault="00ED12C0" w:rsidP="004342E4">
            <w:pPr>
              <w:rPr>
                <w:rFonts w:cs="Tahoma"/>
                <w:color w:val="000000"/>
                <w:szCs w:val="20"/>
              </w:rPr>
            </w:pPr>
            <w:r w:rsidRPr="00EF675E">
              <w:rPr>
                <w:rFonts w:cs="Tahoma"/>
                <w:color w:val="000000"/>
                <w:szCs w:val="20"/>
              </w:rPr>
              <w:t>30 клиентских лицензий на управление Windows Embedded Device Manager 2011</w:t>
            </w:r>
          </w:p>
        </w:tc>
      </w:tr>
    </w:tbl>
    <w:p w:rsidR="00ED12C0" w:rsidRPr="00EF675E" w:rsidRDefault="00ED12C0" w:rsidP="00ED12C0">
      <w:pPr>
        <w:pStyle w:val="EndnoteText"/>
        <w:ind w:left="0"/>
        <w:rPr>
          <w:rFonts w:ascii="Tahoma" w:hAnsi="Tahoma" w:cs="Tahoma"/>
        </w:rPr>
      </w:pPr>
    </w:p>
    <w:p w:rsidR="00ED12C0" w:rsidRPr="00EF675E" w:rsidRDefault="00ED12C0" w:rsidP="00376D4B">
      <w:pPr>
        <w:pStyle w:val="EndnoteText"/>
        <w:ind w:left="720"/>
        <w:rPr>
          <w:rFonts w:ascii="Tahoma" w:hAnsi="Tahoma" w:cs="Tahoma"/>
        </w:rPr>
      </w:pPr>
      <w:r w:rsidRPr="00EF675E">
        <w:rPr>
          <w:rFonts w:ascii="Tahoma" w:hAnsi="Tahoma" w:cs="Tahoma"/>
          <w:color w:val="000000"/>
          <w:sz w:val="18"/>
        </w:rPr>
        <w:t xml:space="preserve">Все лицензии, предоставленные в рамках данного предложения, будут включать покрытие Software Assurance.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Software Assurance для предоставленных лицензий. </w:t>
      </w:r>
    </w:p>
    <w:p w:rsidR="00ED12C0" w:rsidRPr="00EF675E" w:rsidRDefault="00ED12C0" w:rsidP="00376D4B">
      <w:pPr>
        <w:pStyle w:val="EndnoteText"/>
        <w:ind w:left="720"/>
        <w:rPr>
          <w:rFonts w:ascii="Tahoma" w:hAnsi="Tahoma" w:cs="Tahoma"/>
        </w:rPr>
      </w:pPr>
    </w:p>
    <w:p w:rsidR="00ED12C0" w:rsidRPr="00EF675E" w:rsidRDefault="00ED12C0" w:rsidP="00376D4B">
      <w:pPr>
        <w:pStyle w:val="EndnoteText"/>
        <w:ind w:left="720"/>
        <w:rPr>
          <w:rFonts w:ascii="Tahoma" w:hAnsi="Tahoma" w:cs="Tahoma"/>
        </w:rPr>
      </w:pPr>
      <w:r w:rsidRPr="00EF675E">
        <w:rPr>
          <w:rFonts w:ascii="Tahoma" w:hAnsi="Tahoma" w:cs="Tahoma"/>
          <w:color w:val="000000"/>
          <w:sz w:val="18"/>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Windows Embedded Device Manager 2011. Право на использование Windows Embedded Device Manager 2011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 Клиенты не могут передавать лицензии, предоставленные по данному предложению, отдельно от соответствующих лицензий.</w:t>
      </w:r>
    </w:p>
    <w:p w:rsidR="00ED12C0" w:rsidRDefault="00ED12C0" w:rsidP="00376D4B">
      <w:pPr>
        <w:pStyle w:val="EndnoteText"/>
        <w:ind w:left="720"/>
        <w:rPr>
          <w:rFonts w:ascii="Tahoma" w:hAnsi="Tahoma" w:cs="Tahoma"/>
        </w:rPr>
      </w:pPr>
    </w:p>
    <w:p w:rsidR="00755C85" w:rsidRDefault="00755C85" w:rsidP="00376D4B">
      <w:pPr>
        <w:pStyle w:val="EndnoteText"/>
        <w:ind w:left="720"/>
        <w:rPr>
          <w:rFonts w:ascii="Tahoma" w:hAnsi="Tahoma" w:cs="Tahoma"/>
        </w:rPr>
      </w:pPr>
    </w:p>
    <w:p w:rsidR="00755C85" w:rsidRPr="00EF675E" w:rsidRDefault="00755C85" w:rsidP="00376D4B">
      <w:pPr>
        <w:pStyle w:val="EndnoteText"/>
        <w:ind w:left="720"/>
        <w:rPr>
          <w:rFonts w:ascii="Tahoma" w:hAnsi="Tahoma" w:cs="Tahoma"/>
        </w:rPr>
      </w:pPr>
    </w:p>
    <w:p w:rsidR="00ED12C0" w:rsidRPr="00EF675E" w:rsidRDefault="00ED12C0" w:rsidP="00376D4B">
      <w:pPr>
        <w:ind w:left="720"/>
        <w:rPr>
          <w:rFonts w:cs="Tahoma"/>
        </w:rPr>
      </w:pPr>
      <w:r w:rsidRPr="00EF675E">
        <w:rPr>
          <w:rFonts w:cs="Tahoma"/>
          <w:color w:val="000000"/>
          <w:szCs w:val="24"/>
        </w:rPr>
        <w:lastRenderedPageBreak/>
        <w:t>Лицензии Windows Embedded Device Manager 2011, приобретенные после 1 апреля 2012 г. в соответствии с процедурой ежегодной сверки в рамках Соглашений о регистрации Enterprise, по которым первоначально были приобретены лицензии Windows Embedded Device Manager 2011 до 1 апреля 2012 г., также дают право на лицензии Windows Embedded Device Manager 2011 Client ML в рамках данного предложения.</w:t>
      </w:r>
    </w:p>
    <w:p w:rsidR="00ED12C0" w:rsidRPr="00EF675E" w:rsidRDefault="00ED12C0" w:rsidP="00376D4B">
      <w:pPr>
        <w:ind w:left="720"/>
        <w:rPr>
          <w:rFonts w:cs="Tahoma"/>
        </w:rPr>
      </w:pPr>
    </w:p>
    <w:p w:rsidR="00ED12C0" w:rsidRPr="00EF675E" w:rsidRDefault="00ED12C0" w:rsidP="00376D4B">
      <w:pPr>
        <w:ind w:left="720"/>
        <w:rPr>
          <w:rFonts w:cs="Tahoma"/>
        </w:rPr>
      </w:pPr>
      <w:r w:rsidRPr="00EF675E">
        <w:rPr>
          <w:rFonts w:cs="Tahoma"/>
          <w:color w:val="000000"/>
          <w:szCs w:val="24"/>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857E1B" w:rsidRPr="00EF675E">
        <w:rPr>
          <w:rFonts w:cs="Tahoma"/>
          <w:color w:val="000000"/>
          <w:szCs w:val="24"/>
        </w:rPr>
        <w:t xml:space="preserve"> </w:t>
      </w:r>
      <w:r w:rsidRPr="00EF675E">
        <w:rPr>
          <w:rFonts w:cs="Tahoma"/>
          <w:color w:val="000000"/>
          <w:szCs w:val="24"/>
        </w:rPr>
        <w:t>Эти права становятся бессрочными только после реализации права на выкуп и продолжают регулироваться всеми условиями лицензионного соглашения клиента.</w:t>
      </w:r>
    </w:p>
    <w:p w:rsidR="00A40838" w:rsidRPr="00EF675E" w:rsidRDefault="00A40838" w:rsidP="00376D4B">
      <w:pPr>
        <w:ind w:left="720"/>
        <w:rPr>
          <w:rFonts w:cs="Tahoma"/>
        </w:rPr>
      </w:pPr>
    </w:p>
    <w:p w:rsidR="005D5C95" w:rsidRPr="00EF675E" w:rsidRDefault="005D5C95" w:rsidP="00376D4B">
      <w:pPr>
        <w:ind w:left="720"/>
        <w:rPr>
          <w:rFonts w:cs="Tahoma"/>
        </w:rPr>
      </w:pPr>
    </w:p>
    <w:p w:rsidR="005D5C95" w:rsidRPr="00EF675E" w:rsidRDefault="00A560B6" w:rsidP="00076947">
      <w:pPr>
        <w:pStyle w:val="Heading2"/>
        <w:keepNext/>
        <w:ind w:left="0"/>
        <w:rPr>
          <w:rFonts w:ascii="Tahoma" w:hAnsi="Tahoma" w:cs="Tahoma"/>
        </w:rPr>
      </w:pPr>
      <w:bookmarkStart w:id="1549" w:name="_96_Windows_Embedded"/>
      <w:bookmarkStart w:id="1550" w:name="_99_Windows_Embedded"/>
      <w:bookmarkStart w:id="1551" w:name="_102_Windows_Embedded"/>
      <w:bookmarkStart w:id="1552" w:name="_Toc362006922"/>
      <w:bookmarkStart w:id="1553" w:name="Srv_108EBS2008StandardPrem"/>
      <w:bookmarkEnd w:id="1549"/>
      <w:bookmarkEnd w:id="1550"/>
      <w:bookmarkEnd w:id="1551"/>
      <w:r w:rsidRPr="00EF675E">
        <w:rPr>
          <w:rFonts w:ascii="Tahoma" w:hAnsi="Tahoma" w:cs="Tahoma"/>
          <w:caps/>
          <w:color w:val="FF6600"/>
          <w:sz w:val="22"/>
          <w:vertAlign w:val="superscript"/>
        </w:rPr>
        <w:t>103</w:t>
      </w:r>
      <w:r w:rsidRPr="00EF675E">
        <w:rPr>
          <w:rFonts w:ascii="Tahoma" w:hAnsi="Tahoma" w:cs="Tahoma"/>
          <w:color w:val="FF6600"/>
        </w:rPr>
        <w:t xml:space="preserve"> </w:t>
      </w:r>
      <w:r w:rsidRPr="00EF675E">
        <w:rPr>
          <w:rFonts w:ascii="Tahoma" w:hAnsi="Tahoma" w:cs="Tahoma"/>
          <w:color w:val="FF6600"/>
          <w:sz w:val="22"/>
        </w:rPr>
        <w:t>Windows Embedded Device Manager 2011 – лицензия на клиент управления</w:t>
      </w:r>
      <w:bookmarkEnd w:id="1552"/>
    </w:p>
    <w:p w:rsidR="005D5C95" w:rsidRPr="00EF675E" w:rsidRDefault="005D5C95" w:rsidP="00076947">
      <w:pPr>
        <w:keepNext/>
        <w:rPr>
          <w:rFonts w:cs="Tahoma"/>
        </w:rPr>
      </w:pPr>
    </w:p>
    <w:p w:rsidR="005D5C95" w:rsidRPr="00EF675E" w:rsidRDefault="005D5C95" w:rsidP="00076947">
      <w:pPr>
        <w:pStyle w:val="EndnoteText"/>
        <w:keepNext/>
        <w:ind w:left="720"/>
        <w:rPr>
          <w:rFonts w:ascii="Tahoma" w:hAnsi="Tahoma" w:cs="Tahoma"/>
        </w:rPr>
      </w:pPr>
      <w:r w:rsidRPr="00EF675E">
        <w:rPr>
          <w:rFonts w:ascii="Tahoma" w:hAnsi="Tahoma" w:cs="Tahoma"/>
          <w:color w:val="000000"/>
          <w:sz w:val="18"/>
        </w:rPr>
        <w:t>Жизненный цикл этого продукта закончился и он больше не будет предлагаться.</w:t>
      </w:r>
    </w:p>
    <w:p w:rsidR="005D5C95" w:rsidRPr="00EF675E" w:rsidRDefault="005D5C95" w:rsidP="005D5C95">
      <w:pPr>
        <w:pStyle w:val="EndnoteText"/>
        <w:ind w:left="720"/>
        <w:rPr>
          <w:rFonts w:ascii="Tahoma" w:hAnsi="Tahoma" w:cs="Tahoma"/>
        </w:rPr>
      </w:pPr>
    </w:p>
    <w:p w:rsidR="005D5C95" w:rsidRPr="00EF675E" w:rsidRDefault="005D5C95" w:rsidP="007A34E3">
      <w:pPr>
        <w:pStyle w:val="EndnoteText"/>
        <w:spacing w:after="60"/>
        <w:ind w:left="720"/>
        <w:rPr>
          <w:rFonts w:ascii="Tahoma" w:hAnsi="Tahoma" w:cs="Tahoma"/>
        </w:rPr>
      </w:pPr>
      <w:r w:rsidRPr="00EF675E">
        <w:rPr>
          <w:rFonts w:ascii="Tahoma" w:hAnsi="Tahoma" w:cs="Tahoma"/>
          <w:b/>
          <w:color w:val="000000"/>
          <w:sz w:val="18"/>
        </w:rPr>
        <w:t>Одноразовое предоставление лицензии владельцам лицензии indows Embedded Device Manager 2011 Client Management License с действующим покрытием Software Assurance.</w:t>
      </w:r>
    </w:p>
    <w:p w:rsidR="005D5C95" w:rsidRPr="00EF675E" w:rsidRDefault="005D5C95" w:rsidP="00755C85">
      <w:pPr>
        <w:pStyle w:val="EndnoteText"/>
        <w:ind w:left="720"/>
        <w:rPr>
          <w:rFonts w:ascii="Tahoma" w:hAnsi="Tahoma" w:cs="Tahoma"/>
        </w:rPr>
      </w:pPr>
      <w:r w:rsidRPr="00EF675E">
        <w:rPr>
          <w:rFonts w:ascii="Tahoma" w:hAnsi="Tahoma" w:cs="Tahoma"/>
          <w:color w:val="000000"/>
          <w:sz w:val="18"/>
        </w:rPr>
        <w:t>В качестве одноразового исключения в связи с прекращением действия лицензий на Windows Embedded Device Manager 2011 Client Management («на пользователя» и «на устройство»), клиентам с</w:t>
      </w:r>
      <w:r w:rsidR="00755C85">
        <w:rPr>
          <w:rFonts w:ascii="Tahoma" w:hAnsi="Tahoma" w:cs="Tahoma"/>
          <w:color w:val="000000"/>
          <w:sz w:val="18"/>
        </w:rPr>
        <w:t> </w:t>
      </w:r>
      <w:r w:rsidRPr="00EF675E">
        <w:rPr>
          <w:rFonts w:ascii="Tahoma" w:hAnsi="Tahoma" w:cs="Tahoma"/>
          <w:color w:val="000000"/>
          <w:sz w:val="18"/>
        </w:rPr>
        <w:t>действующим на 1 января 2013 г. покрытием Software Assurance будет предоставлено такое же количество лицензий System Center 2012 Configuration Manager Client Management («на пользователя» и «на устройство»).</w:t>
      </w:r>
    </w:p>
    <w:p w:rsidR="005D5C95" w:rsidRPr="00EF675E" w:rsidRDefault="005D5C95" w:rsidP="005D5C95">
      <w:pPr>
        <w:pStyle w:val="EndnoteText"/>
        <w:ind w:left="0"/>
        <w:rPr>
          <w:rFonts w:ascii="Tahoma" w:hAnsi="Tahoma" w:cs="Tahoma"/>
        </w:rPr>
      </w:pPr>
    </w:p>
    <w:p w:rsidR="005D5C95" w:rsidRPr="00EF675E" w:rsidRDefault="005D5C95" w:rsidP="005D5C95">
      <w:pPr>
        <w:pStyle w:val="EndnoteText"/>
        <w:ind w:left="720"/>
        <w:rPr>
          <w:rFonts w:ascii="Tahoma" w:hAnsi="Tahoma" w:cs="Tahoma"/>
        </w:rPr>
      </w:pPr>
      <w:r w:rsidRPr="00EF675E">
        <w:rPr>
          <w:rFonts w:ascii="Tahoma" w:hAnsi="Tahoma" w:cs="Tahoma"/>
          <w:color w:val="000000"/>
          <w:sz w:val="18"/>
        </w:rPr>
        <w:t xml:space="preserve">Все лицензии, предоставленные в рамках данного предложения, будут включать покрытие Software Assurance. Срок действия такого покрытия истечет после истечения срока действия покрытия для соответствующих лицензий. После окончания срока действия такого покрытия клиенты могут возобновить действие Software Assurance для предоставленных лицензий. </w:t>
      </w:r>
    </w:p>
    <w:p w:rsidR="005D5C95" w:rsidRPr="00EF675E" w:rsidRDefault="005D5C95" w:rsidP="005D5C95">
      <w:pPr>
        <w:pStyle w:val="EndnoteText"/>
        <w:ind w:left="720"/>
        <w:rPr>
          <w:rFonts w:ascii="Tahoma" w:hAnsi="Tahoma" w:cs="Tahoma"/>
        </w:rPr>
      </w:pPr>
    </w:p>
    <w:p w:rsidR="005D5C95" w:rsidRPr="00EF675E" w:rsidRDefault="005D5C95" w:rsidP="005D5C95">
      <w:pPr>
        <w:pStyle w:val="EndnoteText"/>
        <w:ind w:left="720"/>
        <w:rPr>
          <w:rFonts w:ascii="Tahoma" w:hAnsi="Tahoma" w:cs="Tahoma"/>
        </w:rPr>
      </w:pPr>
      <w:r w:rsidRPr="00EF675E">
        <w:rPr>
          <w:rFonts w:ascii="Tahoma" w:hAnsi="Tahoma" w:cs="Tahoma"/>
          <w:color w:val="000000"/>
          <w:sz w:val="18"/>
        </w:rPr>
        <w:t>Использование клиентом программного обеспечения, предоставленного в рамках данного предложения, регулируется условиями лицензионного соглашения клиента и правами на использование продуктов для этого программного обеспечения. Действие права на использование предоставленного программного обеспечения заканчивается после окончания срока действия права на использование программного обеспечения в рамках соответствующей лицензии Windows Embedded Device Manager 2011 Client Management. Право на использование System Center 2012 Configuration Manager Client Management License по условиям данного предложения подтверждается свидетельством наличия у клиента соответствующих лицензий и данным Уведомлением о продукте. Клиент теряет право на использование программного обеспечения по соответствующим лицензиям, назначенным серверу в рамках использования программного обеспечения по данному соглашению. Клиенты не могут передавать лицензии, предоставленные по данному предложению, отдельно от соответствующих лицензий.</w:t>
      </w:r>
    </w:p>
    <w:p w:rsidR="005D5C95" w:rsidRPr="00EF675E" w:rsidRDefault="005D5C95" w:rsidP="005D5C95">
      <w:pPr>
        <w:pStyle w:val="EndnoteText"/>
        <w:ind w:left="720"/>
        <w:rPr>
          <w:rFonts w:ascii="Tahoma" w:hAnsi="Tahoma" w:cs="Tahoma"/>
        </w:rPr>
      </w:pPr>
    </w:p>
    <w:p w:rsidR="005D5C95" w:rsidRPr="00EF675E" w:rsidRDefault="005D5C95" w:rsidP="00755C85">
      <w:pPr>
        <w:ind w:left="720"/>
        <w:rPr>
          <w:rFonts w:cs="Tahoma"/>
        </w:rPr>
      </w:pPr>
      <w:r w:rsidRPr="00EF675E">
        <w:rPr>
          <w:rFonts w:cs="Tahoma"/>
          <w:color w:val="000000"/>
          <w:szCs w:val="24"/>
        </w:rPr>
        <w:t>Лицензии System Center Windows Embedded Device Manager 2011 Client Management, приобретенные после 1 января 2013 г. в соответствии с процедурой ежегодной сверки в рамках Соглашений о регистрации Enterprise, по которым первоначально были приобретены лицензии для Windows Embedded Device Manager 2011 Client Management License до 1 января 2013 г., также дают право на</w:t>
      </w:r>
      <w:r w:rsidR="00755C85">
        <w:rPr>
          <w:rFonts w:cs="Tahoma"/>
          <w:color w:val="000000"/>
          <w:szCs w:val="24"/>
        </w:rPr>
        <w:t> </w:t>
      </w:r>
      <w:r w:rsidRPr="00EF675E">
        <w:rPr>
          <w:rFonts w:cs="Tahoma"/>
          <w:color w:val="000000"/>
          <w:szCs w:val="24"/>
        </w:rPr>
        <w:t>System Center 2012 Configuration Manager Client ML в рамках данного предложения.</w:t>
      </w:r>
    </w:p>
    <w:p w:rsidR="005D5C95" w:rsidRPr="00EF675E" w:rsidRDefault="005D5C95" w:rsidP="005D5C95">
      <w:pPr>
        <w:ind w:left="720"/>
        <w:rPr>
          <w:rFonts w:cs="Tahoma"/>
        </w:rPr>
      </w:pPr>
    </w:p>
    <w:p w:rsidR="005D5C95" w:rsidRPr="00EF675E" w:rsidRDefault="005D5C95" w:rsidP="00755C85">
      <w:pPr>
        <w:ind w:left="720"/>
        <w:rPr>
          <w:rFonts w:cs="Tahoma"/>
        </w:rPr>
      </w:pPr>
      <w:r w:rsidRPr="00EF675E">
        <w:rPr>
          <w:rFonts w:cs="Tahoma"/>
          <w:color w:val="000000"/>
          <w:szCs w:val="24"/>
        </w:rPr>
        <w:t>Для Соглашений Enterprise Subscription, Campus and School и Open Value Subscription предоставляются такие же права на временной основе до конца срока действия соглашения о регистрации, если Лицензии и Software Assurance действуют в период льготного предложения и клиент сохраняет покрытие по подписке.</w:t>
      </w:r>
      <w:r w:rsidR="00857E1B" w:rsidRPr="00EF675E">
        <w:rPr>
          <w:rFonts w:cs="Tahoma"/>
          <w:color w:val="000000"/>
          <w:szCs w:val="24"/>
        </w:rPr>
        <w:t xml:space="preserve"> </w:t>
      </w:r>
      <w:r w:rsidRPr="00EF675E">
        <w:rPr>
          <w:rFonts w:cs="Tahoma"/>
          <w:color w:val="000000"/>
          <w:szCs w:val="24"/>
        </w:rPr>
        <w:t>Эти права становятся бессрочными только после реализации права выкупа и</w:t>
      </w:r>
      <w:r w:rsidR="00755C85">
        <w:rPr>
          <w:rFonts w:cs="Tahoma"/>
          <w:color w:val="000000"/>
          <w:szCs w:val="24"/>
        </w:rPr>
        <w:t> </w:t>
      </w:r>
      <w:r w:rsidRPr="00EF675E">
        <w:rPr>
          <w:rFonts w:cs="Tahoma"/>
          <w:color w:val="000000"/>
          <w:szCs w:val="24"/>
        </w:rPr>
        <w:t>продолжают регулироваться всеми условиями лицензионного соглашения клиента.</w:t>
      </w:r>
    </w:p>
    <w:p w:rsidR="005D5C95" w:rsidRPr="00EF675E" w:rsidRDefault="005D5C95" w:rsidP="005D5C95">
      <w:pPr>
        <w:ind w:left="720"/>
        <w:rPr>
          <w:rFonts w:cs="Tahoma"/>
        </w:rPr>
      </w:pPr>
    </w:p>
    <w:p w:rsidR="005D5C95" w:rsidRPr="00EF675E" w:rsidRDefault="005D5C95" w:rsidP="005D5C95">
      <w:pPr>
        <w:ind w:left="720"/>
        <w:rPr>
          <w:rFonts w:cs="Tahoma"/>
        </w:rPr>
      </w:pPr>
      <w:r w:rsidRPr="00EF675E">
        <w:rPr>
          <w:rFonts w:cs="Tahoma"/>
          <w:color w:val="000000"/>
          <w:szCs w:val="24"/>
        </w:rPr>
        <w:t>Права на использование ранних версий применимы ко всем выданным клиентским лицензиям System Center 2012 Configuration Manager Client Management License.</w:t>
      </w:r>
    </w:p>
    <w:p w:rsidR="00ED12C0" w:rsidRPr="00EF675E" w:rsidRDefault="00ED12C0" w:rsidP="00ED12C0">
      <w:pPr>
        <w:ind w:left="900"/>
        <w:rPr>
          <w:rFonts w:cs="Tahoma"/>
        </w:rPr>
      </w:pPr>
    </w:p>
    <w:p w:rsidR="00A6493D" w:rsidRPr="00EF675E" w:rsidRDefault="00A560B6" w:rsidP="00A6493D">
      <w:pPr>
        <w:pStyle w:val="Heading3"/>
        <w:rPr>
          <w:rFonts w:ascii="Tahoma" w:hAnsi="Tahoma" w:cs="Tahoma"/>
        </w:rPr>
      </w:pPr>
      <w:bookmarkStart w:id="1554" w:name="_100_Windows_EBS"/>
      <w:bookmarkStart w:id="1555" w:name="_103_Windows_EBS"/>
      <w:bookmarkStart w:id="1556" w:name="_Toc336338364"/>
      <w:bookmarkStart w:id="1557" w:name="_Toc362006923"/>
      <w:bookmarkStart w:id="1558" w:name="Srv_101WindowsEssBusSvrStdPrem"/>
      <w:bookmarkEnd w:id="1554"/>
      <w:bookmarkEnd w:id="1555"/>
      <w:r w:rsidRPr="00EF675E">
        <w:rPr>
          <w:rFonts w:ascii="Tahoma" w:hAnsi="Tahoma" w:cs="Tahoma"/>
          <w:caps/>
          <w:color w:val="FF6600"/>
          <w:sz w:val="22"/>
          <w:szCs w:val="24"/>
          <w:vertAlign w:val="superscript"/>
        </w:rPr>
        <w:lastRenderedPageBreak/>
        <w:t>104</w:t>
      </w:r>
      <w:r w:rsidRPr="00EF675E">
        <w:rPr>
          <w:rFonts w:ascii="Tahoma" w:hAnsi="Tahoma" w:cs="Tahoma"/>
          <w:caps/>
          <w:color w:val="F66400"/>
          <w:sz w:val="24"/>
          <w:vertAlign w:val="superscript"/>
        </w:rPr>
        <w:t xml:space="preserve"> </w:t>
      </w:r>
      <w:r w:rsidRPr="00EF675E">
        <w:rPr>
          <w:rFonts w:ascii="Tahoma" w:hAnsi="Tahoma" w:cs="Tahoma"/>
          <w:color w:val="F66400"/>
          <w:sz w:val="22"/>
          <w:szCs w:val="22"/>
        </w:rPr>
        <w:t>Windows EBS 2008, выпуски Standard и Premium</w:t>
      </w:r>
      <w:bookmarkEnd w:id="1553"/>
      <w:bookmarkEnd w:id="1556"/>
      <w:bookmarkEnd w:id="1557"/>
    </w:p>
    <w:bookmarkEnd w:id="1548"/>
    <w:bookmarkEnd w:id="1558"/>
    <w:p w:rsidR="00113634" w:rsidRPr="00EF675E" w:rsidRDefault="00113634" w:rsidP="00113634">
      <w:pPr>
        <w:rPr>
          <w:rFonts w:cs="Tahoma"/>
        </w:rPr>
      </w:pPr>
    </w:p>
    <w:p w:rsidR="00113634" w:rsidRPr="00EF675E" w:rsidRDefault="00113634" w:rsidP="00376D4B">
      <w:pPr>
        <w:pStyle w:val="EndnoteText"/>
        <w:ind w:left="720"/>
        <w:rPr>
          <w:rFonts w:ascii="Tahoma" w:hAnsi="Tahoma" w:cs="Tahoma"/>
        </w:rPr>
      </w:pPr>
      <w:r w:rsidRPr="00EF675E">
        <w:rPr>
          <w:rFonts w:ascii="Tahoma" w:hAnsi="Tahoma" w:cs="Tahoma"/>
          <w:sz w:val="18"/>
          <w:szCs w:val="18"/>
        </w:rPr>
        <w:t>Жизненный цикл этих продуктов закончился и они больше не будут предлагаться.</w:t>
      </w:r>
    </w:p>
    <w:p w:rsidR="00113634" w:rsidRPr="00EF675E" w:rsidRDefault="00113634" w:rsidP="00376D4B">
      <w:pPr>
        <w:pStyle w:val="EndnoteText"/>
        <w:ind w:left="720"/>
        <w:rPr>
          <w:rFonts w:ascii="Tahoma" w:hAnsi="Tahoma" w:cs="Tahoma"/>
        </w:rPr>
      </w:pPr>
    </w:p>
    <w:p w:rsidR="00113634" w:rsidRPr="00EF675E" w:rsidRDefault="00113634" w:rsidP="00B76943">
      <w:pPr>
        <w:pStyle w:val="EndnoteText"/>
        <w:spacing w:after="60"/>
        <w:ind w:left="720"/>
        <w:rPr>
          <w:rFonts w:ascii="Tahoma" w:hAnsi="Tahoma" w:cs="Tahoma"/>
        </w:rPr>
      </w:pPr>
      <w:r w:rsidRPr="00EF675E">
        <w:rPr>
          <w:rFonts w:ascii="Tahoma" w:hAnsi="Tahoma" w:cs="Tahoma"/>
          <w:b/>
          <w:sz w:val="18"/>
          <w:szCs w:val="18"/>
        </w:rPr>
        <w:t>Одноразовое предоставление лицензии владельцам EBS 2008 Standard и EBS 2008 Premium:</w:t>
      </w:r>
    </w:p>
    <w:p w:rsidR="00113634" w:rsidRPr="00755C85" w:rsidRDefault="00113634" w:rsidP="00B76943">
      <w:pPr>
        <w:pStyle w:val="ListParagraph"/>
        <w:contextualSpacing w:val="0"/>
        <w:rPr>
          <w:rFonts w:ascii="Tahoma" w:hAnsi="Tahoma" w:cs="Tahoma"/>
          <w:sz w:val="18"/>
          <w:szCs w:val="18"/>
        </w:rPr>
      </w:pPr>
      <w:r w:rsidRPr="00755C85">
        <w:rPr>
          <w:rFonts w:ascii="Tahoma" w:hAnsi="Tahoma" w:cs="Tahoma"/>
          <w:sz w:val="18"/>
          <w:szCs w:val="18"/>
          <w:u w:val="single"/>
        </w:rPr>
        <w:t>Все клиенты с программным обеспечением Windows Essential Business Server 2008 (EBS) Standard и Windows Essential Business Server 2008 Premium,</w:t>
      </w:r>
      <w:r w:rsidRPr="00755C85">
        <w:rPr>
          <w:rFonts w:ascii="Tahoma" w:hAnsi="Tahoma" w:cs="Tahoma"/>
          <w:b/>
          <w:sz w:val="18"/>
          <w:szCs w:val="18"/>
        </w:rPr>
        <w:t xml:space="preserve"> </w:t>
      </w:r>
      <w:r w:rsidRPr="00755C85">
        <w:rPr>
          <w:rFonts w:ascii="Tahoma" w:hAnsi="Tahoma" w:cs="Tahoma"/>
          <w:sz w:val="18"/>
          <w:szCs w:val="18"/>
        </w:rPr>
        <w:t>используемым в рамках Программ корпоративного лицензирования, имеют право на следующие бесплатные лицензии за каждую лицензию на EBS 2008 Standard или EBS 2008 Premium, имеющуюся на 1 июля 2010 г.:</w:t>
      </w:r>
    </w:p>
    <w:p w:rsidR="00A6493D" w:rsidRPr="00755C85" w:rsidRDefault="00A6493D" w:rsidP="00E63984">
      <w:pPr>
        <w:pStyle w:val="ListParagraph"/>
        <w:ind w:left="1260"/>
        <w:contextualSpacing w:val="0"/>
        <w:rPr>
          <w:rFonts w:ascii="Tahoma" w:hAnsi="Tahoma" w:cs="Tahoma"/>
          <w:sz w:val="18"/>
          <w:szCs w:val="18"/>
        </w:rPr>
      </w:pPr>
    </w:p>
    <w:p w:rsidR="00113634" w:rsidRPr="00755C85" w:rsidRDefault="00113634" w:rsidP="00346F4B">
      <w:pPr>
        <w:pStyle w:val="ListParagraph"/>
        <w:numPr>
          <w:ilvl w:val="0"/>
          <w:numId w:val="24"/>
        </w:numPr>
        <w:spacing w:after="60"/>
        <w:ind w:left="1440"/>
        <w:contextualSpacing w:val="0"/>
        <w:rPr>
          <w:rFonts w:ascii="Tahoma" w:hAnsi="Tahoma" w:cs="Tahoma"/>
          <w:sz w:val="18"/>
          <w:szCs w:val="18"/>
        </w:rPr>
      </w:pPr>
      <w:r w:rsidRPr="00755C85">
        <w:rPr>
          <w:rFonts w:ascii="Tahoma" w:hAnsi="Tahoma" w:cs="Tahoma"/>
          <w:sz w:val="18"/>
          <w:szCs w:val="18"/>
        </w:rPr>
        <w:t>3 лицензии на программное обеспечение Windows Server 2008 Standard</w:t>
      </w:r>
    </w:p>
    <w:p w:rsidR="00113634" w:rsidRPr="00755C85" w:rsidRDefault="00113634" w:rsidP="00346F4B">
      <w:pPr>
        <w:pStyle w:val="ListParagraph"/>
        <w:numPr>
          <w:ilvl w:val="0"/>
          <w:numId w:val="24"/>
        </w:numPr>
        <w:spacing w:after="60"/>
        <w:ind w:left="1440"/>
        <w:contextualSpacing w:val="0"/>
        <w:rPr>
          <w:rFonts w:ascii="Tahoma" w:hAnsi="Tahoma" w:cs="Tahoma"/>
          <w:sz w:val="18"/>
          <w:szCs w:val="18"/>
        </w:rPr>
      </w:pPr>
      <w:r w:rsidRPr="00755C85">
        <w:rPr>
          <w:rFonts w:ascii="Tahoma" w:hAnsi="Tahoma" w:cs="Tahoma"/>
          <w:sz w:val="18"/>
          <w:szCs w:val="18"/>
        </w:rPr>
        <w:t>2 лицензии на программное обеспечение Exchange Server 2007 Standard</w:t>
      </w:r>
    </w:p>
    <w:p w:rsidR="00113634" w:rsidRPr="00755C85" w:rsidRDefault="00113634" w:rsidP="00346F4B">
      <w:pPr>
        <w:pStyle w:val="ListParagraph"/>
        <w:numPr>
          <w:ilvl w:val="0"/>
          <w:numId w:val="24"/>
        </w:numPr>
        <w:spacing w:after="60"/>
        <w:ind w:left="1440"/>
        <w:contextualSpacing w:val="0"/>
        <w:rPr>
          <w:rFonts w:ascii="Tahoma" w:hAnsi="Tahoma" w:cs="Tahoma"/>
          <w:sz w:val="18"/>
          <w:szCs w:val="18"/>
        </w:rPr>
      </w:pPr>
      <w:r w:rsidRPr="00755C85">
        <w:rPr>
          <w:rFonts w:ascii="Tahoma" w:hAnsi="Tahoma" w:cs="Tahoma"/>
          <w:sz w:val="18"/>
          <w:szCs w:val="18"/>
        </w:rPr>
        <w:t>1 лицензия на программное обеспечение System Center Essentials 2007 и 10 серверных и 50 клиентских лицензий на управление</w:t>
      </w:r>
    </w:p>
    <w:p w:rsidR="00113634" w:rsidRPr="00755C85" w:rsidRDefault="00113634" w:rsidP="00E63984">
      <w:pPr>
        <w:ind w:left="1260"/>
        <w:rPr>
          <w:rFonts w:cs="Tahoma"/>
          <w:szCs w:val="18"/>
        </w:rPr>
      </w:pPr>
    </w:p>
    <w:p w:rsidR="00113634" w:rsidRPr="00755C85" w:rsidRDefault="00113634" w:rsidP="00755C85">
      <w:pPr>
        <w:ind w:left="720"/>
        <w:rPr>
          <w:rFonts w:cs="Tahoma"/>
          <w:szCs w:val="18"/>
        </w:rPr>
      </w:pPr>
      <w:r w:rsidRPr="00755C85">
        <w:rPr>
          <w:rFonts w:cs="Tahoma"/>
          <w:szCs w:val="18"/>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857E1B" w:rsidRPr="00755C85">
        <w:rPr>
          <w:rFonts w:cs="Tahoma"/>
          <w:szCs w:val="18"/>
        </w:rPr>
        <w:t xml:space="preserve"> </w:t>
      </w:r>
      <w:r w:rsidRPr="00755C85">
        <w:rPr>
          <w:rFonts w:cs="Tahoma"/>
          <w:szCs w:val="18"/>
        </w:rPr>
        <w:t>Использование программного обеспечения по бесплатным лицензиям регулируется условиями соглашения клиента и правами на</w:t>
      </w:r>
      <w:r w:rsidR="00755C85">
        <w:rPr>
          <w:rFonts w:cs="Tahoma"/>
          <w:szCs w:val="18"/>
        </w:rPr>
        <w:t> </w:t>
      </w:r>
      <w:r w:rsidRPr="00755C85">
        <w:rPr>
          <w:rFonts w:cs="Tahoma"/>
          <w:szCs w:val="18"/>
        </w:rPr>
        <w:t>использование продуктов для отдельных продуктов.</w:t>
      </w:r>
      <w:r w:rsidR="00857E1B" w:rsidRPr="00755C85">
        <w:rPr>
          <w:rFonts w:cs="Tahoma"/>
          <w:szCs w:val="18"/>
        </w:rPr>
        <w:t xml:space="preserve"> </w:t>
      </w:r>
      <w:r w:rsidRPr="00755C85">
        <w:rPr>
          <w:rFonts w:cs="Tahoma"/>
          <w:szCs w:val="18"/>
        </w:rPr>
        <w:t>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857E1B" w:rsidRPr="00755C85">
        <w:rPr>
          <w:rFonts w:cs="Tahoma"/>
          <w:szCs w:val="18"/>
        </w:rPr>
        <w:t xml:space="preserve"> </w:t>
      </w:r>
      <w:r w:rsidRPr="00755C85">
        <w:rPr>
          <w:rFonts w:cs="Tahoma"/>
          <w:szCs w:val="18"/>
        </w:rPr>
        <w:t>Бесплатные лицензии нельзя передавать отдельно от соответствующих лицензий.</w:t>
      </w:r>
    </w:p>
    <w:p w:rsidR="00113634" w:rsidRPr="00755C85" w:rsidRDefault="00113634" w:rsidP="00957DE8">
      <w:pPr>
        <w:ind w:left="720"/>
        <w:rPr>
          <w:rFonts w:cs="Tahoma"/>
          <w:szCs w:val="18"/>
        </w:rPr>
      </w:pPr>
    </w:p>
    <w:p w:rsidR="00113634" w:rsidRPr="00755C85" w:rsidRDefault="00113634" w:rsidP="00957DE8">
      <w:pPr>
        <w:pStyle w:val="ListParagraph"/>
        <w:contextualSpacing w:val="0"/>
        <w:rPr>
          <w:rFonts w:ascii="Tahoma" w:hAnsi="Tahoma" w:cs="Tahoma"/>
          <w:sz w:val="18"/>
          <w:szCs w:val="18"/>
        </w:rPr>
      </w:pPr>
      <w:r w:rsidRPr="00755C85">
        <w:rPr>
          <w:rFonts w:ascii="Tahoma" w:hAnsi="Tahoma" w:cs="Tahoma"/>
          <w:sz w:val="18"/>
          <w:szCs w:val="18"/>
          <w:u w:val="single"/>
        </w:rPr>
        <w:t>Клиенты с программным обеспечением Windows Essential Business Server (EBS) 2008 Standard,</w:t>
      </w:r>
      <w:r w:rsidRPr="00755C85">
        <w:rPr>
          <w:rFonts w:ascii="Tahoma" w:hAnsi="Tahoma" w:cs="Tahoma"/>
          <w:b/>
          <w:sz w:val="18"/>
          <w:szCs w:val="18"/>
        </w:rPr>
        <w:t xml:space="preserve"> </w:t>
      </w:r>
      <w:r w:rsidRPr="00755C85">
        <w:rPr>
          <w:rFonts w:ascii="Tahoma" w:hAnsi="Tahoma" w:cs="Tahoma"/>
          <w:sz w:val="18"/>
          <w:szCs w:val="18"/>
        </w:rPr>
        <w:t>используемым в рамках Программ корпоративного лицензирования, также имеют право на следующие бесплатные лицензии за каждую лицензию EBS 2008 Standard с действующим покрытием Software Assurance, имеющуюся на 1 июля 2010 г.:</w:t>
      </w:r>
    </w:p>
    <w:p w:rsidR="00A6493D" w:rsidRPr="00755C85" w:rsidRDefault="00A6493D" w:rsidP="00E63984">
      <w:pPr>
        <w:pStyle w:val="ListParagraph"/>
        <w:ind w:left="1260"/>
        <w:contextualSpacing w:val="0"/>
        <w:rPr>
          <w:rFonts w:ascii="Tahoma" w:hAnsi="Tahoma" w:cs="Tahoma"/>
          <w:sz w:val="18"/>
          <w:szCs w:val="18"/>
        </w:rPr>
      </w:pPr>
    </w:p>
    <w:p w:rsidR="00113634" w:rsidRPr="00755C85" w:rsidRDefault="00113634" w:rsidP="00346F4B">
      <w:pPr>
        <w:pStyle w:val="ListParagraph"/>
        <w:numPr>
          <w:ilvl w:val="0"/>
          <w:numId w:val="25"/>
        </w:numPr>
        <w:spacing w:after="60"/>
        <w:ind w:left="1440"/>
        <w:contextualSpacing w:val="0"/>
        <w:rPr>
          <w:rFonts w:ascii="Tahoma" w:hAnsi="Tahoma" w:cs="Tahoma"/>
          <w:sz w:val="18"/>
          <w:szCs w:val="18"/>
        </w:rPr>
      </w:pPr>
      <w:r w:rsidRPr="00755C85">
        <w:rPr>
          <w:rFonts w:ascii="Tahoma" w:hAnsi="Tahoma" w:cs="Tahoma"/>
          <w:sz w:val="18"/>
          <w:szCs w:val="18"/>
        </w:rPr>
        <w:t>3 лицензии на программное обеспечение Windows Server 2008 R2 Standard</w:t>
      </w:r>
    </w:p>
    <w:p w:rsidR="00113634" w:rsidRPr="00755C85" w:rsidRDefault="00113634" w:rsidP="00346F4B">
      <w:pPr>
        <w:pStyle w:val="ListParagraph"/>
        <w:numPr>
          <w:ilvl w:val="0"/>
          <w:numId w:val="25"/>
        </w:numPr>
        <w:spacing w:after="60"/>
        <w:ind w:left="1440"/>
        <w:contextualSpacing w:val="0"/>
        <w:rPr>
          <w:rFonts w:ascii="Tahoma" w:hAnsi="Tahoma" w:cs="Tahoma"/>
          <w:sz w:val="18"/>
          <w:szCs w:val="18"/>
        </w:rPr>
      </w:pPr>
      <w:r w:rsidRPr="00755C85">
        <w:rPr>
          <w:rFonts w:ascii="Tahoma" w:hAnsi="Tahoma" w:cs="Tahoma"/>
          <w:sz w:val="18"/>
          <w:szCs w:val="18"/>
        </w:rPr>
        <w:t>1 лицензия на программное обеспечение Exchange Server 2010 Standard</w:t>
      </w:r>
    </w:p>
    <w:p w:rsidR="00113634" w:rsidRPr="00755C85" w:rsidRDefault="00113634" w:rsidP="00346F4B">
      <w:pPr>
        <w:pStyle w:val="ListParagraph"/>
        <w:numPr>
          <w:ilvl w:val="0"/>
          <w:numId w:val="25"/>
        </w:numPr>
        <w:spacing w:after="60"/>
        <w:ind w:left="1440"/>
        <w:contextualSpacing w:val="0"/>
        <w:rPr>
          <w:rFonts w:ascii="Tahoma" w:hAnsi="Tahoma" w:cs="Tahoma"/>
          <w:sz w:val="18"/>
          <w:szCs w:val="18"/>
        </w:rPr>
      </w:pPr>
      <w:r w:rsidRPr="00755C85">
        <w:rPr>
          <w:rFonts w:ascii="Tahoma" w:hAnsi="Tahoma" w:cs="Tahoma"/>
          <w:sz w:val="18"/>
          <w:szCs w:val="18"/>
        </w:rPr>
        <w:t>1 лицензия на программное обеспечение System Center Essentials 2010 и 10 серверных и 50 клиентских лицензий на управление</w:t>
      </w:r>
    </w:p>
    <w:p w:rsidR="00113634" w:rsidRPr="00755C85" w:rsidRDefault="00113634" w:rsidP="00346F4B">
      <w:pPr>
        <w:pStyle w:val="ListParagraph"/>
        <w:numPr>
          <w:ilvl w:val="0"/>
          <w:numId w:val="25"/>
        </w:numPr>
        <w:spacing w:after="60"/>
        <w:ind w:left="1440"/>
        <w:contextualSpacing w:val="0"/>
        <w:rPr>
          <w:rFonts w:ascii="Tahoma" w:hAnsi="Tahoma" w:cs="Tahoma"/>
          <w:sz w:val="18"/>
          <w:szCs w:val="18"/>
        </w:rPr>
      </w:pPr>
      <w:r w:rsidRPr="00755C85">
        <w:rPr>
          <w:rFonts w:ascii="Tahoma" w:hAnsi="Tahoma" w:cs="Tahoma"/>
          <w:sz w:val="18"/>
          <w:szCs w:val="18"/>
        </w:rPr>
        <w:t>1 лицензия на программное обеспечение Forefront Threat Management Gateway Medium Business Edition 2010</w:t>
      </w:r>
    </w:p>
    <w:p w:rsidR="00113634" w:rsidRPr="00755C85" w:rsidRDefault="00113634" w:rsidP="00E63984">
      <w:pPr>
        <w:pStyle w:val="ListParagraph"/>
        <w:ind w:left="1260"/>
        <w:rPr>
          <w:rFonts w:ascii="Tahoma" w:hAnsi="Tahoma" w:cs="Tahoma"/>
          <w:sz w:val="18"/>
          <w:szCs w:val="18"/>
        </w:rPr>
      </w:pPr>
    </w:p>
    <w:p w:rsidR="00113634" w:rsidRPr="00755C85" w:rsidRDefault="00113634" w:rsidP="00957DE8">
      <w:pPr>
        <w:pStyle w:val="ListParagraph"/>
        <w:rPr>
          <w:rFonts w:ascii="Tahoma" w:hAnsi="Tahoma" w:cs="Tahoma"/>
          <w:sz w:val="18"/>
          <w:szCs w:val="18"/>
        </w:rPr>
      </w:pPr>
      <w:r w:rsidRPr="00755C85">
        <w:rPr>
          <w:rFonts w:ascii="Tahoma" w:hAnsi="Tahoma" w:cs="Tahoma"/>
          <w:sz w:val="18"/>
          <w:szCs w:val="18"/>
        </w:rPr>
        <w:t>(Если в рамках Программы корпоративного лицензирования, по которой клиент приобрел соответствующие лицензии до окончания действующего покрытия Software Assurance для лицензии EBS 2008 Standard,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rsidR="00113634" w:rsidRPr="00755C85" w:rsidRDefault="00113634" w:rsidP="00957DE8">
      <w:pPr>
        <w:pStyle w:val="ListParagraph"/>
        <w:rPr>
          <w:rFonts w:ascii="Tahoma" w:hAnsi="Tahoma" w:cs="Tahoma"/>
          <w:sz w:val="18"/>
          <w:szCs w:val="18"/>
        </w:rPr>
      </w:pPr>
    </w:p>
    <w:p w:rsidR="00113634" w:rsidRPr="00755C85" w:rsidRDefault="00113634" w:rsidP="00957DE8">
      <w:pPr>
        <w:ind w:left="720"/>
        <w:rPr>
          <w:rFonts w:cs="Tahoma"/>
          <w:szCs w:val="18"/>
        </w:rPr>
      </w:pPr>
      <w:r w:rsidRPr="00755C85">
        <w:rPr>
          <w:rFonts w:cs="Tahoma"/>
          <w:szCs w:val="18"/>
        </w:rPr>
        <w:t>Свидетельством наличия этих бесплатных лицензий является Соглашение о корпоративном лицензировании клиента и данные условия использования продукта.</w:t>
      </w:r>
      <w:r w:rsidR="00857E1B" w:rsidRPr="00755C85">
        <w:rPr>
          <w:rFonts w:cs="Tahoma"/>
          <w:szCs w:val="18"/>
        </w:rPr>
        <w:t xml:space="preserve"> </w:t>
      </w:r>
      <w:r w:rsidRPr="00755C85">
        <w:rPr>
          <w:rFonts w:cs="Tahoma"/>
          <w:szCs w:val="18"/>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857E1B" w:rsidRPr="00755C85">
        <w:rPr>
          <w:rFonts w:cs="Tahoma"/>
          <w:szCs w:val="18"/>
        </w:rPr>
        <w:t xml:space="preserve"> </w:t>
      </w:r>
      <w:r w:rsidRPr="00755C85">
        <w:rPr>
          <w:rFonts w:cs="Tahoma"/>
          <w:szCs w:val="18"/>
        </w:rPr>
        <w:t>Для всех продуктов кроме Forefront Protection для Exchange Server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857E1B" w:rsidRPr="00755C85">
        <w:rPr>
          <w:rFonts w:cs="Tahoma"/>
          <w:szCs w:val="18"/>
        </w:rPr>
        <w:t xml:space="preserve"> </w:t>
      </w:r>
      <w:r w:rsidRPr="00755C85">
        <w:rPr>
          <w:rFonts w:cs="Tahoma"/>
          <w:szCs w:val="18"/>
        </w:rPr>
        <w:t>Право на использование Forefront Protection для Exchange Server 2010 заканчивается после истечения срока действия покрытия Software Assurance для соответствующих лицензий.</w:t>
      </w:r>
      <w:r w:rsidR="00857E1B" w:rsidRPr="00755C85">
        <w:rPr>
          <w:rFonts w:cs="Tahoma"/>
          <w:szCs w:val="18"/>
        </w:rPr>
        <w:t xml:space="preserve"> </w:t>
      </w:r>
      <w:r w:rsidRPr="00755C85">
        <w:rPr>
          <w:rFonts w:cs="Tahoma"/>
          <w:szCs w:val="18"/>
        </w:rPr>
        <w:t>Во всех случаях бесплатные лицензии нельзя передавать отдельно от соответствующих лицензий.</w:t>
      </w:r>
    </w:p>
    <w:p w:rsidR="00113634" w:rsidRDefault="00113634" w:rsidP="00E63984">
      <w:pPr>
        <w:pStyle w:val="ListParagraph"/>
        <w:ind w:left="1260"/>
        <w:rPr>
          <w:rFonts w:ascii="Tahoma" w:hAnsi="Tahoma" w:cs="Tahoma"/>
          <w:sz w:val="18"/>
          <w:szCs w:val="18"/>
        </w:rPr>
      </w:pPr>
    </w:p>
    <w:p w:rsidR="00755C85" w:rsidRDefault="00755C85" w:rsidP="00E63984">
      <w:pPr>
        <w:pStyle w:val="ListParagraph"/>
        <w:ind w:left="1260"/>
        <w:rPr>
          <w:rFonts w:ascii="Tahoma" w:hAnsi="Tahoma" w:cs="Tahoma"/>
          <w:sz w:val="18"/>
          <w:szCs w:val="18"/>
        </w:rPr>
      </w:pPr>
    </w:p>
    <w:p w:rsidR="00755C85" w:rsidRDefault="00755C85" w:rsidP="00E63984">
      <w:pPr>
        <w:pStyle w:val="ListParagraph"/>
        <w:ind w:left="1260"/>
        <w:rPr>
          <w:rFonts w:ascii="Tahoma" w:hAnsi="Tahoma" w:cs="Tahoma"/>
          <w:sz w:val="18"/>
          <w:szCs w:val="18"/>
        </w:rPr>
      </w:pPr>
    </w:p>
    <w:p w:rsidR="00755C85" w:rsidRPr="00755C85" w:rsidRDefault="00755C85" w:rsidP="00E63984">
      <w:pPr>
        <w:pStyle w:val="ListParagraph"/>
        <w:ind w:left="1260"/>
        <w:rPr>
          <w:rFonts w:ascii="Tahoma" w:hAnsi="Tahoma" w:cs="Tahoma"/>
          <w:sz w:val="18"/>
          <w:szCs w:val="18"/>
        </w:rPr>
      </w:pPr>
    </w:p>
    <w:p w:rsidR="00113634" w:rsidRPr="00755C85" w:rsidRDefault="00113634" w:rsidP="00957DE8">
      <w:pPr>
        <w:tabs>
          <w:tab w:val="left" w:pos="1260"/>
        </w:tabs>
        <w:ind w:left="720"/>
        <w:rPr>
          <w:rFonts w:cs="Tahoma"/>
          <w:szCs w:val="18"/>
        </w:rPr>
      </w:pPr>
      <w:r w:rsidRPr="00755C85">
        <w:rPr>
          <w:rFonts w:cs="Tahoma"/>
          <w:szCs w:val="18"/>
          <w:u w:val="single"/>
        </w:rPr>
        <w:lastRenderedPageBreak/>
        <w:t xml:space="preserve">Клиенты с программным обеспечением Windows Essential Business Server (EBS) 2008 Premium, </w:t>
      </w:r>
      <w:r w:rsidRPr="00755C85">
        <w:rPr>
          <w:rFonts w:cs="Tahoma"/>
          <w:szCs w:val="18"/>
        </w:rPr>
        <w:t>используемым в рамках Программ корпоративного лицензирования, также имеют право на следующие бесплатные лицензии за каждую лицензию EBS 2008 Premium с действующим покрытием Software Assurance, имеющуюся на 1 июля 2010 г.:</w:t>
      </w:r>
    </w:p>
    <w:p w:rsidR="00A6493D" w:rsidRPr="00755C85" w:rsidRDefault="00A6493D" w:rsidP="00E63984">
      <w:pPr>
        <w:pStyle w:val="ListParagraph"/>
        <w:ind w:left="1620"/>
        <w:contextualSpacing w:val="0"/>
        <w:rPr>
          <w:rFonts w:ascii="Tahoma" w:hAnsi="Tahoma" w:cs="Tahoma"/>
          <w:sz w:val="18"/>
          <w:szCs w:val="18"/>
        </w:rPr>
      </w:pPr>
    </w:p>
    <w:p w:rsidR="00113634" w:rsidRPr="00755C85" w:rsidRDefault="00113634" w:rsidP="00346F4B">
      <w:pPr>
        <w:pStyle w:val="ListParagraph"/>
        <w:numPr>
          <w:ilvl w:val="0"/>
          <w:numId w:val="26"/>
        </w:numPr>
        <w:spacing w:after="60"/>
        <w:contextualSpacing w:val="0"/>
        <w:rPr>
          <w:rFonts w:ascii="Tahoma" w:hAnsi="Tahoma" w:cs="Tahoma"/>
          <w:sz w:val="18"/>
          <w:szCs w:val="18"/>
        </w:rPr>
      </w:pPr>
      <w:r w:rsidRPr="00755C85">
        <w:rPr>
          <w:rFonts w:ascii="Tahoma" w:hAnsi="Tahoma" w:cs="Tahoma"/>
          <w:sz w:val="18"/>
          <w:szCs w:val="18"/>
        </w:rPr>
        <w:t>4 лицензии на программное обеспечение Windows Server 2008 R2 Standard</w:t>
      </w:r>
    </w:p>
    <w:p w:rsidR="00113634" w:rsidRPr="00755C85" w:rsidRDefault="00113634" w:rsidP="00346F4B">
      <w:pPr>
        <w:pStyle w:val="ListParagraph"/>
        <w:numPr>
          <w:ilvl w:val="0"/>
          <w:numId w:val="26"/>
        </w:numPr>
        <w:spacing w:after="60"/>
        <w:contextualSpacing w:val="0"/>
        <w:rPr>
          <w:rFonts w:ascii="Tahoma" w:hAnsi="Tahoma" w:cs="Tahoma"/>
          <w:sz w:val="18"/>
          <w:szCs w:val="18"/>
        </w:rPr>
      </w:pPr>
      <w:r w:rsidRPr="00755C85">
        <w:rPr>
          <w:rFonts w:ascii="Tahoma" w:hAnsi="Tahoma" w:cs="Tahoma"/>
          <w:sz w:val="18"/>
          <w:szCs w:val="18"/>
        </w:rPr>
        <w:t>1 лицензия на программное обеспечение SQL Server 2008 R2 Standard</w:t>
      </w:r>
    </w:p>
    <w:p w:rsidR="00113634" w:rsidRPr="00755C85" w:rsidRDefault="00113634" w:rsidP="00346F4B">
      <w:pPr>
        <w:pStyle w:val="ListParagraph"/>
        <w:numPr>
          <w:ilvl w:val="0"/>
          <w:numId w:val="26"/>
        </w:numPr>
        <w:spacing w:after="60"/>
        <w:contextualSpacing w:val="0"/>
        <w:rPr>
          <w:rFonts w:ascii="Tahoma" w:hAnsi="Tahoma" w:cs="Tahoma"/>
          <w:sz w:val="18"/>
          <w:szCs w:val="18"/>
        </w:rPr>
      </w:pPr>
      <w:r w:rsidRPr="00755C85">
        <w:rPr>
          <w:rFonts w:ascii="Tahoma" w:hAnsi="Tahoma" w:cs="Tahoma"/>
          <w:sz w:val="18"/>
          <w:szCs w:val="18"/>
        </w:rPr>
        <w:t>2 лицензии на программное обеспечение Exchange Server 2010 Standard</w:t>
      </w:r>
    </w:p>
    <w:p w:rsidR="00113634" w:rsidRPr="00755C85" w:rsidRDefault="00113634" w:rsidP="00346F4B">
      <w:pPr>
        <w:pStyle w:val="ListParagraph"/>
        <w:numPr>
          <w:ilvl w:val="0"/>
          <w:numId w:val="26"/>
        </w:numPr>
        <w:spacing w:after="60"/>
        <w:contextualSpacing w:val="0"/>
        <w:rPr>
          <w:rFonts w:ascii="Tahoma" w:hAnsi="Tahoma" w:cs="Tahoma"/>
          <w:sz w:val="18"/>
          <w:szCs w:val="18"/>
        </w:rPr>
      </w:pPr>
      <w:r w:rsidRPr="00755C85">
        <w:rPr>
          <w:rFonts w:ascii="Tahoma" w:hAnsi="Tahoma" w:cs="Tahoma"/>
          <w:sz w:val="18"/>
          <w:szCs w:val="18"/>
        </w:rPr>
        <w:t>1 лицензия на программное обеспечение System Center Essentials 2010 и 10 серверных и 50 клиентских лицензий на управление</w:t>
      </w:r>
    </w:p>
    <w:p w:rsidR="00113634" w:rsidRPr="00755C85" w:rsidRDefault="00113634" w:rsidP="00346F4B">
      <w:pPr>
        <w:pStyle w:val="ListParagraph"/>
        <w:numPr>
          <w:ilvl w:val="0"/>
          <w:numId w:val="26"/>
        </w:numPr>
        <w:spacing w:after="60"/>
        <w:contextualSpacing w:val="0"/>
        <w:rPr>
          <w:rFonts w:ascii="Tahoma" w:hAnsi="Tahoma" w:cs="Tahoma"/>
          <w:sz w:val="18"/>
          <w:szCs w:val="18"/>
        </w:rPr>
      </w:pPr>
      <w:r w:rsidRPr="00755C85">
        <w:rPr>
          <w:rFonts w:ascii="Tahoma" w:hAnsi="Tahoma" w:cs="Tahoma"/>
          <w:sz w:val="18"/>
          <w:szCs w:val="18"/>
        </w:rPr>
        <w:t>1 лицензия на программное обеспечение Forefront Threat Management Gateway Medium Business 2010</w:t>
      </w:r>
    </w:p>
    <w:p w:rsidR="00113634" w:rsidRPr="00755C85" w:rsidRDefault="00113634" w:rsidP="00E63984">
      <w:pPr>
        <w:pStyle w:val="ListParagraph"/>
        <w:ind w:left="1620"/>
        <w:rPr>
          <w:rFonts w:ascii="Tahoma" w:hAnsi="Tahoma" w:cs="Tahoma"/>
          <w:sz w:val="18"/>
          <w:szCs w:val="18"/>
        </w:rPr>
      </w:pPr>
    </w:p>
    <w:p w:rsidR="00113634" w:rsidRPr="00755C85" w:rsidRDefault="00113634" w:rsidP="00957DE8">
      <w:pPr>
        <w:pStyle w:val="ListParagraph"/>
        <w:rPr>
          <w:rFonts w:ascii="Tahoma" w:hAnsi="Tahoma" w:cs="Tahoma"/>
          <w:sz w:val="18"/>
          <w:szCs w:val="18"/>
        </w:rPr>
      </w:pPr>
      <w:r w:rsidRPr="00755C85">
        <w:rPr>
          <w:rFonts w:ascii="Tahoma" w:hAnsi="Tahoma" w:cs="Tahoma"/>
          <w:sz w:val="18"/>
          <w:szCs w:val="18"/>
        </w:rPr>
        <w:t>(Если в рамках Программы корпоративного лицензирования, по которой клиент приобрел соответствующие лицензии до окончания действующего покрытия Software Assurance для лицензии EBS 2008 Premium, становится доступной новая версия какого-либо из вышеуказанных продуктов, клиент будет иметь право на использование такой новой версии вместо версии, указанной выше).</w:t>
      </w:r>
    </w:p>
    <w:p w:rsidR="00113634" w:rsidRPr="00755C85" w:rsidRDefault="00113634" w:rsidP="00EF2279">
      <w:pPr>
        <w:pStyle w:val="ListParagraph"/>
        <w:ind w:left="1260"/>
        <w:rPr>
          <w:rFonts w:ascii="Tahoma" w:hAnsi="Tahoma" w:cs="Tahoma"/>
          <w:sz w:val="18"/>
          <w:szCs w:val="18"/>
        </w:rPr>
      </w:pPr>
    </w:p>
    <w:p w:rsidR="00113634" w:rsidRPr="00755C85" w:rsidRDefault="00113634" w:rsidP="00957DE8">
      <w:pPr>
        <w:ind w:left="720"/>
        <w:rPr>
          <w:rFonts w:cs="Tahoma"/>
          <w:szCs w:val="18"/>
        </w:rPr>
      </w:pPr>
      <w:r w:rsidRPr="00755C85">
        <w:rPr>
          <w:rFonts w:cs="Tahoma"/>
          <w:szCs w:val="18"/>
        </w:rPr>
        <w:t>Свидетельством наличия этих бесплатных лицензий является соглашение корпоративного лицензирования клиента и данные условия использования продукта.</w:t>
      </w:r>
      <w:r w:rsidR="00857E1B" w:rsidRPr="00755C85">
        <w:rPr>
          <w:rFonts w:cs="Tahoma"/>
          <w:szCs w:val="18"/>
        </w:rPr>
        <w:t xml:space="preserve"> </w:t>
      </w:r>
      <w:r w:rsidRPr="00755C85">
        <w:rPr>
          <w:rFonts w:cs="Tahoma"/>
          <w:szCs w:val="18"/>
        </w:rPr>
        <w:t>Использование программного обеспечения по бесплатным лицензиям регулируется условиями соглашения клиента и правами на использование продуктов для отдельных продуктов.</w:t>
      </w:r>
      <w:r w:rsidR="00857E1B" w:rsidRPr="00755C85">
        <w:rPr>
          <w:rFonts w:cs="Tahoma"/>
          <w:szCs w:val="18"/>
        </w:rPr>
        <w:t xml:space="preserve"> </w:t>
      </w:r>
      <w:r w:rsidRPr="00755C85">
        <w:rPr>
          <w:rFonts w:cs="Tahoma"/>
          <w:szCs w:val="18"/>
        </w:rPr>
        <w:t>Для всех продуктов кроме Forefront Protection для Exchange Server 2010 право на использование программного обеспечения по бесплатным лицензиям заканчивается после окончания права на использование программного обеспечения по соответствующим лицензиям.</w:t>
      </w:r>
      <w:r w:rsidR="00857E1B" w:rsidRPr="00755C85">
        <w:rPr>
          <w:rFonts w:cs="Tahoma"/>
          <w:szCs w:val="18"/>
        </w:rPr>
        <w:t xml:space="preserve"> </w:t>
      </w:r>
      <w:r w:rsidRPr="00755C85">
        <w:rPr>
          <w:rFonts w:cs="Tahoma"/>
          <w:szCs w:val="18"/>
        </w:rPr>
        <w:t>Право на использование Forefront Protection для Exchange Server 2010 заканчивается после истечения срока действия покрытия Software Assurance для соответствующих лицензий.</w:t>
      </w:r>
      <w:r w:rsidR="00857E1B" w:rsidRPr="00755C85">
        <w:rPr>
          <w:rFonts w:cs="Tahoma"/>
          <w:szCs w:val="18"/>
        </w:rPr>
        <w:t xml:space="preserve"> </w:t>
      </w:r>
      <w:r w:rsidRPr="00755C85">
        <w:rPr>
          <w:rFonts w:cs="Tahoma"/>
          <w:szCs w:val="18"/>
        </w:rPr>
        <w:t>Во всех случаях бесплатные лицензии нельзя передавать отдельно от соответствующих лицензий.</w:t>
      </w:r>
    </w:p>
    <w:p w:rsidR="00C41189" w:rsidRPr="00755C85" w:rsidRDefault="00C41189">
      <w:pPr>
        <w:rPr>
          <w:rFonts w:cs="Tahoma"/>
          <w:szCs w:val="18"/>
        </w:rPr>
      </w:pPr>
    </w:p>
    <w:p w:rsidR="00113634" w:rsidRPr="00755C85" w:rsidRDefault="00113634" w:rsidP="00957DE8">
      <w:pPr>
        <w:pStyle w:val="ListParagraph"/>
        <w:spacing w:after="60"/>
        <w:contextualSpacing w:val="0"/>
        <w:rPr>
          <w:rFonts w:ascii="Tahoma" w:hAnsi="Tahoma" w:cs="Tahoma"/>
          <w:sz w:val="18"/>
          <w:szCs w:val="18"/>
        </w:rPr>
      </w:pPr>
      <w:r w:rsidRPr="00755C85">
        <w:rPr>
          <w:rFonts w:ascii="Tahoma" w:hAnsi="Tahoma" w:cs="Tahoma"/>
          <w:b/>
          <w:sz w:val="18"/>
          <w:szCs w:val="18"/>
        </w:rPr>
        <w:t>Дополнительные права на использование для клиентских лицензий Windows Essential Business Server (EBS) 2008 CAL</w:t>
      </w:r>
    </w:p>
    <w:p w:rsidR="00113634" w:rsidRPr="00755C85" w:rsidRDefault="00113634" w:rsidP="00957DE8">
      <w:pPr>
        <w:ind w:left="720"/>
        <w:rPr>
          <w:rFonts w:cs="Tahoma"/>
          <w:szCs w:val="18"/>
        </w:rPr>
      </w:pPr>
      <w:r w:rsidRPr="00755C85">
        <w:rPr>
          <w:rFonts w:cs="Tahoma"/>
          <w:szCs w:val="18"/>
        </w:rPr>
        <w:t>Несмотря на любые противоречащие положения в правах на использование продуктов для Windows Server 2008 и Exchange Server 2007 Standard, клиенты могут использовать свои лицензии EBS 2008 CAL Suite и EBS 2008 CAL Suite for Premium Users and Devices для доступа к своим лицензированным экземплярам этого программного обеспечения внутри или за пределами домена EBS 2008. Кроме того, несмотря на любые противоречащие положения в правах на использование продуктов для SQL Server 2008 Standard, клиенты могут использовать свои лицензии EBS 2008 CAL Suite for Premium Users and Devices для доступа к своим лицензированным экземплярам SQL Server 2008 Standard внутри или за пределами домена EBS 2008.</w:t>
      </w:r>
    </w:p>
    <w:p w:rsidR="00113634" w:rsidRPr="00755C85" w:rsidRDefault="00113634" w:rsidP="00EF2279">
      <w:pPr>
        <w:tabs>
          <w:tab w:val="left" w:pos="1260"/>
        </w:tabs>
        <w:ind w:left="1260"/>
        <w:rPr>
          <w:rFonts w:cs="Tahoma"/>
          <w:szCs w:val="18"/>
        </w:rPr>
      </w:pPr>
    </w:p>
    <w:p w:rsidR="00113634" w:rsidRPr="00755C85" w:rsidRDefault="00113634" w:rsidP="00957DE8">
      <w:pPr>
        <w:tabs>
          <w:tab w:val="left" w:pos="1260"/>
        </w:tabs>
        <w:ind w:left="720"/>
        <w:rPr>
          <w:rFonts w:cs="Tahoma"/>
          <w:szCs w:val="18"/>
        </w:rPr>
      </w:pPr>
      <w:r w:rsidRPr="00755C85">
        <w:rPr>
          <w:rFonts w:cs="Tahoma"/>
          <w:szCs w:val="18"/>
        </w:rPr>
        <w:t>Для клиентов с лицензиями Windows Essential Business Server (EBS) 2008 CAL и действующим покрытием Software Assurance на 1 июля 2010 г.:</w:t>
      </w:r>
    </w:p>
    <w:p w:rsidR="00A6493D" w:rsidRPr="00755C85" w:rsidRDefault="00A6493D" w:rsidP="00EF2279">
      <w:pPr>
        <w:pStyle w:val="ListParagraph"/>
        <w:tabs>
          <w:tab w:val="left" w:pos="1260"/>
        </w:tabs>
        <w:ind w:left="1260"/>
        <w:contextualSpacing w:val="0"/>
        <w:rPr>
          <w:rFonts w:ascii="Tahoma" w:hAnsi="Tahoma" w:cs="Tahoma"/>
          <w:sz w:val="18"/>
          <w:szCs w:val="18"/>
        </w:rPr>
      </w:pPr>
    </w:p>
    <w:p w:rsidR="00113634" w:rsidRPr="00755C85" w:rsidRDefault="00113634" w:rsidP="00157BDC">
      <w:pPr>
        <w:pStyle w:val="ListParagraph"/>
        <w:numPr>
          <w:ilvl w:val="0"/>
          <w:numId w:val="119"/>
        </w:numPr>
        <w:tabs>
          <w:tab w:val="left" w:pos="1440"/>
        </w:tabs>
        <w:spacing w:after="60"/>
        <w:contextualSpacing w:val="0"/>
        <w:rPr>
          <w:rFonts w:ascii="Tahoma" w:hAnsi="Tahoma" w:cs="Tahoma"/>
          <w:spacing w:val="-2"/>
          <w:sz w:val="18"/>
          <w:szCs w:val="18"/>
        </w:rPr>
      </w:pPr>
      <w:r w:rsidRPr="00755C85">
        <w:rPr>
          <w:rFonts w:ascii="Tahoma" w:hAnsi="Tahoma" w:cs="Tahoma"/>
          <w:spacing w:val="-2"/>
          <w:sz w:val="18"/>
          <w:szCs w:val="18"/>
        </w:rPr>
        <w:t>Клиент имеет право на следующие бесплатные лицензии за каждую имеющуюся у него лицензию EBS 2008 CAL Suite с действующим покрытием Software Assurance на 1 июля 2010 г.:</w:t>
      </w:r>
    </w:p>
    <w:p w:rsidR="00113634" w:rsidRPr="00755C85" w:rsidRDefault="00113634" w:rsidP="00157BDC">
      <w:pPr>
        <w:pStyle w:val="ListParagraph"/>
        <w:numPr>
          <w:ilvl w:val="1"/>
          <w:numId w:val="120"/>
        </w:numPr>
        <w:tabs>
          <w:tab w:val="clear" w:pos="720"/>
        </w:tabs>
        <w:spacing w:after="60"/>
        <w:ind w:left="1980"/>
        <w:contextualSpacing w:val="0"/>
        <w:rPr>
          <w:rFonts w:ascii="Tahoma" w:hAnsi="Tahoma" w:cs="Tahoma"/>
          <w:sz w:val="18"/>
          <w:szCs w:val="18"/>
        </w:rPr>
      </w:pPr>
      <w:r w:rsidRPr="00755C85">
        <w:rPr>
          <w:rFonts w:ascii="Tahoma" w:hAnsi="Tahoma" w:cs="Tahoma"/>
          <w:sz w:val="18"/>
          <w:szCs w:val="18"/>
        </w:rPr>
        <w:t>1 клиентская лицензия Windows Server 2008 CAL</w:t>
      </w:r>
    </w:p>
    <w:p w:rsidR="00113634" w:rsidRPr="00755C85" w:rsidRDefault="00113634" w:rsidP="00157BDC">
      <w:pPr>
        <w:pStyle w:val="ListParagraph"/>
        <w:numPr>
          <w:ilvl w:val="1"/>
          <w:numId w:val="120"/>
        </w:numPr>
        <w:tabs>
          <w:tab w:val="clear" w:pos="720"/>
        </w:tabs>
        <w:spacing w:after="60"/>
        <w:ind w:left="1980"/>
        <w:contextualSpacing w:val="0"/>
        <w:rPr>
          <w:rFonts w:ascii="Tahoma" w:hAnsi="Tahoma" w:cs="Tahoma"/>
          <w:sz w:val="18"/>
          <w:szCs w:val="18"/>
        </w:rPr>
      </w:pPr>
      <w:r w:rsidRPr="00755C85">
        <w:rPr>
          <w:rFonts w:ascii="Tahoma" w:hAnsi="Tahoma" w:cs="Tahoma"/>
          <w:sz w:val="18"/>
          <w:szCs w:val="18"/>
        </w:rPr>
        <w:t>1 лицензия Exchange Server 2010 Standard CAL</w:t>
      </w:r>
    </w:p>
    <w:p w:rsidR="00113634" w:rsidRPr="00755C85" w:rsidRDefault="00113634" w:rsidP="00157BDC">
      <w:pPr>
        <w:pStyle w:val="ListParagraph"/>
        <w:numPr>
          <w:ilvl w:val="1"/>
          <w:numId w:val="120"/>
        </w:numPr>
        <w:tabs>
          <w:tab w:val="clear" w:pos="720"/>
        </w:tabs>
        <w:spacing w:after="60"/>
        <w:ind w:left="1980"/>
        <w:contextualSpacing w:val="0"/>
        <w:rPr>
          <w:rFonts w:ascii="Tahoma" w:hAnsi="Tahoma" w:cs="Tahoma"/>
          <w:sz w:val="18"/>
          <w:szCs w:val="18"/>
        </w:rPr>
      </w:pPr>
      <w:r w:rsidRPr="00755C85">
        <w:rPr>
          <w:rFonts w:ascii="Tahoma" w:hAnsi="Tahoma" w:cs="Tahoma"/>
          <w:sz w:val="18"/>
          <w:szCs w:val="18"/>
        </w:rPr>
        <w:t>1 подписная лицензия «на пользователя» или «на устройство» для Forefront Protection для Exchange Server 2010</w:t>
      </w:r>
    </w:p>
    <w:p w:rsidR="00A6493D" w:rsidRPr="00755C85" w:rsidRDefault="00A6493D" w:rsidP="00A434A4">
      <w:pPr>
        <w:pStyle w:val="ListParagraph"/>
        <w:tabs>
          <w:tab w:val="num" w:pos="1800"/>
        </w:tabs>
        <w:spacing w:after="60"/>
        <w:ind w:left="1800"/>
        <w:contextualSpacing w:val="0"/>
        <w:rPr>
          <w:rFonts w:ascii="Tahoma" w:hAnsi="Tahoma" w:cs="Tahoma"/>
          <w:sz w:val="18"/>
          <w:szCs w:val="18"/>
        </w:rPr>
      </w:pPr>
    </w:p>
    <w:p w:rsidR="00113634" w:rsidRPr="00755C85" w:rsidRDefault="00113634" w:rsidP="00157BDC">
      <w:pPr>
        <w:pStyle w:val="ListParagraph"/>
        <w:numPr>
          <w:ilvl w:val="0"/>
          <w:numId w:val="119"/>
        </w:numPr>
        <w:tabs>
          <w:tab w:val="left" w:pos="1440"/>
        </w:tabs>
        <w:spacing w:after="60"/>
        <w:contextualSpacing w:val="0"/>
        <w:rPr>
          <w:rFonts w:ascii="Tahoma" w:hAnsi="Tahoma" w:cs="Tahoma"/>
          <w:sz w:val="18"/>
          <w:szCs w:val="18"/>
        </w:rPr>
      </w:pPr>
      <w:r w:rsidRPr="00755C85">
        <w:rPr>
          <w:rFonts w:ascii="Tahoma" w:hAnsi="Tahoma" w:cs="Tahoma"/>
          <w:sz w:val="18"/>
          <w:szCs w:val="18"/>
        </w:rPr>
        <w:t>Клиент имеет право на следующие бесплатные лицензии за каждую имеющуюся у него лицензию EBS 2008 CAL Suite for Premium Users and Devices с действующим покрытием Software Assurance на 1 июля 2010 г.:</w:t>
      </w:r>
    </w:p>
    <w:p w:rsidR="00113634" w:rsidRPr="00755C85" w:rsidRDefault="00113634" w:rsidP="00157BDC">
      <w:pPr>
        <w:pStyle w:val="ListParagraph"/>
        <w:numPr>
          <w:ilvl w:val="1"/>
          <w:numId w:val="120"/>
        </w:numPr>
        <w:tabs>
          <w:tab w:val="clear" w:pos="720"/>
        </w:tabs>
        <w:spacing w:after="60"/>
        <w:ind w:left="1980"/>
        <w:contextualSpacing w:val="0"/>
        <w:rPr>
          <w:rFonts w:ascii="Tahoma" w:hAnsi="Tahoma" w:cs="Tahoma"/>
          <w:sz w:val="18"/>
          <w:szCs w:val="18"/>
        </w:rPr>
      </w:pPr>
      <w:r w:rsidRPr="00755C85">
        <w:rPr>
          <w:rFonts w:ascii="Tahoma" w:hAnsi="Tahoma" w:cs="Tahoma"/>
          <w:sz w:val="18"/>
          <w:szCs w:val="18"/>
        </w:rPr>
        <w:t>Windows Server 2008 CAL</w:t>
      </w:r>
    </w:p>
    <w:p w:rsidR="00113634" w:rsidRPr="00755C85" w:rsidRDefault="00113634" w:rsidP="00157BDC">
      <w:pPr>
        <w:pStyle w:val="ListParagraph"/>
        <w:numPr>
          <w:ilvl w:val="1"/>
          <w:numId w:val="120"/>
        </w:numPr>
        <w:tabs>
          <w:tab w:val="clear" w:pos="720"/>
        </w:tabs>
        <w:spacing w:after="60"/>
        <w:ind w:left="1980"/>
        <w:contextualSpacing w:val="0"/>
        <w:rPr>
          <w:rFonts w:ascii="Tahoma" w:hAnsi="Tahoma" w:cs="Tahoma"/>
          <w:sz w:val="18"/>
          <w:szCs w:val="18"/>
        </w:rPr>
      </w:pPr>
      <w:r w:rsidRPr="00755C85">
        <w:rPr>
          <w:rFonts w:ascii="Tahoma" w:hAnsi="Tahoma" w:cs="Tahoma"/>
          <w:sz w:val="18"/>
          <w:szCs w:val="18"/>
        </w:rPr>
        <w:t>Exchange Server 2010 Standard CAL</w:t>
      </w:r>
    </w:p>
    <w:p w:rsidR="002512D3" w:rsidRPr="00755C85" w:rsidRDefault="00113634" w:rsidP="00157BDC">
      <w:pPr>
        <w:pStyle w:val="ListParagraph"/>
        <w:numPr>
          <w:ilvl w:val="1"/>
          <w:numId w:val="120"/>
        </w:numPr>
        <w:tabs>
          <w:tab w:val="clear" w:pos="720"/>
        </w:tabs>
        <w:spacing w:after="60"/>
        <w:ind w:left="1980"/>
        <w:contextualSpacing w:val="0"/>
        <w:rPr>
          <w:rFonts w:ascii="Tahoma" w:hAnsi="Tahoma" w:cs="Tahoma"/>
          <w:sz w:val="18"/>
          <w:szCs w:val="18"/>
        </w:rPr>
      </w:pPr>
      <w:r w:rsidRPr="00755C85">
        <w:rPr>
          <w:rFonts w:ascii="Tahoma" w:hAnsi="Tahoma" w:cs="Tahoma"/>
          <w:sz w:val="18"/>
          <w:szCs w:val="18"/>
        </w:rPr>
        <w:lastRenderedPageBreak/>
        <w:t>SQL Server 2008 R2 CAL</w:t>
      </w:r>
    </w:p>
    <w:p w:rsidR="00113634" w:rsidRPr="00755C85" w:rsidRDefault="00113634" w:rsidP="00157BDC">
      <w:pPr>
        <w:pStyle w:val="ListParagraph"/>
        <w:numPr>
          <w:ilvl w:val="1"/>
          <w:numId w:val="120"/>
        </w:numPr>
        <w:tabs>
          <w:tab w:val="clear" w:pos="720"/>
        </w:tabs>
        <w:spacing w:after="60"/>
        <w:ind w:left="1980"/>
        <w:contextualSpacing w:val="0"/>
        <w:rPr>
          <w:rFonts w:ascii="Tahoma" w:hAnsi="Tahoma" w:cs="Tahoma"/>
          <w:sz w:val="18"/>
          <w:szCs w:val="18"/>
        </w:rPr>
      </w:pPr>
      <w:r w:rsidRPr="00755C85">
        <w:rPr>
          <w:rFonts w:ascii="Tahoma" w:hAnsi="Tahoma" w:cs="Tahoma"/>
          <w:sz w:val="18"/>
          <w:szCs w:val="18"/>
        </w:rPr>
        <w:t>1 подписная лицензия «на пользователя» или «на устройство» для Forefront Protection для Exchange Server 2010</w:t>
      </w:r>
    </w:p>
    <w:p w:rsidR="00113634" w:rsidRPr="00755C85" w:rsidRDefault="00113634" w:rsidP="00A434A4">
      <w:pPr>
        <w:pStyle w:val="ListParagraph"/>
        <w:spacing w:after="60"/>
        <w:ind w:left="1980"/>
        <w:contextualSpacing w:val="0"/>
        <w:rPr>
          <w:rFonts w:ascii="Tahoma" w:hAnsi="Tahoma" w:cs="Tahoma"/>
          <w:sz w:val="18"/>
          <w:szCs w:val="18"/>
        </w:rPr>
      </w:pPr>
      <w:r w:rsidRPr="00755C85">
        <w:rPr>
          <w:rFonts w:ascii="Tahoma" w:hAnsi="Tahoma" w:cs="Tahoma"/>
          <w:sz w:val="18"/>
          <w:szCs w:val="18"/>
        </w:rPr>
        <w:t>(Если в рамках Программы корпоративного лицензирования, по которой клиент приобрел соответствующие лицензии до окончания действующего покрытия Software Assurance для своей соответствующей лицензии EBS 2008 CAL, становится доступной новая версия какого-либо из этих продуктов, клиент будет иметь право на использование клиентских лицензий, соответствующих этой версии).</w:t>
      </w:r>
    </w:p>
    <w:p w:rsidR="00113634" w:rsidRPr="00755C85" w:rsidRDefault="00113634" w:rsidP="00113634">
      <w:pPr>
        <w:rPr>
          <w:rFonts w:cs="Tahoma"/>
          <w:szCs w:val="18"/>
        </w:rPr>
      </w:pPr>
    </w:p>
    <w:p w:rsidR="001E3F07" w:rsidRPr="00EF675E" w:rsidRDefault="00113634" w:rsidP="00755C85">
      <w:pPr>
        <w:ind w:left="720"/>
        <w:rPr>
          <w:rFonts w:cs="Tahoma"/>
        </w:rPr>
      </w:pPr>
      <w:r w:rsidRPr="00EF675E">
        <w:rPr>
          <w:rFonts w:cs="Tahoma"/>
          <w:szCs w:val="18"/>
        </w:rPr>
        <w:t>Свидетельством наличия этих бесплатных клиентских лицензий является соглашение корпоративного лицензирования клиента и данные условия использования продукта.</w:t>
      </w:r>
      <w:r w:rsidR="00857E1B" w:rsidRPr="00EF675E">
        <w:rPr>
          <w:rFonts w:cs="Tahoma"/>
          <w:szCs w:val="18"/>
        </w:rPr>
        <w:t xml:space="preserve"> </w:t>
      </w:r>
      <w:r w:rsidRPr="00EF675E">
        <w:rPr>
          <w:rFonts w:cs="Tahoma"/>
          <w:szCs w:val="18"/>
        </w:rPr>
        <w:t>Использование программного обеспечения по бесплатным клиентским лицензиям регулируется условиями соглашения клиента и</w:t>
      </w:r>
      <w:r w:rsidR="00755C85">
        <w:rPr>
          <w:rFonts w:cs="Tahoma"/>
          <w:szCs w:val="18"/>
        </w:rPr>
        <w:t> </w:t>
      </w:r>
      <w:r w:rsidRPr="00EF675E">
        <w:rPr>
          <w:rFonts w:cs="Tahoma"/>
          <w:szCs w:val="18"/>
        </w:rPr>
        <w:t>правами на использование продуктов для отдельных продуктов.</w:t>
      </w:r>
      <w:r w:rsidR="00857E1B" w:rsidRPr="00EF675E">
        <w:rPr>
          <w:rFonts w:cs="Tahoma"/>
          <w:szCs w:val="18"/>
        </w:rPr>
        <w:t xml:space="preserve"> </w:t>
      </w:r>
      <w:r w:rsidRPr="00EF675E">
        <w:rPr>
          <w:rFonts w:cs="Tahoma"/>
          <w:szCs w:val="18"/>
        </w:rPr>
        <w:t>Право на использование программного обеспечения по бесплатным клиентским лицензиям заканчивается после окончания права на использование программного обеспечения по соответствующим клиентским лицензиям.</w:t>
      </w:r>
      <w:r w:rsidR="00857E1B" w:rsidRPr="00EF675E">
        <w:rPr>
          <w:rFonts w:cs="Tahoma"/>
          <w:szCs w:val="18"/>
        </w:rPr>
        <w:t xml:space="preserve"> </w:t>
      </w:r>
      <w:r w:rsidRPr="00EF675E">
        <w:rPr>
          <w:rFonts w:cs="Tahoma"/>
          <w:szCs w:val="18"/>
        </w:rPr>
        <w:t>Во всех случаях бесплатные клиентские лицензии нельзя передавать отдельно от соответствующих клиентских лицензий.</w:t>
      </w:r>
      <w:bookmarkStart w:id="1559" w:name="_107_Windows_Azure"/>
      <w:bookmarkEnd w:id="1559"/>
    </w:p>
    <w:p w:rsidR="00113634" w:rsidRPr="00EF675E" w:rsidRDefault="00113634" w:rsidP="00113634">
      <w:pPr>
        <w:rPr>
          <w:rFonts w:cs="Tahoma"/>
        </w:rPr>
      </w:pPr>
    </w:p>
    <w:p w:rsidR="00DE0D10" w:rsidRPr="00EF675E" w:rsidRDefault="00DE0D10" w:rsidP="00957DE8">
      <w:pPr>
        <w:rPr>
          <w:rFonts w:cs="Tahoma"/>
        </w:rPr>
      </w:pPr>
    </w:p>
    <w:p w:rsidR="00023FE7" w:rsidRPr="00EF675E" w:rsidRDefault="00A560B6" w:rsidP="00EF2279">
      <w:pPr>
        <w:pStyle w:val="Heading3"/>
        <w:rPr>
          <w:rFonts w:ascii="Tahoma" w:hAnsi="Tahoma" w:cs="Tahoma"/>
        </w:rPr>
      </w:pPr>
      <w:bookmarkStart w:id="1560" w:name="_104_Windows_HPC"/>
      <w:bookmarkStart w:id="1561" w:name="Srv_109HPCServer2008_R2Suite"/>
      <w:bookmarkStart w:id="1562" w:name="_Toc336338365"/>
      <w:bookmarkStart w:id="1563" w:name="_Toc362006924"/>
      <w:bookmarkStart w:id="1564" w:name="Srv_96WindowsHighPerfCompSvr08"/>
      <w:bookmarkStart w:id="1565" w:name="Srv_94HPCServer2008_R2Suite"/>
      <w:bookmarkStart w:id="1566" w:name="Srv_106HPCServer2008_R2Suite"/>
      <w:bookmarkEnd w:id="1560"/>
      <w:r w:rsidRPr="00EF675E">
        <w:rPr>
          <w:rFonts w:ascii="Tahoma" w:hAnsi="Tahoma" w:cs="Tahoma"/>
          <w:caps/>
          <w:color w:val="F66400"/>
          <w:sz w:val="22"/>
          <w:vertAlign w:val="superscript"/>
        </w:rPr>
        <w:t xml:space="preserve">105 </w:t>
      </w:r>
      <w:r w:rsidRPr="00EF675E">
        <w:rPr>
          <w:rFonts w:ascii="Tahoma" w:hAnsi="Tahoma" w:cs="Tahoma"/>
          <w:color w:val="F66400"/>
          <w:sz w:val="22"/>
        </w:rPr>
        <w:t>Windows HPC Server 2008 R2 Suite</w:t>
      </w:r>
      <w:bookmarkEnd w:id="1561"/>
      <w:bookmarkEnd w:id="1562"/>
      <w:bookmarkEnd w:id="1563"/>
    </w:p>
    <w:bookmarkEnd w:id="1564"/>
    <w:bookmarkEnd w:id="1565"/>
    <w:bookmarkEnd w:id="1566"/>
    <w:p w:rsidR="00023FE7" w:rsidRPr="00EF675E" w:rsidRDefault="00023FE7" w:rsidP="00A434A4">
      <w:pPr>
        <w:pStyle w:val="EndnoteText"/>
        <w:rPr>
          <w:rFonts w:ascii="Tahoma" w:hAnsi="Tahoma" w:cs="Tahoma"/>
        </w:rPr>
      </w:pPr>
    </w:p>
    <w:p w:rsidR="00A434A4" w:rsidRPr="00755C85" w:rsidRDefault="001978C7" w:rsidP="00A434A4">
      <w:pPr>
        <w:spacing w:after="60"/>
        <w:ind w:left="720"/>
        <w:rPr>
          <w:rFonts w:cs="Tahoma"/>
          <w:spacing w:val="-4"/>
        </w:rPr>
      </w:pPr>
      <w:r w:rsidRPr="00755C85">
        <w:rPr>
          <w:rFonts w:cs="Tahoma"/>
          <w:b/>
          <w:color w:val="000000"/>
          <w:spacing w:val="-4"/>
        </w:rPr>
        <w:t>Предоставление лицензий в связи с окончанием жизненного цикла выпуска HPC Server Suite:</w:t>
      </w:r>
    </w:p>
    <w:p w:rsidR="001978C7" w:rsidRPr="00EF675E" w:rsidRDefault="001978C7" w:rsidP="00755C85">
      <w:pPr>
        <w:ind w:left="720"/>
        <w:rPr>
          <w:rFonts w:cs="Tahoma"/>
        </w:rPr>
      </w:pPr>
      <w:r w:rsidRPr="00EF675E">
        <w:rPr>
          <w:rFonts w:cs="Tahoma"/>
          <w:color w:val="000000"/>
        </w:rPr>
        <w:t>HPC Server Suite 2008 R2 будет последней версией выпуска HPC Server Suite. Клиенты Программы корпоративного лицензирования с действующим покрытием Software Assurance для лицензий HPC Server Suite на 1 сентября 2012 г. или на дату начала доступности для загрузки Windows Server 2012 в</w:t>
      </w:r>
      <w:r w:rsidR="00755C85">
        <w:rPr>
          <w:rFonts w:cs="Tahoma"/>
          <w:color w:val="000000"/>
        </w:rPr>
        <w:t> </w:t>
      </w:r>
      <w:r w:rsidRPr="00EF675E">
        <w:rPr>
          <w:rFonts w:cs="Tahoma"/>
          <w:color w:val="000000"/>
        </w:rPr>
        <w:t>Центре поддержки корпоративных лицензий (VLSC), смотря, что наступит раньше, («Соответствующие лицензии») получат право</w:t>
      </w:r>
      <w:r w:rsidRPr="00EF675E">
        <w:rPr>
          <w:rFonts w:eastAsia="Calibri" w:cs="Tahoma"/>
          <w:szCs w:val="18"/>
        </w:rPr>
        <w:t xml:space="preserve"> выполнить обновление до программного обеспечения Windows Server 2012 Standard и использовать его вместо HPC Server Suite. Чтобы стимулировать такое обновление, клиент получит право за каждую Соответствующую лицензию получить лицензию на процессор для Windows Server 2012 Standard после того как станет доступным Windows Server 2012.</w:t>
      </w:r>
    </w:p>
    <w:p w:rsidR="00A434A4" w:rsidRPr="00EF675E" w:rsidRDefault="00A434A4" w:rsidP="00A434A4">
      <w:pPr>
        <w:ind w:left="720"/>
        <w:rPr>
          <w:rFonts w:cs="Tahoma"/>
        </w:rPr>
      </w:pPr>
    </w:p>
    <w:p w:rsidR="001978C7" w:rsidRPr="00EF675E" w:rsidRDefault="001978C7" w:rsidP="00157BDC">
      <w:pPr>
        <w:numPr>
          <w:ilvl w:val="0"/>
          <w:numId w:val="51"/>
        </w:numPr>
        <w:tabs>
          <w:tab w:val="left" w:pos="1440"/>
        </w:tabs>
        <w:spacing w:after="60"/>
        <w:ind w:left="1440"/>
        <w:rPr>
          <w:rFonts w:cs="Tahoma"/>
        </w:rPr>
      </w:pPr>
      <w:r w:rsidRPr="00EF675E">
        <w:rPr>
          <w:rFonts w:eastAsia="Calibri" w:cs="Tahoma"/>
          <w:szCs w:val="18"/>
        </w:rPr>
        <w:t>Лицензии, приобретенные в рамках этой программы включают покрытие Software Assurance.</w:t>
      </w:r>
      <w:r w:rsidR="00857E1B" w:rsidRPr="00EF675E">
        <w:rPr>
          <w:rFonts w:eastAsia="Calibri" w:cs="Tahoma"/>
          <w:szCs w:val="18"/>
        </w:rPr>
        <w:t xml:space="preserve"> </w:t>
      </w:r>
      <w:r w:rsidRPr="00EF675E">
        <w:rPr>
          <w:rFonts w:eastAsia="Calibri" w:cs="Tahoma"/>
          <w:szCs w:val="18"/>
        </w:rPr>
        <w:t>Срок действия такого покрытия истечет после истечения срока действия покрытия для соответствующих лицензий.</w:t>
      </w:r>
    </w:p>
    <w:p w:rsidR="001978C7" w:rsidRPr="00EF675E" w:rsidRDefault="001978C7" w:rsidP="00157BDC">
      <w:pPr>
        <w:numPr>
          <w:ilvl w:val="0"/>
          <w:numId w:val="51"/>
        </w:numPr>
        <w:tabs>
          <w:tab w:val="left" w:pos="1440"/>
        </w:tabs>
        <w:spacing w:after="60"/>
        <w:ind w:left="1440"/>
        <w:rPr>
          <w:rFonts w:cs="Tahoma"/>
        </w:rPr>
      </w:pPr>
      <w:r w:rsidRPr="00EF675E">
        <w:rPr>
          <w:rFonts w:eastAsia="Calibri" w:cs="Tahoma"/>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1978C7" w:rsidRPr="00EF675E" w:rsidRDefault="001978C7" w:rsidP="00157BDC">
      <w:pPr>
        <w:numPr>
          <w:ilvl w:val="0"/>
          <w:numId w:val="51"/>
        </w:numPr>
        <w:tabs>
          <w:tab w:val="left" w:pos="1440"/>
        </w:tabs>
        <w:spacing w:after="60"/>
        <w:ind w:left="1440"/>
        <w:rPr>
          <w:rFonts w:cs="Tahoma"/>
        </w:rPr>
      </w:pPr>
      <w:r w:rsidRPr="00EF675E">
        <w:rPr>
          <w:rFonts w:eastAsia="Calibri" w:cs="Tahoma"/>
          <w:szCs w:val="18"/>
        </w:rPr>
        <w:t>При обновлении до Windows Server 2012 Standard в рамках данной программы существующие Соответствующие лицензии клиента на HPC Server Suite больше не будут действительными.</w:t>
      </w:r>
    </w:p>
    <w:p w:rsidR="001978C7" w:rsidRPr="00EF675E" w:rsidRDefault="001978C7" w:rsidP="00157BDC">
      <w:pPr>
        <w:numPr>
          <w:ilvl w:val="0"/>
          <w:numId w:val="55"/>
        </w:numPr>
        <w:tabs>
          <w:tab w:val="left" w:pos="1440"/>
        </w:tabs>
        <w:spacing w:after="60"/>
        <w:ind w:left="1440"/>
        <w:rPr>
          <w:rFonts w:cs="Tahoma"/>
        </w:rPr>
      </w:pPr>
      <w:r w:rsidRPr="00EF675E">
        <w:rPr>
          <w:rFonts w:cs="Tahoma"/>
          <w:color w:val="000000"/>
        </w:rPr>
        <w:t xml:space="preserve">Для целей последующего предоставления </w:t>
      </w:r>
      <w:r w:rsidRPr="00EF675E">
        <w:rPr>
          <w:rFonts w:cs="Tahoma"/>
          <w:bCs/>
          <w:color w:val="000000"/>
          <w:szCs w:val="18"/>
        </w:rPr>
        <w:t>лицензии HPC Server Suite,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w:t>
      </w:r>
      <w:r w:rsidR="00755C85">
        <w:rPr>
          <w:rFonts w:cs="Tahoma"/>
          <w:bCs/>
          <w:color w:val="000000"/>
          <w:szCs w:val="18"/>
        </w:rPr>
        <w:t> </w:t>
      </w:r>
      <w:r w:rsidRPr="00EF675E">
        <w:rPr>
          <w:rFonts w:cs="Tahoma"/>
          <w:bCs/>
          <w:color w:val="000000"/>
          <w:szCs w:val="18"/>
        </w:rPr>
        <w:t xml:space="preserve">Value Subscription или EES, также считаются Соответствующими лицензиями. </w:t>
      </w:r>
    </w:p>
    <w:p w:rsidR="001978C7" w:rsidRPr="00EF675E" w:rsidRDefault="001978C7" w:rsidP="00157BDC">
      <w:pPr>
        <w:numPr>
          <w:ilvl w:val="0"/>
          <w:numId w:val="55"/>
        </w:numPr>
        <w:tabs>
          <w:tab w:val="left" w:pos="1440"/>
        </w:tabs>
        <w:spacing w:after="60"/>
        <w:ind w:left="1440"/>
        <w:rPr>
          <w:rFonts w:cs="Tahoma"/>
        </w:rPr>
      </w:pPr>
      <w:r w:rsidRPr="00EF675E">
        <w:rPr>
          <w:rFonts w:cs="Tahoma"/>
          <w:bCs/>
          <w:color w:val="000000"/>
          <w:szCs w:val="18"/>
        </w:rPr>
        <w:t>Несмотря на предоставление лицензий Windows Server 2012 Standard и любые обновления до</w:t>
      </w:r>
      <w:r w:rsidR="00755C85">
        <w:rPr>
          <w:rFonts w:cs="Tahoma"/>
          <w:bCs/>
          <w:color w:val="000000"/>
          <w:szCs w:val="18"/>
        </w:rPr>
        <w:t> </w:t>
      </w:r>
      <w:r w:rsidRPr="00EF675E">
        <w:rPr>
          <w:rFonts w:cs="Tahoma"/>
          <w:bCs/>
          <w:color w:val="000000"/>
          <w:szCs w:val="18"/>
        </w:rPr>
        <w:t>этой версии, обязанности платить за Соответствующие лицензии и покрытие полностью остается в силе.</w:t>
      </w:r>
    </w:p>
    <w:p w:rsidR="00DE4110" w:rsidRPr="00EF675E" w:rsidRDefault="001978C7" w:rsidP="00157BDC">
      <w:pPr>
        <w:numPr>
          <w:ilvl w:val="0"/>
          <w:numId w:val="55"/>
        </w:numPr>
        <w:tabs>
          <w:tab w:val="left" w:pos="1440"/>
        </w:tabs>
        <w:spacing w:after="60"/>
        <w:ind w:left="1440"/>
        <w:rPr>
          <w:rFonts w:cs="Tahoma"/>
        </w:rPr>
      </w:pPr>
      <w:r w:rsidRPr="00EF675E">
        <w:rPr>
          <w:rFonts w:cs="Tahoma"/>
          <w:bCs/>
          <w:color w:val="000000"/>
          <w:szCs w:val="18"/>
        </w:rPr>
        <w:t>См. также примечания к данному списку продуктов для Windows Server 2008 R2 HPC Edition и</w:t>
      </w:r>
      <w:r w:rsidR="00755C85">
        <w:rPr>
          <w:rFonts w:cs="Tahoma"/>
          <w:bCs/>
          <w:color w:val="000000"/>
          <w:szCs w:val="18"/>
        </w:rPr>
        <w:t> </w:t>
      </w:r>
      <w:r w:rsidRPr="00EF675E">
        <w:rPr>
          <w:rFonts w:cs="Tahoma"/>
          <w:bCs/>
          <w:color w:val="000000"/>
          <w:szCs w:val="18"/>
        </w:rPr>
        <w:t>HPC Pack 2008 R2 Enterprise.</w:t>
      </w:r>
      <w:bookmarkStart w:id="1567" w:name="_109_Windows®_Intune"/>
      <w:bookmarkEnd w:id="1567"/>
    </w:p>
    <w:p w:rsidR="00A434A4" w:rsidRPr="00EF675E" w:rsidRDefault="00A434A4" w:rsidP="00A434A4">
      <w:pPr>
        <w:tabs>
          <w:tab w:val="left" w:pos="1440"/>
        </w:tabs>
        <w:ind w:left="1080"/>
        <w:contextualSpacing/>
        <w:rPr>
          <w:rFonts w:cs="Tahoma"/>
        </w:rPr>
      </w:pPr>
    </w:p>
    <w:p w:rsidR="00A434A4" w:rsidRDefault="00A434A4" w:rsidP="00376D4B">
      <w:pPr>
        <w:ind w:left="720"/>
        <w:rPr>
          <w:rFonts w:cs="Tahoma"/>
        </w:rPr>
      </w:pPr>
    </w:p>
    <w:p w:rsidR="00755C85" w:rsidRDefault="00755C85" w:rsidP="00376D4B">
      <w:pPr>
        <w:ind w:left="720"/>
        <w:rPr>
          <w:rFonts w:cs="Tahoma"/>
        </w:rPr>
      </w:pPr>
    </w:p>
    <w:p w:rsidR="00755C85" w:rsidRDefault="00755C85" w:rsidP="00376D4B">
      <w:pPr>
        <w:ind w:left="720"/>
        <w:rPr>
          <w:rFonts w:cs="Tahoma"/>
        </w:rPr>
      </w:pPr>
    </w:p>
    <w:p w:rsidR="00755C85" w:rsidRDefault="00755C85" w:rsidP="00376D4B">
      <w:pPr>
        <w:ind w:left="720"/>
        <w:rPr>
          <w:rFonts w:cs="Tahoma"/>
        </w:rPr>
      </w:pPr>
    </w:p>
    <w:p w:rsidR="00755C85" w:rsidRDefault="00755C85" w:rsidP="00376D4B">
      <w:pPr>
        <w:ind w:left="720"/>
        <w:rPr>
          <w:rFonts w:cs="Tahoma"/>
        </w:rPr>
      </w:pPr>
    </w:p>
    <w:p w:rsidR="00755C85" w:rsidRPr="00EF675E" w:rsidRDefault="00755C85" w:rsidP="00376D4B">
      <w:pPr>
        <w:ind w:left="720"/>
        <w:rPr>
          <w:rFonts w:cs="Tahoma"/>
        </w:rPr>
      </w:pPr>
    </w:p>
    <w:p w:rsidR="008779BC" w:rsidRPr="00EF675E" w:rsidRDefault="00A560B6" w:rsidP="00A434A4">
      <w:pPr>
        <w:pStyle w:val="Heading2"/>
        <w:ind w:left="0"/>
        <w:rPr>
          <w:rFonts w:ascii="Tahoma" w:hAnsi="Tahoma" w:cs="Tahoma"/>
        </w:rPr>
      </w:pPr>
      <w:bookmarkStart w:id="1568" w:name="_105_Windows_Multipoint"/>
      <w:bookmarkStart w:id="1569" w:name="_Toc336338367"/>
      <w:bookmarkStart w:id="1570" w:name="_Toc362006925"/>
      <w:bookmarkEnd w:id="1568"/>
      <w:r w:rsidRPr="00EF675E">
        <w:rPr>
          <w:rFonts w:ascii="Tahoma" w:hAnsi="Tahoma" w:cs="Tahoma"/>
          <w:caps/>
          <w:color w:val="FA6500"/>
          <w:sz w:val="22"/>
          <w:vertAlign w:val="superscript"/>
        </w:rPr>
        <w:lastRenderedPageBreak/>
        <w:t xml:space="preserve">106 </w:t>
      </w:r>
      <w:r w:rsidRPr="00EF675E">
        <w:rPr>
          <w:rFonts w:ascii="Tahoma" w:hAnsi="Tahoma" w:cs="Tahoma"/>
          <w:color w:val="FA6500"/>
          <w:sz w:val="22"/>
        </w:rPr>
        <w:t xml:space="preserve">Windows Multipoint Server </w:t>
      </w:r>
      <w:bookmarkEnd w:id="1569"/>
      <w:r w:rsidRPr="00EF675E">
        <w:rPr>
          <w:rFonts w:ascii="Tahoma" w:hAnsi="Tahoma" w:cs="Tahoma"/>
          <w:color w:val="FA6500"/>
          <w:sz w:val="22"/>
        </w:rPr>
        <w:t>2012 Standard</w:t>
      </w:r>
      <w:bookmarkEnd w:id="1570"/>
      <w:r w:rsidRPr="00EF675E">
        <w:rPr>
          <w:rFonts w:ascii="Tahoma" w:hAnsi="Tahoma" w:cs="Tahoma"/>
          <w:color w:val="FA6500"/>
          <w:sz w:val="22"/>
        </w:rPr>
        <w:t xml:space="preserve"> </w:t>
      </w:r>
    </w:p>
    <w:p w:rsidR="00A434A4" w:rsidRPr="00EF675E" w:rsidRDefault="00A434A4" w:rsidP="00A434A4">
      <w:pPr>
        <w:rPr>
          <w:rFonts w:cs="Tahoma"/>
        </w:rPr>
      </w:pPr>
    </w:p>
    <w:p w:rsidR="00F745E1" w:rsidRPr="00EF675E" w:rsidRDefault="008779BC" w:rsidP="00A434A4">
      <w:pPr>
        <w:ind w:left="720"/>
        <w:rPr>
          <w:rFonts w:cs="Tahoma"/>
        </w:rPr>
      </w:pPr>
      <w:r w:rsidRPr="00EF675E">
        <w:rPr>
          <w:rFonts w:eastAsia="Calibri" w:cs="Tahoma"/>
          <w:color w:val="000000"/>
          <w:szCs w:val="18"/>
        </w:rPr>
        <w:t>Windows MultiPoint Server 2012 Standard является следующей версией Windows MultiPoint Server 2011 Standard.</w:t>
      </w:r>
    </w:p>
    <w:p w:rsidR="00A434A4" w:rsidRPr="00EF675E" w:rsidRDefault="00A434A4" w:rsidP="00A434A4">
      <w:pPr>
        <w:rPr>
          <w:rFonts w:cs="Tahoma"/>
        </w:rPr>
      </w:pPr>
    </w:p>
    <w:p w:rsidR="00A434A4" w:rsidRPr="00EF675E" w:rsidRDefault="00A434A4" w:rsidP="00A434A4">
      <w:pPr>
        <w:rPr>
          <w:rFonts w:cs="Tahoma"/>
        </w:rPr>
      </w:pPr>
    </w:p>
    <w:p w:rsidR="00092F30" w:rsidRPr="00EF675E" w:rsidRDefault="00A560B6" w:rsidP="00A434A4">
      <w:pPr>
        <w:pStyle w:val="Heading2"/>
        <w:ind w:left="0"/>
        <w:rPr>
          <w:rFonts w:ascii="Tahoma" w:hAnsi="Tahoma" w:cs="Tahoma"/>
        </w:rPr>
      </w:pPr>
      <w:bookmarkStart w:id="1571" w:name="_106_Windows_Multipoint"/>
      <w:bookmarkStart w:id="1572" w:name="_Toc336338368"/>
      <w:bookmarkStart w:id="1573" w:name="_Toc362006926"/>
      <w:bookmarkStart w:id="1574" w:name="Srv_103WinMultipointSvr2011Premium"/>
      <w:bookmarkStart w:id="1575" w:name="Srv_107WinMultipointSvr2011Premium"/>
      <w:bookmarkStart w:id="1576" w:name="Srv_111WinMultipointSvr2011Premium"/>
      <w:bookmarkEnd w:id="1571"/>
      <w:r w:rsidRPr="00EF675E">
        <w:rPr>
          <w:rFonts w:ascii="Tahoma" w:hAnsi="Tahoma" w:cs="Tahoma"/>
          <w:caps/>
          <w:color w:val="FA6500"/>
          <w:sz w:val="22"/>
          <w:szCs w:val="22"/>
          <w:vertAlign w:val="superscript"/>
        </w:rPr>
        <w:t>107</w:t>
      </w:r>
      <w:r w:rsidRPr="00EF675E">
        <w:rPr>
          <w:rFonts w:ascii="Tahoma" w:hAnsi="Tahoma" w:cs="Tahoma"/>
          <w:caps/>
          <w:color w:val="FA6500"/>
          <w:sz w:val="22"/>
          <w:vertAlign w:val="superscript"/>
        </w:rPr>
        <w:t xml:space="preserve"> </w:t>
      </w:r>
      <w:r w:rsidRPr="00EF675E">
        <w:rPr>
          <w:rFonts w:ascii="Tahoma" w:hAnsi="Tahoma" w:cs="Tahoma"/>
          <w:color w:val="FA6500"/>
          <w:sz w:val="22"/>
        </w:rPr>
        <w:t xml:space="preserve">Windows Multipoint Server </w:t>
      </w:r>
      <w:bookmarkEnd w:id="1572"/>
      <w:r w:rsidRPr="00EF675E">
        <w:rPr>
          <w:rFonts w:ascii="Tahoma" w:hAnsi="Tahoma" w:cs="Tahoma"/>
          <w:color w:val="FA6500"/>
          <w:sz w:val="22"/>
        </w:rPr>
        <w:t>2012 Premium</w:t>
      </w:r>
      <w:bookmarkEnd w:id="1573"/>
      <w:r w:rsidRPr="00EF675E">
        <w:rPr>
          <w:rFonts w:ascii="Tahoma" w:hAnsi="Tahoma" w:cs="Tahoma"/>
          <w:color w:val="FA6500"/>
          <w:sz w:val="22"/>
        </w:rPr>
        <w:t xml:space="preserve"> </w:t>
      </w:r>
      <w:bookmarkEnd w:id="1574"/>
      <w:bookmarkEnd w:id="1575"/>
      <w:bookmarkEnd w:id="1576"/>
    </w:p>
    <w:p w:rsidR="00A434A4" w:rsidRPr="00EF675E" w:rsidRDefault="00A434A4" w:rsidP="00A434A4">
      <w:pPr>
        <w:rPr>
          <w:rFonts w:cs="Tahoma"/>
        </w:rPr>
      </w:pPr>
    </w:p>
    <w:p w:rsidR="00F745E1" w:rsidRPr="00EF675E" w:rsidRDefault="00092F30" w:rsidP="00A434A4">
      <w:pPr>
        <w:ind w:left="720"/>
        <w:rPr>
          <w:rFonts w:cs="Tahoma"/>
        </w:rPr>
      </w:pPr>
      <w:r w:rsidRPr="00EF675E">
        <w:rPr>
          <w:rFonts w:eastAsia="Calibri" w:cs="Tahoma"/>
          <w:color w:val="000000"/>
          <w:szCs w:val="18"/>
        </w:rPr>
        <w:t>Windows MultiPoint Server 2012 Premium является следующей версией Windows MultiPoint Server 2011 Premium.</w:t>
      </w:r>
      <w:bookmarkStart w:id="1577" w:name="_Toc280612355"/>
    </w:p>
    <w:p w:rsidR="00A434A4" w:rsidRPr="00EF675E" w:rsidRDefault="00A434A4" w:rsidP="00A434A4">
      <w:pPr>
        <w:rPr>
          <w:rFonts w:cs="Tahoma"/>
        </w:rPr>
      </w:pPr>
    </w:p>
    <w:p w:rsidR="00A434A4" w:rsidRPr="00EF675E" w:rsidRDefault="00A434A4" w:rsidP="00A434A4">
      <w:pPr>
        <w:rPr>
          <w:rFonts w:cs="Tahoma"/>
        </w:rPr>
      </w:pPr>
    </w:p>
    <w:p w:rsidR="00092F30" w:rsidRPr="00EF675E" w:rsidRDefault="00A560B6" w:rsidP="00092F30">
      <w:pPr>
        <w:pStyle w:val="Heading2"/>
        <w:ind w:left="0"/>
        <w:rPr>
          <w:rFonts w:ascii="Tahoma" w:hAnsi="Tahoma" w:cs="Tahoma"/>
        </w:rPr>
      </w:pPr>
      <w:bookmarkStart w:id="1578" w:name="_Toc362006927"/>
      <w:bookmarkStart w:id="1579" w:name="Srv_104WinMultipointSvr2011CAL"/>
      <w:bookmarkStart w:id="1580" w:name="Srv_108WinMultipointSvr2011CAL"/>
      <w:bookmarkStart w:id="1581" w:name="Srv_112WinMultipointSvr2011CAL"/>
      <w:r w:rsidRPr="00EF675E">
        <w:rPr>
          <w:rFonts w:ascii="Tahoma" w:hAnsi="Tahoma" w:cs="Tahoma"/>
          <w:caps/>
          <w:color w:val="FA6500"/>
          <w:sz w:val="22"/>
          <w:szCs w:val="22"/>
          <w:vertAlign w:val="superscript"/>
        </w:rPr>
        <w:t>108</w:t>
      </w:r>
      <w:r w:rsidRPr="00EF675E">
        <w:rPr>
          <w:rFonts w:ascii="Tahoma" w:hAnsi="Tahoma" w:cs="Tahoma"/>
          <w:color w:val="FA6500"/>
          <w:sz w:val="22"/>
          <w:szCs w:val="22"/>
        </w:rPr>
        <w:t xml:space="preserve"> Windows </w:t>
      </w:r>
      <w:bookmarkEnd w:id="1577"/>
      <w:r w:rsidRPr="00EF675E">
        <w:rPr>
          <w:rFonts w:ascii="Tahoma" w:hAnsi="Tahoma" w:cs="Tahoma"/>
          <w:color w:val="FA6500"/>
          <w:sz w:val="22"/>
          <w:szCs w:val="22"/>
        </w:rPr>
        <w:t>Multipoint Server 2012 CAL</w:t>
      </w:r>
      <w:bookmarkEnd w:id="1578"/>
    </w:p>
    <w:bookmarkEnd w:id="1579"/>
    <w:bookmarkEnd w:id="1580"/>
    <w:bookmarkEnd w:id="1581"/>
    <w:p w:rsidR="00092F30" w:rsidRPr="00EF675E" w:rsidRDefault="00092F30" w:rsidP="00092F30">
      <w:pPr>
        <w:ind w:firstLine="360"/>
        <w:rPr>
          <w:rFonts w:cs="Tahoma"/>
        </w:rPr>
      </w:pPr>
    </w:p>
    <w:p w:rsidR="0008452D" w:rsidRPr="00EF675E" w:rsidRDefault="00092F30" w:rsidP="00A434A4">
      <w:pPr>
        <w:ind w:left="720"/>
        <w:rPr>
          <w:rFonts w:cs="Tahoma"/>
        </w:rPr>
      </w:pPr>
      <w:r w:rsidRPr="00EF675E">
        <w:rPr>
          <w:rFonts w:eastAsia="Calibri" w:cs="Tahoma"/>
          <w:color w:val="000000"/>
          <w:szCs w:val="18"/>
        </w:rPr>
        <w:t>Лицензия Windows MultiPoint Server 2012 CAL является следующей версией лицензии Windows MultiPoint Server 2011 CAL.</w:t>
      </w:r>
    </w:p>
    <w:p w:rsidR="00A434A4" w:rsidRPr="00EF675E" w:rsidRDefault="00A434A4" w:rsidP="00A434A4">
      <w:pPr>
        <w:rPr>
          <w:rFonts w:cs="Tahoma"/>
        </w:rPr>
      </w:pPr>
    </w:p>
    <w:p w:rsidR="00A434A4" w:rsidRPr="00EF675E" w:rsidRDefault="00A434A4" w:rsidP="00A434A4">
      <w:pPr>
        <w:rPr>
          <w:rFonts w:cs="Tahoma"/>
        </w:rPr>
      </w:pPr>
    </w:p>
    <w:p w:rsidR="00023FE7" w:rsidRPr="00EF675E" w:rsidRDefault="00A560B6" w:rsidP="00EF2279">
      <w:pPr>
        <w:pStyle w:val="Heading3"/>
        <w:ind w:left="360" w:hanging="360"/>
        <w:rPr>
          <w:rFonts w:ascii="Tahoma" w:hAnsi="Tahoma" w:cs="Tahoma"/>
        </w:rPr>
      </w:pPr>
      <w:bookmarkStart w:id="1582" w:name="_108_Windows_Server"/>
      <w:bookmarkStart w:id="1583" w:name="_Toc336338369"/>
      <w:bookmarkStart w:id="1584" w:name="_Toc362006928"/>
      <w:bookmarkStart w:id="1585" w:name="Srv_97WinSvr08HighPerfCompandHyperV"/>
      <w:bookmarkStart w:id="1586" w:name="Srv_98WinSvr08HighPerfCompandHyperV"/>
      <w:bookmarkStart w:id="1587" w:name="Srv_110WinSvr08R2HPC"/>
      <w:bookmarkStart w:id="1588" w:name="Srv_114WinSvr08R2HPC"/>
      <w:bookmarkEnd w:id="1582"/>
      <w:r w:rsidRPr="00EF675E">
        <w:rPr>
          <w:rFonts w:ascii="Tahoma" w:hAnsi="Tahoma" w:cs="Tahoma"/>
          <w:caps/>
          <w:color w:val="F66400"/>
          <w:sz w:val="22"/>
          <w:vertAlign w:val="superscript"/>
        </w:rPr>
        <w:t>109</w:t>
      </w:r>
      <w:r w:rsidRPr="00EF675E">
        <w:rPr>
          <w:rFonts w:ascii="Tahoma" w:hAnsi="Tahoma" w:cs="Tahoma"/>
          <w:color w:val="F66400"/>
          <w:sz w:val="22"/>
        </w:rPr>
        <w:t xml:space="preserve"> Windows Server 2008 R2 HPC</w:t>
      </w:r>
      <w:r w:rsidRPr="00EF675E">
        <w:rPr>
          <w:rStyle w:val="Heading3Char"/>
          <w:rFonts w:ascii="Tahoma" w:hAnsi="Tahoma" w:cs="Tahoma"/>
          <w:b/>
          <w:color w:val="F66400"/>
          <w:sz w:val="22"/>
        </w:rPr>
        <w:t xml:space="preserve"> Edition</w:t>
      </w:r>
      <w:bookmarkEnd w:id="1583"/>
      <w:bookmarkEnd w:id="1584"/>
      <w:r w:rsidRPr="00EF675E">
        <w:rPr>
          <w:rStyle w:val="Heading3Char"/>
          <w:rFonts w:ascii="Tahoma" w:hAnsi="Tahoma" w:cs="Tahoma"/>
          <w:b/>
          <w:color w:val="F66400"/>
          <w:sz w:val="22"/>
        </w:rPr>
        <w:t xml:space="preserve"> </w:t>
      </w:r>
    </w:p>
    <w:bookmarkEnd w:id="1585"/>
    <w:bookmarkEnd w:id="1586"/>
    <w:bookmarkEnd w:id="1587"/>
    <w:bookmarkEnd w:id="1588"/>
    <w:p w:rsidR="00023FE7" w:rsidRPr="00EF675E" w:rsidRDefault="00023FE7" w:rsidP="00A434A4">
      <w:pPr>
        <w:rPr>
          <w:rFonts w:cs="Tahoma"/>
        </w:rPr>
      </w:pPr>
    </w:p>
    <w:p w:rsidR="00A434A4" w:rsidRPr="00EF675E" w:rsidRDefault="001978C7" w:rsidP="00A434A4">
      <w:pPr>
        <w:spacing w:after="60"/>
        <w:ind w:left="720"/>
        <w:rPr>
          <w:rFonts w:cs="Tahoma"/>
        </w:rPr>
      </w:pPr>
      <w:r w:rsidRPr="00EF675E">
        <w:rPr>
          <w:rFonts w:cs="Tahoma"/>
          <w:b/>
          <w:color w:val="000000"/>
        </w:rPr>
        <w:t>Предоставление лицензий в связи с окончанием жизненного цикла выпуска Windows Server HPC:</w:t>
      </w:r>
    </w:p>
    <w:p w:rsidR="001978C7" w:rsidRPr="00EF675E" w:rsidRDefault="001978C7" w:rsidP="00857E1B">
      <w:pPr>
        <w:ind w:left="720"/>
        <w:rPr>
          <w:rFonts w:cs="Tahoma"/>
        </w:rPr>
      </w:pPr>
      <w:r w:rsidRPr="00EF675E">
        <w:rPr>
          <w:rFonts w:cs="Tahoma"/>
          <w:color w:val="000000"/>
        </w:rPr>
        <w:t>Windows Server 2008 R2 будет последней версией выпуска</w:t>
      </w:r>
      <w:r w:rsidR="00857E1B" w:rsidRPr="00EF675E">
        <w:rPr>
          <w:rFonts w:cs="Tahoma"/>
          <w:color w:val="000000"/>
        </w:rPr>
        <w:t xml:space="preserve"> </w:t>
      </w:r>
      <w:r w:rsidRPr="00EF675E">
        <w:rPr>
          <w:rFonts w:cs="Tahoma"/>
          <w:color w:val="000000"/>
        </w:rPr>
        <w:t xml:space="preserve">Windows Server HPC. Клиенты Программы корпоративного лицензирования с действующим покрытием Software Assurance для лицензий выпуска Windows Server 2008 R2 HPC на 1 сентября 2012 г. или на дату начала доступности для загрузки Windows Server 2012 в Центре поддержки корпоративных лицензий (VLSC), смотря, что наступит раньше, («Соответствующие лицензии») получат </w:t>
      </w:r>
      <w:r w:rsidRPr="00EF675E">
        <w:rPr>
          <w:rFonts w:eastAsia="Calibri" w:cs="Tahoma"/>
          <w:szCs w:val="18"/>
        </w:rPr>
        <w:t xml:space="preserve">право использовать программное обеспечение Windows Server 2012 Standard. Чтобы стимулировать такое использование, клиент получит право за каждые две Соответствующие лицензии получить лицензию на процессор для Windows Server 2012 Standard после того как станет доступным Windows Server 2012. </w:t>
      </w:r>
    </w:p>
    <w:p w:rsidR="00A434A4" w:rsidRPr="00EF675E" w:rsidRDefault="00A434A4" w:rsidP="00A434A4">
      <w:pPr>
        <w:ind w:left="720"/>
        <w:rPr>
          <w:rFonts w:cs="Tahoma"/>
        </w:rPr>
      </w:pPr>
    </w:p>
    <w:p w:rsidR="001978C7" w:rsidRPr="00EF675E" w:rsidRDefault="001978C7" w:rsidP="00157BDC">
      <w:pPr>
        <w:numPr>
          <w:ilvl w:val="0"/>
          <w:numId w:val="55"/>
        </w:numPr>
        <w:tabs>
          <w:tab w:val="clear" w:pos="360"/>
          <w:tab w:val="num" w:pos="1440"/>
        </w:tabs>
        <w:spacing w:after="60"/>
        <w:ind w:left="1440"/>
        <w:rPr>
          <w:rFonts w:cs="Tahoma"/>
        </w:rPr>
      </w:pPr>
      <w:r w:rsidRPr="00EF675E">
        <w:rPr>
          <w:rFonts w:cs="Tahoma"/>
          <w:color w:val="000000"/>
        </w:rPr>
        <w:t>Если у клиента нечетное количество лицензий для выпуска Windows Server HPC, тогда ему нужно округлить это количество до следующего четного числа, чтобы узнать, на что он имеет право.</w:t>
      </w:r>
      <w:r w:rsidR="00857E1B" w:rsidRPr="00EF675E">
        <w:rPr>
          <w:rFonts w:cs="Tahoma"/>
          <w:color w:val="000000"/>
        </w:rPr>
        <w:t xml:space="preserve"> </w:t>
      </w:r>
      <w:r w:rsidRPr="00EF675E">
        <w:rPr>
          <w:rFonts w:cs="Tahoma"/>
          <w:color w:val="000000"/>
        </w:rPr>
        <w:t>Например, клиент имеет три лицензии выпуска Windows Server HPC, тогда он получит право на две лицензии Windows Server 2012 Standard.</w:t>
      </w:r>
    </w:p>
    <w:p w:rsidR="001978C7" w:rsidRPr="00755C85" w:rsidRDefault="001978C7" w:rsidP="00157BDC">
      <w:pPr>
        <w:pStyle w:val="ListParagraph"/>
        <w:numPr>
          <w:ilvl w:val="0"/>
          <w:numId w:val="55"/>
        </w:numPr>
        <w:tabs>
          <w:tab w:val="clear" w:pos="360"/>
          <w:tab w:val="num" w:pos="1440"/>
        </w:tabs>
        <w:spacing w:after="60"/>
        <w:ind w:left="1440"/>
        <w:contextualSpacing w:val="0"/>
        <w:rPr>
          <w:rFonts w:ascii="Tahoma" w:hAnsi="Tahoma" w:cs="Tahoma"/>
          <w:sz w:val="18"/>
          <w:szCs w:val="18"/>
        </w:rPr>
      </w:pPr>
      <w:r w:rsidRPr="00755C85">
        <w:rPr>
          <w:rFonts w:ascii="Tahoma" w:eastAsia="Calibri" w:hAnsi="Tahoma" w:cs="Tahoma"/>
          <w:sz w:val="18"/>
          <w:szCs w:val="18"/>
        </w:rPr>
        <w:t>Лицензии, приобретенные в рамках этой программы включают покрытие Software Assurance.</w:t>
      </w:r>
      <w:r w:rsidR="00857E1B" w:rsidRPr="00755C85">
        <w:rPr>
          <w:rFonts w:ascii="Tahoma" w:eastAsia="Calibri" w:hAnsi="Tahoma" w:cs="Tahoma"/>
          <w:sz w:val="18"/>
          <w:szCs w:val="18"/>
        </w:rPr>
        <w:t xml:space="preserve"> </w:t>
      </w:r>
      <w:r w:rsidRPr="00755C85">
        <w:rPr>
          <w:rFonts w:ascii="Tahoma" w:eastAsia="Calibri" w:hAnsi="Tahoma" w:cs="Tahoma"/>
          <w:sz w:val="18"/>
          <w:szCs w:val="18"/>
        </w:rPr>
        <w:t>Срок действия такого покрытия истечет после истечения срока действия покрытия для соответствующих лицензий.</w:t>
      </w:r>
    </w:p>
    <w:p w:rsidR="001978C7" w:rsidRPr="00755C85" w:rsidRDefault="001978C7" w:rsidP="00157BDC">
      <w:pPr>
        <w:pStyle w:val="ListParagraph"/>
        <w:numPr>
          <w:ilvl w:val="0"/>
          <w:numId w:val="55"/>
        </w:numPr>
        <w:tabs>
          <w:tab w:val="clear" w:pos="360"/>
          <w:tab w:val="num" w:pos="1440"/>
        </w:tabs>
        <w:spacing w:after="60"/>
        <w:ind w:left="1440"/>
        <w:contextualSpacing w:val="0"/>
        <w:rPr>
          <w:rFonts w:ascii="Tahoma" w:hAnsi="Tahoma" w:cs="Tahoma"/>
          <w:sz w:val="18"/>
          <w:szCs w:val="18"/>
        </w:rPr>
      </w:pPr>
      <w:r w:rsidRPr="00755C85">
        <w:rPr>
          <w:rFonts w:ascii="Tahoma" w:eastAsia="Calibri" w:hAnsi="Tahoma" w:cs="Tahoma"/>
          <w:sz w:val="18"/>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1978C7" w:rsidRPr="00755C85" w:rsidRDefault="001978C7" w:rsidP="00157BDC">
      <w:pPr>
        <w:numPr>
          <w:ilvl w:val="0"/>
          <w:numId w:val="55"/>
        </w:numPr>
        <w:tabs>
          <w:tab w:val="clear" w:pos="360"/>
          <w:tab w:val="num" w:pos="1440"/>
          <w:tab w:val="left" w:pos="2160"/>
        </w:tabs>
        <w:spacing w:after="60"/>
        <w:ind w:left="1440"/>
        <w:rPr>
          <w:rFonts w:cs="Tahoma"/>
          <w:szCs w:val="18"/>
        </w:rPr>
      </w:pPr>
      <w:r w:rsidRPr="00755C85">
        <w:rPr>
          <w:rFonts w:eastAsia="Calibri" w:cs="Tahoma"/>
          <w:szCs w:val="18"/>
        </w:rPr>
        <w:t xml:space="preserve">При обновлении до Windows Server 2012 Standard в рамках данной программы существующие лицензии </w:t>
      </w:r>
      <w:r w:rsidRPr="00755C85">
        <w:rPr>
          <w:rFonts w:cs="Tahoma"/>
          <w:color w:val="000000"/>
          <w:szCs w:val="18"/>
        </w:rPr>
        <w:t>клиента для выпуска Windows Server 2008 R2 HPC</w:t>
      </w:r>
      <w:r w:rsidRPr="00755C85">
        <w:rPr>
          <w:rFonts w:eastAsia="Calibri" w:cs="Tahoma"/>
          <w:szCs w:val="18"/>
        </w:rPr>
        <w:t xml:space="preserve"> остаются действительными.</w:t>
      </w:r>
    </w:p>
    <w:p w:rsidR="001978C7" w:rsidRPr="00755C85" w:rsidRDefault="001978C7" w:rsidP="00157BDC">
      <w:pPr>
        <w:numPr>
          <w:ilvl w:val="0"/>
          <w:numId w:val="55"/>
        </w:numPr>
        <w:tabs>
          <w:tab w:val="clear" w:pos="360"/>
          <w:tab w:val="num" w:pos="1440"/>
        </w:tabs>
        <w:spacing w:after="60"/>
        <w:ind w:left="1440"/>
        <w:rPr>
          <w:rFonts w:cs="Tahoma"/>
          <w:szCs w:val="18"/>
        </w:rPr>
      </w:pPr>
      <w:r w:rsidRPr="00755C85">
        <w:rPr>
          <w:rFonts w:cs="Tahoma"/>
          <w:color w:val="000000"/>
          <w:szCs w:val="18"/>
        </w:rPr>
        <w:t xml:space="preserve">Для целей последующего предоставления </w:t>
      </w:r>
      <w:r w:rsidRPr="00755C85">
        <w:rPr>
          <w:rFonts w:cs="Tahoma"/>
          <w:bCs/>
          <w:color w:val="000000"/>
          <w:szCs w:val="18"/>
        </w:rPr>
        <w:t xml:space="preserve">лицензии выпуска Windows Server 2008 R2 HPC,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 </w:t>
      </w:r>
    </w:p>
    <w:p w:rsidR="001978C7" w:rsidRPr="00EF675E" w:rsidRDefault="001978C7" w:rsidP="00157BDC">
      <w:pPr>
        <w:numPr>
          <w:ilvl w:val="0"/>
          <w:numId w:val="55"/>
        </w:numPr>
        <w:tabs>
          <w:tab w:val="clear" w:pos="360"/>
          <w:tab w:val="num" w:pos="1440"/>
        </w:tabs>
        <w:spacing w:after="60"/>
        <w:ind w:left="1440"/>
        <w:rPr>
          <w:rFonts w:cs="Tahoma"/>
        </w:rPr>
      </w:pPr>
      <w:r w:rsidRPr="00EF675E">
        <w:rPr>
          <w:rFonts w:cs="Tahoma"/>
          <w:bCs/>
          <w:color w:val="000000"/>
          <w:szCs w:val="18"/>
        </w:rPr>
        <w:t>Несмотря на предоставление лицензий Windows Server 2012 Standard и любые обновления до этой версии, обязанности платить за Соответствующие лицензии и покрытие полностью остается в силе.</w:t>
      </w:r>
    </w:p>
    <w:p w:rsidR="00A434A4" w:rsidRDefault="00A434A4" w:rsidP="00A434A4">
      <w:pPr>
        <w:contextualSpacing/>
        <w:rPr>
          <w:rFonts w:cs="Tahoma"/>
        </w:rPr>
      </w:pPr>
    </w:p>
    <w:p w:rsidR="00755C85" w:rsidRDefault="00755C85" w:rsidP="00A434A4">
      <w:pPr>
        <w:contextualSpacing/>
        <w:rPr>
          <w:rFonts w:cs="Tahoma"/>
        </w:rPr>
      </w:pPr>
    </w:p>
    <w:p w:rsidR="00755C85" w:rsidRDefault="00755C85" w:rsidP="00A434A4">
      <w:pPr>
        <w:contextualSpacing/>
        <w:rPr>
          <w:rFonts w:cs="Tahoma"/>
        </w:rPr>
      </w:pPr>
    </w:p>
    <w:p w:rsidR="00755C85" w:rsidRPr="00EF675E" w:rsidRDefault="00755C85" w:rsidP="00A434A4">
      <w:pPr>
        <w:contextualSpacing/>
        <w:rPr>
          <w:rFonts w:cs="Tahoma"/>
        </w:rPr>
      </w:pPr>
    </w:p>
    <w:p w:rsidR="008C2FF8" w:rsidRPr="00EF675E" w:rsidRDefault="001978C7" w:rsidP="008C2FF8">
      <w:pPr>
        <w:spacing w:after="60"/>
        <w:ind w:left="720"/>
        <w:rPr>
          <w:rFonts w:cs="Tahoma"/>
        </w:rPr>
      </w:pPr>
      <w:r w:rsidRPr="00EF675E">
        <w:rPr>
          <w:rFonts w:eastAsia="Calibri" w:cs="Tahoma"/>
          <w:b/>
          <w:szCs w:val="18"/>
        </w:rPr>
        <w:lastRenderedPageBreak/>
        <w:t>Дополнительные сведения об использовании Windows Server 2012 для высокопроизводительных вычислительных систем (HPC)</w:t>
      </w:r>
    </w:p>
    <w:p w:rsidR="002F7203" w:rsidRPr="00EF675E" w:rsidRDefault="001978C7" w:rsidP="008C2FF8">
      <w:pPr>
        <w:ind w:left="720"/>
        <w:contextualSpacing/>
        <w:rPr>
          <w:rFonts w:cs="Tahoma"/>
        </w:rPr>
      </w:pPr>
      <w:r w:rsidRPr="00EF675E">
        <w:rPr>
          <w:rFonts w:eastAsia="Calibri" w:cs="Tahoma"/>
          <w:szCs w:val="18"/>
        </w:rPr>
        <w:t>Когда для высокопроизводительных вычислительных систем используется Windows Server 2012 Standard или Datacenter, для доступа к программному обеспечению не требуются клиентские лицензии. «</w:t>
      </w:r>
      <w:r w:rsidRPr="00EF675E">
        <w:rPr>
          <w:rFonts w:cs="Tahoma"/>
        </w:rPr>
        <w:t>Рабочая нагрузка высокопроизводительных вычислительных систем (HPC)»</w:t>
      </w:r>
      <w:r w:rsidRPr="00EF675E">
        <w:rPr>
          <w:rFonts w:cs="Tahoma"/>
          <w:b/>
          <w:bCs/>
        </w:rPr>
        <w:t xml:space="preserve"> </w:t>
      </w:r>
      <w:r w:rsidRPr="00EF675E">
        <w:rPr>
          <w:rFonts w:cs="Tahoma"/>
        </w:rPr>
        <w:t xml:space="preserve">означает нагрузку, при которой для запуска Узла кластера </w:t>
      </w:r>
      <w:r w:rsidRPr="00EF675E">
        <w:rPr>
          <w:rFonts w:cs="Tahoma"/>
          <w:u w:val="single"/>
        </w:rPr>
        <w:t xml:space="preserve">используется </w:t>
      </w:r>
      <w:r w:rsidRPr="00EF675E">
        <w:rPr>
          <w:rFonts w:cs="Tahoma"/>
        </w:rPr>
        <w:t>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 поддержки кластерных приложений HPC.</w:t>
      </w:r>
      <w:r w:rsidRPr="00EF675E">
        <w:rPr>
          <w:rFonts w:eastAsia="Calibri" w:cs="Tahoma"/>
          <w:szCs w:val="18"/>
        </w:rPr>
        <w:t xml:space="preserve"> Дополнительные сведения см. в документе «Права на использование продуктов».</w:t>
      </w:r>
      <w:bookmarkStart w:id="1589" w:name="Srv_1120WinSvr08R2Enterprise"/>
    </w:p>
    <w:p w:rsidR="008C2FF8" w:rsidRPr="00EF675E" w:rsidRDefault="008C2FF8" w:rsidP="008C2FF8">
      <w:pPr>
        <w:contextualSpacing/>
        <w:rPr>
          <w:rFonts w:cs="Tahoma"/>
        </w:rPr>
      </w:pPr>
    </w:p>
    <w:p w:rsidR="002512D3" w:rsidRPr="00EF675E" w:rsidRDefault="002512D3">
      <w:pPr>
        <w:rPr>
          <w:rFonts w:cs="Tahoma"/>
        </w:rPr>
      </w:pPr>
      <w:bookmarkStart w:id="1590" w:name="_97_Windows_Server"/>
      <w:bookmarkStart w:id="1591" w:name="_98_Windows_Server"/>
      <w:bookmarkStart w:id="1592" w:name="_Toc336338370"/>
      <w:bookmarkStart w:id="1593" w:name="Srv_116WinSvr08R2Enterprise"/>
      <w:bookmarkStart w:id="1594" w:name="Srv_100WinSvr08R2Enterprise"/>
      <w:bookmarkEnd w:id="1590"/>
      <w:bookmarkEnd w:id="1591"/>
    </w:p>
    <w:p w:rsidR="006D0B36" w:rsidRPr="00EF675E" w:rsidRDefault="00A560B6" w:rsidP="007B35CE">
      <w:pPr>
        <w:pStyle w:val="Heading3"/>
        <w:keepNext/>
        <w:ind w:left="360" w:hanging="360"/>
        <w:rPr>
          <w:rFonts w:ascii="Tahoma" w:hAnsi="Tahoma" w:cs="Tahoma"/>
        </w:rPr>
      </w:pPr>
      <w:bookmarkStart w:id="1595" w:name="_109_Windows_Server"/>
      <w:bookmarkStart w:id="1596" w:name="_Toc362006929"/>
      <w:bookmarkEnd w:id="1595"/>
      <w:r w:rsidRPr="00EF675E">
        <w:rPr>
          <w:rFonts w:ascii="Tahoma" w:hAnsi="Tahoma" w:cs="Tahoma"/>
          <w:caps/>
          <w:color w:val="F66400"/>
          <w:sz w:val="22"/>
          <w:vertAlign w:val="superscript"/>
        </w:rPr>
        <w:t>110</w:t>
      </w:r>
      <w:r w:rsidRPr="00EF675E">
        <w:rPr>
          <w:rFonts w:ascii="Tahoma" w:hAnsi="Tahoma" w:cs="Tahoma"/>
          <w:color w:val="F66400"/>
          <w:sz w:val="22"/>
        </w:rPr>
        <w:t xml:space="preserve"> Windows Server 2008 R2 Enterprise</w:t>
      </w:r>
      <w:bookmarkEnd w:id="1592"/>
      <w:bookmarkEnd w:id="1596"/>
      <w:r w:rsidRPr="00EF675E">
        <w:rPr>
          <w:rFonts w:ascii="Tahoma" w:hAnsi="Tahoma" w:cs="Tahoma"/>
          <w:color w:val="F66400"/>
          <w:sz w:val="22"/>
        </w:rPr>
        <w:t xml:space="preserve"> </w:t>
      </w:r>
      <w:bookmarkEnd w:id="1593"/>
    </w:p>
    <w:bookmarkEnd w:id="1589"/>
    <w:bookmarkEnd w:id="1594"/>
    <w:p w:rsidR="00156AE7" w:rsidRPr="00EF675E" w:rsidRDefault="00156AE7" w:rsidP="008C2FF8">
      <w:pPr>
        <w:ind w:left="900"/>
        <w:rPr>
          <w:rFonts w:cs="Tahoma"/>
        </w:rPr>
      </w:pPr>
    </w:p>
    <w:p w:rsidR="00171927" w:rsidRPr="00EF675E" w:rsidRDefault="00156AE7" w:rsidP="00171927">
      <w:pPr>
        <w:spacing w:after="60"/>
        <w:ind w:left="720"/>
        <w:rPr>
          <w:rFonts w:cs="Tahoma"/>
        </w:rPr>
      </w:pPr>
      <w:r w:rsidRPr="00EF675E">
        <w:rPr>
          <w:rFonts w:cs="Tahoma"/>
          <w:b/>
          <w:color w:val="000000"/>
        </w:rPr>
        <w:t>Предоставление лицензий в связи с окончанием жизненного цикла Windows Server Enterprise:</w:t>
      </w:r>
    </w:p>
    <w:p w:rsidR="00156AE7" w:rsidRPr="00EF675E" w:rsidRDefault="00156AE7" w:rsidP="008C2FF8">
      <w:pPr>
        <w:ind w:left="720"/>
        <w:rPr>
          <w:rFonts w:cs="Tahoma"/>
        </w:rPr>
      </w:pPr>
      <w:r w:rsidRPr="00EF675E">
        <w:rPr>
          <w:rFonts w:cs="Tahoma"/>
          <w:color w:val="000000"/>
        </w:rPr>
        <w:t>Windows Server 2008 R2 будет последней версией Windows Server Enterprise.</w:t>
      </w:r>
      <w:r w:rsidR="00857E1B" w:rsidRPr="00EF675E">
        <w:rPr>
          <w:rFonts w:cs="Tahoma"/>
          <w:color w:val="000000"/>
        </w:rPr>
        <w:t xml:space="preserve"> </w:t>
      </w:r>
      <w:r w:rsidRPr="00EF675E">
        <w:rPr>
          <w:rFonts w:cs="Tahoma"/>
          <w:color w:val="000000"/>
        </w:rPr>
        <w:t xml:space="preserve">Клиенты Программы корпоративного лицензирования с действующим покрытием Software Assurance для лицензий Windows Server 2008 R2 Enterprise на 1 сентября 2012 г. или на дату начала доступности для загрузки Windows Server 2012 в Центре поддержки корпоративных лицензий (VLSC), смотря, что наступит раньше, («Соответствующие лицензии») </w:t>
      </w:r>
      <w:r w:rsidRPr="00EF675E">
        <w:rPr>
          <w:rFonts w:eastAsia="Calibri" w:cs="Tahoma"/>
          <w:szCs w:val="18"/>
        </w:rPr>
        <w:t>получат право выполнить обновление до программного обеспечения Windows Server 2012 Standard и использовать его вместо Windows Server 2008 R2 Enterprise. Чтобы стимулировать такое обновление, клиент получит право за каждую Соответствующую лицензию получить, после того как станет доступным Windows Server 2012:</w:t>
      </w:r>
    </w:p>
    <w:p w:rsidR="00171927" w:rsidRPr="00EF675E" w:rsidRDefault="00171927" w:rsidP="00171927">
      <w:pPr>
        <w:spacing w:after="60"/>
        <w:ind w:left="720"/>
        <w:rPr>
          <w:rFonts w:cs="Tahoma"/>
        </w:rPr>
      </w:pPr>
    </w:p>
    <w:p w:rsidR="00156AE7" w:rsidRPr="00EF675E" w:rsidRDefault="00156AE7" w:rsidP="00157BDC">
      <w:pPr>
        <w:numPr>
          <w:ilvl w:val="0"/>
          <w:numId w:val="51"/>
        </w:numPr>
        <w:spacing w:after="60"/>
        <w:ind w:left="1440"/>
        <w:rPr>
          <w:rFonts w:cs="Tahoma"/>
        </w:rPr>
      </w:pPr>
      <w:r w:rsidRPr="00EF675E">
        <w:rPr>
          <w:rFonts w:eastAsia="Calibri" w:cs="Tahoma"/>
          <w:szCs w:val="18"/>
        </w:rPr>
        <w:t>2 лицензии Windows Server 2012 Standard ИЛИ</w:t>
      </w:r>
    </w:p>
    <w:p w:rsidR="00156AE7" w:rsidRPr="00EF675E" w:rsidRDefault="00156AE7" w:rsidP="00157BDC">
      <w:pPr>
        <w:numPr>
          <w:ilvl w:val="0"/>
          <w:numId w:val="51"/>
        </w:numPr>
        <w:spacing w:after="60"/>
        <w:ind w:left="1440"/>
        <w:rPr>
          <w:rFonts w:cs="Tahoma"/>
        </w:rPr>
      </w:pPr>
      <w:r w:rsidRPr="00EF675E">
        <w:rPr>
          <w:rFonts w:eastAsia="Calibri" w:cs="Tahoma"/>
          <w:szCs w:val="18"/>
        </w:rPr>
        <w:t>Три, за Соответствующие лицензии, приобретенные с SA или обновленные в период между 1 апреля и 31 августа 2012 г., ИЛИ</w:t>
      </w:r>
    </w:p>
    <w:p w:rsidR="00156AE7" w:rsidRPr="00755C85" w:rsidRDefault="00156AE7" w:rsidP="00157BDC">
      <w:pPr>
        <w:numPr>
          <w:ilvl w:val="0"/>
          <w:numId w:val="51"/>
        </w:numPr>
        <w:spacing w:after="60"/>
        <w:ind w:left="1440"/>
        <w:rPr>
          <w:rFonts w:cs="Tahoma"/>
          <w:spacing w:val="-2"/>
        </w:rPr>
      </w:pPr>
      <w:r w:rsidRPr="00755C85">
        <w:rPr>
          <w:rFonts w:eastAsia="Calibri" w:cs="Tahoma"/>
          <w:spacing w:val="-2"/>
          <w:szCs w:val="18"/>
        </w:rPr>
        <w:t>Четыре лицензии Windows Server 2012 Standard, если фактическое число физических процессоров на сервере, которому назначается Соответствующая лицензия, превышает четыре. В таких случаях клиенты должны создать запись конфигурации физического аппаратного обеспечения, поддерживающего это программное обеспечение.</w:t>
      </w:r>
      <w:r w:rsidR="00857E1B" w:rsidRPr="00755C85">
        <w:rPr>
          <w:rFonts w:eastAsia="Calibri" w:cs="Tahoma"/>
          <w:spacing w:val="-2"/>
          <w:szCs w:val="18"/>
        </w:rPr>
        <w:t xml:space="preserve"> </w:t>
      </w:r>
      <w:r w:rsidRPr="00755C85">
        <w:rPr>
          <w:rFonts w:eastAsia="Calibri" w:cs="Tahoma"/>
          <w:spacing w:val="-2"/>
          <w:szCs w:val="18"/>
        </w:rPr>
        <w:t>до истечения покрытия Software Assurance</w:t>
      </w:r>
      <w:r w:rsidR="00857E1B" w:rsidRPr="00755C85">
        <w:rPr>
          <w:rFonts w:eastAsia="Calibri" w:cs="Tahoma"/>
          <w:spacing w:val="-2"/>
          <w:szCs w:val="18"/>
        </w:rPr>
        <w:t xml:space="preserve"> </w:t>
      </w:r>
      <w:r w:rsidRPr="00755C85">
        <w:rPr>
          <w:rFonts w:eastAsia="Calibri" w:cs="Tahoma"/>
          <w:spacing w:val="-2"/>
          <w:szCs w:val="18"/>
        </w:rPr>
        <w:t>для Соответствующих лицензий в рамках текущего соглашения или с помощью инструмента Microsoft MAP или с помощью другого аналогичного программного обеспечения. Это предложение доступно только для одной Соответствующей лицензии на сервер.</w:t>
      </w:r>
    </w:p>
    <w:p w:rsidR="00156AE7" w:rsidRPr="00EF675E" w:rsidRDefault="00156AE7" w:rsidP="00157BDC">
      <w:pPr>
        <w:numPr>
          <w:ilvl w:val="0"/>
          <w:numId w:val="51"/>
        </w:numPr>
        <w:spacing w:after="60"/>
        <w:ind w:left="1440"/>
        <w:rPr>
          <w:rFonts w:cs="Tahoma"/>
        </w:rPr>
      </w:pPr>
      <w:r w:rsidRPr="00EF675E">
        <w:rPr>
          <w:rFonts w:eastAsia="Calibri" w:cs="Tahoma"/>
          <w:szCs w:val="18"/>
        </w:rPr>
        <w:t>Лицензии, приобретенные в рамках этой программы включают покрытие Software Assurance.</w:t>
      </w:r>
      <w:r w:rsidR="00857E1B" w:rsidRPr="00EF675E">
        <w:rPr>
          <w:rFonts w:eastAsia="Calibri" w:cs="Tahoma"/>
          <w:szCs w:val="18"/>
        </w:rPr>
        <w:t xml:space="preserve"> </w:t>
      </w:r>
      <w:r w:rsidRPr="00EF675E">
        <w:rPr>
          <w:rFonts w:eastAsia="Calibri" w:cs="Tahoma"/>
          <w:szCs w:val="18"/>
        </w:rPr>
        <w:t>Срок действия такого покрытия истечет после истечения срока действия покрытия для соответствующих лицензий.</w:t>
      </w:r>
    </w:p>
    <w:p w:rsidR="00156AE7" w:rsidRPr="00EF675E" w:rsidRDefault="00156AE7" w:rsidP="00157BDC">
      <w:pPr>
        <w:numPr>
          <w:ilvl w:val="0"/>
          <w:numId w:val="51"/>
        </w:numPr>
        <w:spacing w:after="60"/>
        <w:ind w:left="1440"/>
        <w:rPr>
          <w:rFonts w:cs="Tahoma"/>
        </w:rPr>
      </w:pPr>
      <w:r w:rsidRPr="00EF675E">
        <w:rPr>
          <w:rFonts w:eastAsia="Calibri" w:cs="Tahoma"/>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r w:rsidR="00857E1B" w:rsidRPr="00EF675E">
        <w:rPr>
          <w:rFonts w:eastAsia="Calibri" w:cs="Tahoma"/>
          <w:szCs w:val="18"/>
        </w:rPr>
        <w:t xml:space="preserve"> </w:t>
      </w:r>
    </w:p>
    <w:p w:rsidR="00156AE7" w:rsidRPr="00EF675E" w:rsidRDefault="00156AE7" w:rsidP="00157BDC">
      <w:pPr>
        <w:numPr>
          <w:ilvl w:val="0"/>
          <w:numId w:val="51"/>
        </w:numPr>
        <w:spacing w:after="60"/>
        <w:ind w:left="1440"/>
        <w:rPr>
          <w:rFonts w:cs="Tahoma"/>
        </w:rPr>
      </w:pPr>
      <w:r w:rsidRPr="00EF675E">
        <w:rPr>
          <w:rFonts w:eastAsia="Calibri" w:cs="Tahoma"/>
          <w:szCs w:val="18"/>
        </w:rPr>
        <w:t>При обновлении до Windows Server 2012 Standard в рамках данной программы существующие Соответствующие лицензии клиента на Windows Server Enterprise больше не будут действительными.</w:t>
      </w:r>
    </w:p>
    <w:p w:rsidR="00156AE7" w:rsidRPr="00EF675E" w:rsidRDefault="00156AE7" w:rsidP="00157BDC">
      <w:pPr>
        <w:numPr>
          <w:ilvl w:val="0"/>
          <w:numId w:val="51"/>
        </w:numPr>
        <w:spacing w:after="60"/>
        <w:ind w:left="1440"/>
        <w:rPr>
          <w:rFonts w:cs="Tahoma"/>
        </w:rPr>
      </w:pPr>
      <w:r w:rsidRPr="00EF675E">
        <w:rPr>
          <w:rFonts w:eastAsia="Calibri" w:cs="Tahoma"/>
          <w:szCs w:val="18"/>
        </w:rPr>
        <w:t>Для целей последующего предоставления лицензии Windows Server 2008 R2 Enterprise,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w:t>
      </w:r>
      <w:r w:rsidR="00857E1B" w:rsidRPr="00EF675E">
        <w:rPr>
          <w:rFonts w:eastAsia="Calibri" w:cs="Tahoma"/>
          <w:szCs w:val="18"/>
        </w:rPr>
        <w:t xml:space="preserve"> </w:t>
      </w:r>
    </w:p>
    <w:p w:rsidR="00156AE7" w:rsidRPr="00EF675E" w:rsidRDefault="00156AE7" w:rsidP="00157BDC">
      <w:pPr>
        <w:numPr>
          <w:ilvl w:val="0"/>
          <w:numId w:val="51"/>
        </w:numPr>
        <w:spacing w:after="60"/>
        <w:ind w:left="1440"/>
        <w:rPr>
          <w:rFonts w:cs="Tahoma"/>
        </w:rPr>
      </w:pPr>
      <w:r w:rsidRPr="00EF675E">
        <w:rPr>
          <w:rFonts w:eastAsia="Calibri" w:cs="Tahoma"/>
          <w:szCs w:val="18"/>
        </w:rPr>
        <w:t>Несмотря на предоставление лицензий Windows Server 2012 Standard и любые обновления до этой версии, обязанности платить за Соответствующие лицензии и покрытие полностью остается в силе.</w:t>
      </w:r>
    </w:p>
    <w:p w:rsidR="00047339" w:rsidRPr="00EF675E" w:rsidRDefault="00047339" w:rsidP="00171927">
      <w:pPr>
        <w:pStyle w:val="EndnoteText"/>
        <w:ind w:left="0"/>
        <w:rPr>
          <w:rFonts w:ascii="Tahoma" w:hAnsi="Tahoma" w:cs="Tahoma"/>
        </w:rPr>
      </w:pPr>
    </w:p>
    <w:p w:rsidR="00171927" w:rsidRPr="00EF675E" w:rsidRDefault="00171927" w:rsidP="00171927">
      <w:pPr>
        <w:pStyle w:val="EndnoteText"/>
        <w:ind w:left="0"/>
        <w:rPr>
          <w:rFonts w:ascii="Tahoma" w:hAnsi="Tahoma" w:cs="Tahoma"/>
        </w:rPr>
      </w:pPr>
    </w:p>
    <w:p w:rsidR="00EF1978" w:rsidRPr="00EF675E" w:rsidRDefault="00A560B6" w:rsidP="00A9151E">
      <w:pPr>
        <w:pStyle w:val="Heading3"/>
        <w:keepNext/>
        <w:ind w:left="360" w:hanging="360"/>
        <w:rPr>
          <w:rFonts w:ascii="Tahoma" w:hAnsi="Tahoma" w:cs="Tahoma"/>
        </w:rPr>
      </w:pPr>
      <w:bookmarkStart w:id="1597" w:name="_110_Windows_Server_1"/>
      <w:bookmarkStart w:id="1598" w:name="Srv_1102WinSvr08R2Itanium"/>
      <w:bookmarkStart w:id="1599" w:name="_Toc336338371"/>
      <w:bookmarkStart w:id="1600" w:name="_Toc362006930"/>
      <w:bookmarkStart w:id="1601" w:name="Srv_1132WinSvr08R2Itanium"/>
      <w:bookmarkStart w:id="1602" w:name="Srv_117WinSvr08R2Itanium"/>
      <w:bookmarkStart w:id="1603" w:name="Srv_98WinSvr08StdandHyperV"/>
      <w:bookmarkStart w:id="1604" w:name="Srv_99WinSvr08StdandHyperV"/>
      <w:bookmarkEnd w:id="1597"/>
      <w:r w:rsidRPr="00EF675E">
        <w:rPr>
          <w:rFonts w:ascii="Tahoma" w:hAnsi="Tahoma" w:cs="Tahoma"/>
          <w:caps/>
          <w:color w:val="F66400"/>
          <w:sz w:val="22"/>
          <w:vertAlign w:val="superscript"/>
        </w:rPr>
        <w:lastRenderedPageBreak/>
        <w:t>111</w:t>
      </w:r>
      <w:r w:rsidRPr="00EF675E">
        <w:rPr>
          <w:rFonts w:ascii="Tahoma" w:hAnsi="Tahoma" w:cs="Tahoma"/>
          <w:b w:val="0"/>
          <w:caps/>
          <w:vertAlign w:val="superscript"/>
        </w:rPr>
        <w:t xml:space="preserve"> </w:t>
      </w:r>
      <w:r w:rsidRPr="00EF675E">
        <w:rPr>
          <w:rFonts w:ascii="Tahoma" w:hAnsi="Tahoma" w:cs="Tahoma"/>
          <w:color w:val="F66400"/>
          <w:sz w:val="22"/>
        </w:rPr>
        <w:t>Windows Server 2008 R2 for Itanium Based Systems</w:t>
      </w:r>
      <w:bookmarkEnd w:id="1598"/>
      <w:bookmarkEnd w:id="1599"/>
      <w:bookmarkEnd w:id="1600"/>
    </w:p>
    <w:bookmarkEnd w:id="1601"/>
    <w:bookmarkEnd w:id="1602"/>
    <w:p w:rsidR="00376D4B" w:rsidRPr="00EF675E" w:rsidRDefault="00376D4B" w:rsidP="007E3162">
      <w:pPr>
        <w:ind w:left="360"/>
        <w:rPr>
          <w:rFonts w:cs="Tahoma"/>
        </w:rPr>
      </w:pPr>
    </w:p>
    <w:p w:rsidR="007E3162" w:rsidRPr="00EF675E" w:rsidRDefault="006533DF" w:rsidP="007E3162">
      <w:pPr>
        <w:spacing w:after="60"/>
        <w:ind w:left="720"/>
        <w:rPr>
          <w:rFonts w:cs="Tahoma"/>
        </w:rPr>
      </w:pPr>
      <w:r w:rsidRPr="00EF675E">
        <w:rPr>
          <w:rFonts w:cs="Tahoma"/>
          <w:b/>
          <w:color w:val="000000"/>
        </w:rPr>
        <w:t>Предоставление лицензий в связи с окончанием жизненного цикла Windows Server для компьютеров на базе процессоров Itanium:</w:t>
      </w:r>
    </w:p>
    <w:p w:rsidR="006533DF" w:rsidRPr="00EF675E" w:rsidRDefault="006533DF" w:rsidP="007E3162">
      <w:pPr>
        <w:ind w:left="720"/>
        <w:rPr>
          <w:rFonts w:cs="Tahoma"/>
        </w:rPr>
      </w:pPr>
      <w:r w:rsidRPr="00EF675E">
        <w:rPr>
          <w:rFonts w:cs="Tahoma"/>
          <w:color w:val="000000"/>
        </w:rPr>
        <w:t>Windows Server 2008 R2 будет последней версией Windows Server для компьютеров на базе процессоров Itanium.</w:t>
      </w:r>
      <w:r w:rsidR="00857E1B" w:rsidRPr="00EF675E">
        <w:rPr>
          <w:rFonts w:cs="Tahoma"/>
          <w:color w:val="000000"/>
        </w:rPr>
        <w:t xml:space="preserve"> </w:t>
      </w:r>
      <w:r w:rsidRPr="00EF675E">
        <w:rPr>
          <w:rFonts w:cs="Tahoma"/>
          <w:color w:val="000000"/>
        </w:rPr>
        <w:t>Клиенты Программы корпоративного лицензирования с действующим покрытием Software Assurance для лицензий Windows Server 2008 R2 for Itanium Based Systems на 1 сентября 2012 г. или на дату начала доступности для загрузки Windows Server 2012 в Центре поддержки корпоративных лицензий (VLSC), смотря, что наступит раньше, («Соответствующие лицензии») получат право</w:t>
      </w:r>
      <w:r w:rsidRPr="00EF675E">
        <w:rPr>
          <w:rFonts w:eastAsia="Calibri" w:cs="Tahoma"/>
          <w:szCs w:val="18"/>
        </w:rPr>
        <w:t xml:space="preserve"> выполнить обновление до программного обеспечения Windows Server 2012 Datacenter и использовать его вместо Windows Server 2008 R2 for Itanium Based Systems. Чтобы стимулировать такое обновление, клиент получит право за каждые две Соответствующие лицензии получить лицензию на процессор для Windows Server 2012 Datacenter после того как станет доступным Windows Server 2012. </w:t>
      </w:r>
    </w:p>
    <w:p w:rsidR="007E3162" w:rsidRPr="00EF675E" w:rsidRDefault="007E3162" w:rsidP="007E3162">
      <w:pPr>
        <w:ind w:left="720"/>
        <w:rPr>
          <w:rFonts w:cs="Tahoma"/>
        </w:rPr>
      </w:pPr>
    </w:p>
    <w:p w:rsidR="006533DF" w:rsidRPr="00EF675E" w:rsidRDefault="006533DF" w:rsidP="00157BDC">
      <w:pPr>
        <w:numPr>
          <w:ilvl w:val="0"/>
          <w:numId w:val="55"/>
        </w:numPr>
        <w:tabs>
          <w:tab w:val="clear" w:pos="360"/>
          <w:tab w:val="num" w:pos="1440"/>
        </w:tabs>
        <w:spacing w:after="60"/>
        <w:ind w:left="1440"/>
        <w:rPr>
          <w:rFonts w:cs="Tahoma"/>
        </w:rPr>
      </w:pPr>
      <w:r w:rsidRPr="00EF675E">
        <w:rPr>
          <w:rFonts w:cs="Tahoma"/>
          <w:color w:val="000000"/>
        </w:rPr>
        <w:t>Если у клиента нечетное количество Соответствующих лицензий, тогда ему нужно округлить это количество до ближайшего четного числа, чтобы узнать, на что он имеет право.</w:t>
      </w:r>
      <w:r w:rsidR="00857E1B" w:rsidRPr="00EF675E">
        <w:rPr>
          <w:rFonts w:cs="Tahoma"/>
          <w:color w:val="000000"/>
        </w:rPr>
        <w:t xml:space="preserve"> </w:t>
      </w:r>
      <w:r w:rsidRPr="00EF675E">
        <w:rPr>
          <w:rFonts w:cs="Tahoma"/>
          <w:color w:val="000000"/>
        </w:rPr>
        <w:t xml:space="preserve">Например, клиент имеет три Соответствующих лицензии, тогда он получит право на одну лицензии Windows Server 2012 Datacenter. </w:t>
      </w:r>
    </w:p>
    <w:p w:rsidR="006533DF" w:rsidRPr="00755C85" w:rsidRDefault="006533DF" w:rsidP="00157BDC">
      <w:pPr>
        <w:pStyle w:val="ListParagraph"/>
        <w:numPr>
          <w:ilvl w:val="0"/>
          <w:numId w:val="55"/>
        </w:numPr>
        <w:tabs>
          <w:tab w:val="clear" w:pos="360"/>
          <w:tab w:val="num" w:pos="1440"/>
        </w:tabs>
        <w:spacing w:after="60"/>
        <w:ind w:left="1440"/>
        <w:contextualSpacing w:val="0"/>
        <w:rPr>
          <w:rFonts w:ascii="Tahoma" w:hAnsi="Tahoma" w:cs="Tahoma"/>
          <w:sz w:val="18"/>
          <w:szCs w:val="18"/>
        </w:rPr>
      </w:pPr>
      <w:r w:rsidRPr="00755C85">
        <w:rPr>
          <w:rFonts w:ascii="Tahoma" w:eastAsia="Calibri" w:hAnsi="Tahoma" w:cs="Tahoma"/>
          <w:sz w:val="18"/>
          <w:szCs w:val="18"/>
        </w:rPr>
        <w:t>Лицензии, приобретенные в рамках этой программы включают покрытие Software Assurance.</w:t>
      </w:r>
      <w:r w:rsidR="00857E1B" w:rsidRPr="00755C85">
        <w:rPr>
          <w:rFonts w:ascii="Tahoma" w:eastAsia="Calibri" w:hAnsi="Tahoma" w:cs="Tahoma"/>
          <w:sz w:val="18"/>
          <w:szCs w:val="18"/>
        </w:rPr>
        <w:t xml:space="preserve"> </w:t>
      </w:r>
      <w:r w:rsidRPr="00755C85">
        <w:rPr>
          <w:rFonts w:ascii="Tahoma" w:eastAsia="Calibri" w:hAnsi="Tahoma" w:cs="Tahoma"/>
          <w:sz w:val="18"/>
          <w:szCs w:val="18"/>
        </w:rPr>
        <w:t>Срок действия такого покрытия истечет после истечения срока действия покрытия для соответствующих лицензий.</w:t>
      </w:r>
    </w:p>
    <w:p w:rsidR="006533DF" w:rsidRPr="00755C85" w:rsidRDefault="006533DF" w:rsidP="00157BDC">
      <w:pPr>
        <w:pStyle w:val="ListParagraph"/>
        <w:numPr>
          <w:ilvl w:val="0"/>
          <w:numId w:val="55"/>
        </w:numPr>
        <w:tabs>
          <w:tab w:val="clear" w:pos="360"/>
          <w:tab w:val="num" w:pos="1440"/>
        </w:tabs>
        <w:spacing w:after="60"/>
        <w:ind w:left="1440"/>
        <w:contextualSpacing w:val="0"/>
        <w:rPr>
          <w:rFonts w:ascii="Tahoma" w:hAnsi="Tahoma" w:cs="Tahoma"/>
          <w:sz w:val="18"/>
          <w:szCs w:val="18"/>
        </w:rPr>
      </w:pPr>
      <w:r w:rsidRPr="00755C85">
        <w:rPr>
          <w:rFonts w:ascii="Tahoma" w:eastAsia="Calibri" w:hAnsi="Tahoma" w:cs="Tahoma"/>
          <w:sz w:val="18"/>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6533DF" w:rsidRPr="00EF675E" w:rsidRDefault="006533DF" w:rsidP="00157BDC">
      <w:pPr>
        <w:numPr>
          <w:ilvl w:val="0"/>
          <w:numId w:val="55"/>
        </w:numPr>
        <w:tabs>
          <w:tab w:val="clear" w:pos="360"/>
          <w:tab w:val="num" w:pos="1440"/>
        </w:tabs>
        <w:spacing w:after="60"/>
        <w:ind w:left="1440"/>
        <w:rPr>
          <w:rFonts w:cs="Tahoma"/>
        </w:rPr>
      </w:pPr>
      <w:r w:rsidRPr="00EF675E">
        <w:rPr>
          <w:rFonts w:eastAsia="Calibri" w:cs="Tahoma"/>
          <w:szCs w:val="18"/>
        </w:rPr>
        <w:t>При обновлении до Windows Server 2012 Standard в рамках данной программы существующие Соответствующие лицензии клиента на Windows Server 2008 R2 для компьютеров на базе процессоров Itanium больше не будут действительными.</w:t>
      </w:r>
    </w:p>
    <w:p w:rsidR="006533DF" w:rsidRPr="00755C85" w:rsidRDefault="006533DF" w:rsidP="00157BDC">
      <w:pPr>
        <w:numPr>
          <w:ilvl w:val="0"/>
          <w:numId w:val="55"/>
        </w:numPr>
        <w:tabs>
          <w:tab w:val="clear" w:pos="360"/>
          <w:tab w:val="num" w:pos="1440"/>
        </w:tabs>
        <w:spacing w:after="60"/>
        <w:ind w:left="1440"/>
        <w:rPr>
          <w:rFonts w:cs="Tahoma"/>
          <w:spacing w:val="-2"/>
        </w:rPr>
      </w:pPr>
      <w:r w:rsidRPr="00755C85">
        <w:rPr>
          <w:rFonts w:cs="Tahoma"/>
          <w:color w:val="000000"/>
          <w:spacing w:val="-2"/>
        </w:rPr>
        <w:t xml:space="preserve">Для целей последующего предоставления </w:t>
      </w:r>
      <w:r w:rsidRPr="00755C85">
        <w:rPr>
          <w:rFonts w:cs="Tahoma"/>
          <w:bCs/>
          <w:color w:val="000000"/>
          <w:spacing w:val="-2"/>
          <w:szCs w:val="18"/>
        </w:rPr>
        <w:t>лицензии Windows Server 2008 R2 для компьютеров на базе процессоров Itanium,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w:t>
      </w:r>
      <w:r w:rsidR="00857E1B" w:rsidRPr="00755C85">
        <w:rPr>
          <w:rFonts w:cs="Tahoma"/>
          <w:bCs/>
          <w:color w:val="000000"/>
          <w:spacing w:val="-2"/>
          <w:szCs w:val="18"/>
        </w:rPr>
        <w:t xml:space="preserve"> </w:t>
      </w:r>
    </w:p>
    <w:p w:rsidR="006533DF" w:rsidRPr="00EF675E" w:rsidRDefault="006533DF" w:rsidP="00157BDC">
      <w:pPr>
        <w:numPr>
          <w:ilvl w:val="0"/>
          <w:numId w:val="55"/>
        </w:numPr>
        <w:tabs>
          <w:tab w:val="clear" w:pos="360"/>
          <w:tab w:val="num" w:pos="1440"/>
        </w:tabs>
        <w:spacing w:after="60"/>
        <w:ind w:left="1440"/>
        <w:rPr>
          <w:rFonts w:cs="Tahoma"/>
        </w:rPr>
      </w:pPr>
      <w:r w:rsidRPr="00EF675E">
        <w:rPr>
          <w:rFonts w:cs="Tahoma"/>
          <w:bCs/>
          <w:color w:val="000000"/>
          <w:szCs w:val="18"/>
        </w:rPr>
        <w:t>Несмотря на предоставление лицензий Windows Server 2012 Datacenter и любые обновления до этой версии, обязанности платить за Соответствующие лицензии и покрытие полностью остается в силе.</w:t>
      </w:r>
    </w:p>
    <w:p w:rsidR="00D63C1B" w:rsidRPr="00EF675E" w:rsidRDefault="00D63C1B" w:rsidP="007E3162">
      <w:pPr>
        <w:rPr>
          <w:rFonts w:cs="Tahoma"/>
        </w:rPr>
      </w:pPr>
      <w:bookmarkStart w:id="1605" w:name="_117_Windows_Server"/>
      <w:bookmarkEnd w:id="1603"/>
      <w:bookmarkEnd w:id="1604"/>
      <w:bookmarkEnd w:id="1605"/>
    </w:p>
    <w:p w:rsidR="00586FCE" w:rsidRPr="00EF675E" w:rsidRDefault="00586FCE" w:rsidP="00EF2279">
      <w:pPr>
        <w:rPr>
          <w:rFonts w:cs="Tahoma"/>
        </w:rPr>
      </w:pPr>
    </w:p>
    <w:p w:rsidR="00FE1A01" w:rsidRPr="00EF675E" w:rsidRDefault="00A560B6" w:rsidP="00EF2279">
      <w:pPr>
        <w:pStyle w:val="Heading3"/>
        <w:rPr>
          <w:rFonts w:ascii="Tahoma" w:hAnsi="Tahoma" w:cs="Tahoma"/>
        </w:rPr>
      </w:pPr>
      <w:bookmarkStart w:id="1606" w:name="_116_Windows_Server"/>
      <w:bookmarkStart w:id="1607" w:name="_111_Windows_Server"/>
      <w:bookmarkStart w:id="1608" w:name="_Toc336338372"/>
      <w:bookmarkStart w:id="1609" w:name="_Toc362006931"/>
      <w:bookmarkStart w:id="1610" w:name="Srv_101Win2008RemoteCALandExtConn"/>
      <w:bookmarkStart w:id="1611" w:name="Srv_115Win2008RemoteCALandExtConn"/>
      <w:bookmarkStart w:id="1612" w:name="Srv_119Win2008RemoteCALandExtConn"/>
      <w:bookmarkStart w:id="1613" w:name="Srv_101WindowsSvr2008RemoteDesktop"/>
      <w:bookmarkEnd w:id="1606"/>
      <w:bookmarkEnd w:id="1607"/>
      <w:r w:rsidRPr="00EF675E">
        <w:rPr>
          <w:rStyle w:val="Heading3Char"/>
          <w:rFonts w:ascii="Tahoma" w:hAnsi="Tahoma" w:cs="Tahoma"/>
          <w:b/>
          <w:caps/>
          <w:color w:val="F66400"/>
          <w:sz w:val="22"/>
          <w:vertAlign w:val="superscript"/>
        </w:rPr>
        <w:t xml:space="preserve">112 </w:t>
      </w:r>
      <w:r w:rsidRPr="00EF675E">
        <w:rPr>
          <w:rFonts w:ascii="Tahoma" w:hAnsi="Tahoma" w:cs="Tahoma"/>
          <w:color w:val="F66400"/>
          <w:sz w:val="22"/>
        </w:rPr>
        <w:t>Windows Server 2012 CAL</w:t>
      </w:r>
      <w:bookmarkEnd w:id="1608"/>
      <w:bookmarkEnd w:id="1609"/>
    </w:p>
    <w:p w:rsidR="00FE1A01" w:rsidRPr="00EF675E" w:rsidRDefault="00FE1A01" w:rsidP="002A01C2">
      <w:pPr>
        <w:rPr>
          <w:rFonts w:cs="Tahoma"/>
        </w:rPr>
      </w:pPr>
    </w:p>
    <w:p w:rsidR="00FE1A01" w:rsidRPr="00EF675E" w:rsidRDefault="00FE1A01" w:rsidP="002A01C2">
      <w:pPr>
        <w:ind w:left="720"/>
        <w:rPr>
          <w:rFonts w:cs="Tahoma"/>
        </w:rPr>
      </w:pPr>
      <w:r w:rsidRPr="00EF675E">
        <w:rPr>
          <w:rFonts w:cs="Tahoma"/>
          <w:szCs w:val="18"/>
        </w:rPr>
        <w:t>Windows Server 2012 CAL является следующей версией Windows Server 2008 CAL.</w:t>
      </w:r>
    </w:p>
    <w:p w:rsidR="002A01C2" w:rsidRPr="00EF675E" w:rsidRDefault="002A01C2" w:rsidP="002A01C2">
      <w:pPr>
        <w:ind w:left="720"/>
        <w:rPr>
          <w:rFonts w:cs="Tahoma"/>
        </w:rPr>
      </w:pPr>
    </w:p>
    <w:p w:rsidR="002A01C2" w:rsidRPr="00EF675E" w:rsidRDefault="00FE1A01" w:rsidP="002A01C2">
      <w:pPr>
        <w:spacing w:after="60"/>
        <w:ind w:left="720"/>
        <w:rPr>
          <w:rFonts w:cs="Tahoma"/>
        </w:rPr>
      </w:pPr>
      <w:r w:rsidRPr="00EF675E">
        <w:rPr>
          <w:rFonts w:eastAsia="Calibri" w:cs="Tahoma"/>
          <w:b/>
          <w:szCs w:val="18"/>
        </w:rPr>
        <w:t>Использование Windows Server 2012 в качестве Веб-сервера:</w:t>
      </w:r>
    </w:p>
    <w:p w:rsidR="00FE1A01" w:rsidRPr="00EF675E" w:rsidRDefault="00FE1A01" w:rsidP="002A01C2">
      <w:pPr>
        <w:ind w:left="720"/>
        <w:rPr>
          <w:rFonts w:cs="Tahoma"/>
        </w:rPr>
      </w:pPr>
      <w:r w:rsidRPr="00EF675E">
        <w:rPr>
          <w:rFonts w:cs="Tahoma"/>
          <w:color w:val="000000"/>
          <w:szCs w:val="18"/>
        </w:rPr>
        <w:t>Когда</w:t>
      </w:r>
      <w:r w:rsidR="00857E1B" w:rsidRPr="00EF675E">
        <w:rPr>
          <w:rFonts w:cs="Tahoma"/>
          <w:color w:val="000000"/>
          <w:szCs w:val="18"/>
        </w:rPr>
        <w:t xml:space="preserve"> </w:t>
      </w:r>
      <w:r w:rsidRPr="00EF675E">
        <w:rPr>
          <w:rFonts w:cs="Tahoma"/>
          <w:color w:val="000000"/>
          <w:szCs w:val="18"/>
        </w:rPr>
        <w:t>Windows Server 2012 Standard или Datacente используется в качестве Веб-сервера, для доступа к программному обеспечению не требуются клиентские лицензии. «Веб-загрузка» означает следующее.</w:t>
      </w:r>
    </w:p>
    <w:p w:rsidR="002A01C2" w:rsidRPr="00EF675E" w:rsidRDefault="002A01C2" w:rsidP="002A01C2">
      <w:pPr>
        <w:pStyle w:val="PURBody-Indented"/>
        <w:spacing w:after="0"/>
        <w:ind w:left="720"/>
        <w:rPr>
          <w:rFonts w:ascii="Tahoma" w:hAnsi="Tahoma" w:cs="Tahoma"/>
        </w:rPr>
      </w:pPr>
    </w:p>
    <w:p w:rsidR="002A01C2" w:rsidRPr="00EF675E" w:rsidRDefault="006707A3" w:rsidP="002A01C2">
      <w:pPr>
        <w:pStyle w:val="PURBody-Indented"/>
        <w:spacing w:after="60"/>
        <w:ind w:left="720"/>
        <w:rPr>
          <w:rFonts w:ascii="Tahoma" w:hAnsi="Tahoma" w:cs="Tahoma"/>
        </w:rPr>
      </w:pPr>
      <w:r w:rsidRPr="00EF675E">
        <w:rPr>
          <w:rFonts w:ascii="Tahoma" w:hAnsi="Tahoma" w:cs="Tahoma"/>
          <w:b/>
          <w:bCs/>
          <w:sz w:val="18"/>
          <w:szCs w:val="18"/>
        </w:rPr>
        <w:t>Веб-загрузка</w:t>
      </w:r>
      <w:r w:rsidRPr="00EF675E">
        <w:rPr>
          <w:rFonts w:ascii="Tahoma" w:hAnsi="Tahoma" w:cs="Tahoma"/>
          <w:b/>
          <w:sz w:val="18"/>
          <w:szCs w:val="18"/>
        </w:rPr>
        <w:t xml:space="preserve"> (веб-решения в Интернете)</w:t>
      </w:r>
    </w:p>
    <w:p w:rsidR="006707A3" w:rsidRPr="00EF675E" w:rsidRDefault="006707A3" w:rsidP="002A01C2">
      <w:pPr>
        <w:pStyle w:val="PURBody-Indented"/>
        <w:spacing w:after="0"/>
        <w:ind w:left="720"/>
        <w:rPr>
          <w:rFonts w:ascii="Tahoma" w:hAnsi="Tahoma" w:cs="Tahoma"/>
        </w:rPr>
      </w:pPr>
      <w:r w:rsidRPr="00EF675E">
        <w:rPr>
          <w:rFonts w:ascii="Tahoma" w:hAnsi="Tahoma" w:cs="Tahoma"/>
          <w:sz w:val="18"/>
          <w:szCs w:val="18"/>
        </w:rPr>
        <w:t xml:space="preserve">«Веб-решения в Интернете» являются общедоступными и включают исключительно веб-страницы, веб-сайты, веб-приложения, веб-службы и (или) обслуживание почты POP3. Пояснение: доступ к содержимому, сведениям и приложениям, обслуживаемым программным обеспечением в рамках Веб-решения в Интернете, не ограничивается кругом сотрудников вашей компании и сотрудников ее аффилированных лиц. </w:t>
      </w:r>
    </w:p>
    <w:p w:rsidR="002A01C2" w:rsidRDefault="002A01C2" w:rsidP="002A01C2">
      <w:pPr>
        <w:pStyle w:val="PURBody-Indented"/>
        <w:spacing w:after="0"/>
        <w:ind w:firstLine="450"/>
        <w:rPr>
          <w:rFonts w:ascii="Tahoma" w:hAnsi="Tahoma" w:cs="Tahoma"/>
        </w:rPr>
      </w:pPr>
    </w:p>
    <w:p w:rsidR="00D82C14" w:rsidRDefault="00D82C14" w:rsidP="002A01C2">
      <w:pPr>
        <w:pStyle w:val="PURBody-Indented"/>
        <w:spacing w:after="0"/>
        <w:ind w:firstLine="450"/>
        <w:rPr>
          <w:rFonts w:ascii="Tahoma" w:hAnsi="Tahoma" w:cs="Tahoma"/>
          <w:sz w:val="18"/>
          <w:szCs w:val="18"/>
        </w:rPr>
      </w:pPr>
    </w:p>
    <w:p w:rsidR="006707A3" w:rsidRPr="00EF675E" w:rsidRDefault="006707A3" w:rsidP="002A01C2">
      <w:pPr>
        <w:pStyle w:val="PURBody-Indented"/>
        <w:spacing w:after="0"/>
        <w:ind w:firstLine="450"/>
        <w:rPr>
          <w:rFonts w:ascii="Tahoma" w:hAnsi="Tahoma" w:cs="Tahoma"/>
        </w:rPr>
      </w:pPr>
      <w:r w:rsidRPr="00EF675E">
        <w:rPr>
          <w:rFonts w:ascii="Tahoma" w:hAnsi="Tahoma" w:cs="Tahoma"/>
          <w:sz w:val="18"/>
          <w:szCs w:val="18"/>
        </w:rPr>
        <w:lastRenderedPageBreak/>
        <w:t>Вы имеете право использовать программное обеспечение в «Веб-решениях в Интернете» для запуска:</w:t>
      </w:r>
    </w:p>
    <w:p w:rsidR="002A01C2" w:rsidRPr="00EF675E" w:rsidRDefault="002A01C2" w:rsidP="002A01C2">
      <w:pPr>
        <w:pStyle w:val="PURBody-Indented"/>
        <w:spacing w:after="0"/>
        <w:ind w:firstLine="450"/>
        <w:rPr>
          <w:rFonts w:ascii="Tahoma" w:hAnsi="Tahoma" w:cs="Tahoma"/>
        </w:rPr>
      </w:pPr>
    </w:p>
    <w:p w:rsidR="006707A3" w:rsidRPr="00EF675E" w:rsidRDefault="006707A3" w:rsidP="00157BDC">
      <w:pPr>
        <w:pStyle w:val="PURBullet-Indented"/>
        <w:numPr>
          <w:ilvl w:val="0"/>
          <w:numId w:val="121"/>
        </w:numPr>
        <w:spacing w:after="60" w:line="240" w:lineRule="auto"/>
        <w:ind w:left="1440" w:hanging="360"/>
        <w:contextualSpacing w:val="0"/>
        <w:rPr>
          <w:rFonts w:ascii="Tahoma" w:hAnsi="Tahoma" w:cs="Tahoma"/>
        </w:rPr>
      </w:pPr>
      <w:r w:rsidRPr="00EF675E">
        <w:rPr>
          <w:rFonts w:ascii="Tahoma" w:hAnsi="Tahoma" w:cs="Tahoma"/>
          <w:sz w:val="18"/>
          <w:szCs w:val="18"/>
        </w:rPr>
        <w:t>программного обеспечения веб-сервера (например, служб Microsoft Internet Information Services), а также агентов управления или безопасности (например, агента System Center Operations Manager);</w:t>
      </w:r>
    </w:p>
    <w:p w:rsidR="006707A3" w:rsidRPr="00EF675E" w:rsidRDefault="006707A3" w:rsidP="00157BDC">
      <w:pPr>
        <w:pStyle w:val="PURBullet-Indented"/>
        <w:numPr>
          <w:ilvl w:val="0"/>
          <w:numId w:val="121"/>
        </w:numPr>
        <w:spacing w:after="60" w:line="240" w:lineRule="auto"/>
        <w:ind w:left="1440" w:hanging="360"/>
        <w:contextualSpacing w:val="0"/>
        <w:rPr>
          <w:rFonts w:ascii="Tahoma" w:hAnsi="Tahoma" w:cs="Tahoma"/>
        </w:rPr>
      </w:pPr>
      <w:r w:rsidRPr="00EF675E">
        <w:rPr>
          <w:rFonts w:ascii="Tahoma" w:hAnsi="Tahoma" w:cs="Tahoma"/>
          <w:sz w:val="18"/>
          <w:szCs w:val="18"/>
        </w:rPr>
        <w:t xml:space="preserve">программного обеспечения ядра базы данных (например, Microsoft SQL Server) исключительно для поддержки Веб-решений в Интернете; </w:t>
      </w:r>
    </w:p>
    <w:p w:rsidR="006707A3" w:rsidRPr="00EF675E" w:rsidRDefault="006707A3" w:rsidP="00157BDC">
      <w:pPr>
        <w:pStyle w:val="PURBullet-Indented"/>
        <w:numPr>
          <w:ilvl w:val="0"/>
          <w:numId w:val="121"/>
        </w:numPr>
        <w:spacing w:after="60" w:line="240" w:lineRule="auto"/>
        <w:ind w:left="1440" w:hanging="360"/>
        <w:contextualSpacing w:val="0"/>
        <w:rPr>
          <w:rFonts w:ascii="Tahoma" w:hAnsi="Tahoma" w:cs="Tahoma"/>
        </w:rPr>
      </w:pPr>
      <w:r w:rsidRPr="00EF675E">
        <w:rPr>
          <w:rFonts w:ascii="Tahoma" w:hAnsi="Tahoma" w:cs="Tahoma"/>
          <w:sz w:val="18"/>
          <w:szCs w:val="18"/>
        </w:rPr>
        <w:t>службы доменных имен (DNS) для обеспечения преобразования имен Интернета в IP-адреса при условии, что это не является единственной функцией данного экземпляра программного обеспечения.</w:t>
      </w:r>
    </w:p>
    <w:p w:rsidR="00F1020A" w:rsidRPr="00EF675E" w:rsidRDefault="00F1020A">
      <w:pPr>
        <w:rPr>
          <w:rFonts w:cs="Tahoma"/>
        </w:rPr>
      </w:pPr>
    </w:p>
    <w:p w:rsidR="002A01C2" w:rsidRPr="00EF675E" w:rsidRDefault="00FE1A01" w:rsidP="002A01C2">
      <w:pPr>
        <w:spacing w:after="60"/>
        <w:ind w:left="720"/>
        <w:rPr>
          <w:rFonts w:cs="Tahoma"/>
        </w:rPr>
      </w:pPr>
      <w:r w:rsidRPr="00EF675E">
        <w:rPr>
          <w:rFonts w:eastAsia="Calibri" w:cs="Tahoma"/>
          <w:b/>
          <w:szCs w:val="18"/>
        </w:rPr>
        <w:t>Использование Windows Server 2012 для высокопроизводительных вычислительных систем (HPC):</w:t>
      </w:r>
    </w:p>
    <w:p w:rsidR="00376D4B" w:rsidRPr="00EF675E" w:rsidRDefault="00FE1A01" w:rsidP="002A01C2">
      <w:pPr>
        <w:ind w:left="720"/>
        <w:rPr>
          <w:rFonts w:cs="Tahoma"/>
        </w:rPr>
      </w:pPr>
      <w:r w:rsidRPr="00EF675E">
        <w:rPr>
          <w:rFonts w:cs="Tahoma"/>
          <w:color w:val="000000"/>
        </w:rPr>
        <w:t>Когда для высокопроизводительных вычислительных систем используется Windows Server 2012 Standard или Datacenter, для доступа к программному обеспечению не требуются клиентские лицензии. «Рабочая нагрузка высокопроизводительных вычислительных систем (HPC)» означает нагрузку, при которой для запуска Узла кластера используется программное обеспечение вместе с другим программным обеспечением, но только в тех случаях, когда это требуется для обеспечения безопасности, хранения, улучшения производительности и управления системами в узле кластера для</w:t>
      </w:r>
      <w:r w:rsidR="00857E1B" w:rsidRPr="00EF675E">
        <w:rPr>
          <w:rFonts w:cs="Tahoma"/>
          <w:color w:val="000000"/>
        </w:rPr>
        <w:t xml:space="preserve"> </w:t>
      </w:r>
      <w:r w:rsidRPr="00EF675E">
        <w:rPr>
          <w:rFonts w:cs="Tahoma"/>
          <w:color w:val="000000"/>
        </w:rPr>
        <w:t>поддержки кластерных приложений HPC. Дополнительные сведения см. в документе «Права на использование продуктов».</w:t>
      </w:r>
      <w:bookmarkEnd w:id="1610"/>
      <w:bookmarkEnd w:id="1611"/>
      <w:bookmarkEnd w:id="1612"/>
    </w:p>
    <w:p w:rsidR="00376D4B" w:rsidRPr="00EF675E" w:rsidRDefault="00376D4B" w:rsidP="002A01C2">
      <w:pPr>
        <w:pStyle w:val="ListParagraph"/>
        <w:ind w:left="0"/>
        <w:contextualSpacing w:val="0"/>
        <w:rPr>
          <w:rFonts w:ascii="Tahoma" w:hAnsi="Tahoma" w:cs="Tahoma"/>
        </w:rPr>
      </w:pPr>
    </w:p>
    <w:p w:rsidR="00F745E1" w:rsidRPr="00EF675E" w:rsidRDefault="00F745E1" w:rsidP="002A01C2">
      <w:pPr>
        <w:rPr>
          <w:rFonts w:cs="Tahoma"/>
        </w:rPr>
      </w:pPr>
    </w:p>
    <w:p w:rsidR="00F745E1" w:rsidRPr="00EF675E" w:rsidRDefault="00A560B6" w:rsidP="00F745E1">
      <w:pPr>
        <w:pStyle w:val="Heading3"/>
        <w:ind w:left="360" w:hanging="360"/>
        <w:rPr>
          <w:rFonts w:ascii="Tahoma" w:hAnsi="Tahoma" w:cs="Tahoma"/>
        </w:rPr>
      </w:pPr>
      <w:bookmarkStart w:id="1614" w:name="_114_Windows_Server"/>
      <w:bookmarkStart w:id="1615" w:name="_112_Windows_Server"/>
      <w:bookmarkStart w:id="1616" w:name="_Toc336338373"/>
      <w:bookmarkStart w:id="1617" w:name="_Toc362006932"/>
      <w:bookmarkStart w:id="1618" w:name="Srv_111WinSvr08R2Datacenter"/>
      <w:bookmarkStart w:id="1619" w:name="Srv_115WinSvr08R2Datacenter"/>
      <w:bookmarkEnd w:id="1614"/>
      <w:bookmarkEnd w:id="1615"/>
      <w:r w:rsidRPr="00EF675E">
        <w:rPr>
          <w:rFonts w:ascii="Tahoma" w:hAnsi="Tahoma" w:cs="Tahoma"/>
          <w:caps/>
          <w:color w:val="F66400"/>
          <w:sz w:val="22"/>
          <w:vertAlign w:val="superscript"/>
        </w:rPr>
        <w:t xml:space="preserve">113 </w:t>
      </w:r>
      <w:r w:rsidRPr="00EF675E">
        <w:rPr>
          <w:rFonts w:ascii="Tahoma" w:hAnsi="Tahoma" w:cs="Tahoma"/>
          <w:color w:val="F66400"/>
          <w:sz w:val="22"/>
        </w:rPr>
        <w:t>Windows Server 2008 R2 Datacenter</w:t>
      </w:r>
      <w:bookmarkEnd w:id="1616"/>
      <w:bookmarkEnd w:id="1617"/>
      <w:r w:rsidRPr="00EF675E">
        <w:rPr>
          <w:rFonts w:ascii="Tahoma" w:hAnsi="Tahoma" w:cs="Tahoma"/>
          <w:color w:val="F66400"/>
          <w:sz w:val="22"/>
        </w:rPr>
        <w:t xml:space="preserve"> </w:t>
      </w:r>
    </w:p>
    <w:bookmarkEnd w:id="1618"/>
    <w:bookmarkEnd w:id="1619"/>
    <w:p w:rsidR="00F745E1" w:rsidRPr="00EF675E" w:rsidRDefault="00F745E1" w:rsidP="00F745E1">
      <w:pPr>
        <w:ind w:left="900"/>
        <w:rPr>
          <w:rFonts w:cs="Tahoma"/>
        </w:rPr>
      </w:pPr>
    </w:p>
    <w:p w:rsidR="002A01C2" w:rsidRPr="00EF675E" w:rsidRDefault="00F745E1" w:rsidP="002A01C2">
      <w:pPr>
        <w:spacing w:after="60"/>
        <w:ind w:left="720"/>
        <w:rPr>
          <w:rFonts w:cs="Tahoma"/>
        </w:rPr>
      </w:pPr>
      <w:r w:rsidRPr="00EF675E">
        <w:rPr>
          <w:rFonts w:cs="Tahoma"/>
          <w:b/>
          <w:color w:val="000000"/>
        </w:rPr>
        <w:t>Предоставление лицензий в связи с изменением модели лицензирования и окончанием жизненного цикла Windows Server Datacenter:</w:t>
      </w:r>
    </w:p>
    <w:p w:rsidR="00F745E1" w:rsidRPr="00EF675E" w:rsidRDefault="00F745E1" w:rsidP="00D82C14">
      <w:pPr>
        <w:spacing w:after="200"/>
        <w:ind w:left="720"/>
        <w:rPr>
          <w:rFonts w:cs="Tahoma"/>
        </w:rPr>
      </w:pPr>
      <w:r w:rsidRPr="00EF675E">
        <w:rPr>
          <w:rFonts w:cs="Tahoma"/>
          <w:color w:val="000000"/>
        </w:rPr>
        <w:t>Windows Server 2012 Datacenter будет лицензироваться в рамках новой модели лицензирования, которая позволяет каждой лицензии покрывать до двух физических процессоров. Клиенты Программы корпоративного лицензирования с действующим покрытием Software Assurance для лицензий Windows Server 2008 R2 Datacenter на 1 сентября 2012 г. или на дату начала доступности для загрузки Windows Server 2012 в Центре поддержки корпоративных лицензий (VLSC), смотря, что</w:t>
      </w:r>
      <w:r w:rsidR="00D82C14">
        <w:rPr>
          <w:rFonts w:cs="Tahoma"/>
          <w:color w:val="000000"/>
        </w:rPr>
        <w:t> </w:t>
      </w:r>
      <w:r w:rsidRPr="00EF675E">
        <w:rPr>
          <w:rFonts w:cs="Tahoma"/>
          <w:color w:val="000000"/>
        </w:rPr>
        <w:t>наступит раньше, («Соответствующие лицензии») получат право</w:t>
      </w:r>
      <w:r w:rsidRPr="00EF675E">
        <w:rPr>
          <w:rFonts w:eastAsia="Calibri" w:cs="Tahoma"/>
          <w:szCs w:val="18"/>
        </w:rPr>
        <w:t xml:space="preserve"> выполнить обновление до программного обеспечения Windows Server 2012 Datacenter и использовать его вместо Windows Server 2008 R2 Datacenter. Чтобы стимулировать такое обновление, клиент получит право за каждые две Соответствующие лицензии получить лицензию на процессор для Windows Server 2012 Datacenter после того как станет доступным Windows Server 2012. </w:t>
      </w:r>
    </w:p>
    <w:p w:rsidR="00F745E1" w:rsidRPr="00EF675E" w:rsidRDefault="00F745E1" w:rsidP="00157BDC">
      <w:pPr>
        <w:numPr>
          <w:ilvl w:val="0"/>
          <w:numId w:val="51"/>
        </w:numPr>
        <w:spacing w:afterLines="60" w:after="144"/>
        <w:ind w:left="1440" w:hanging="274"/>
        <w:rPr>
          <w:rFonts w:cs="Tahoma"/>
        </w:rPr>
      </w:pPr>
      <w:r w:rsidRPr="00EF675E">
        <w:rPr>
          <w:rFonts w:cs="Tahoma"/>
          <w:color w:val="000000"/>
        </w:rPr>
        <w:t>Если у клиента нечетное количество Соответствующих лицензий, тогда ему нужно округлить это количество до ближайшего четного числа, чтобы узнать, на что он имеет право.</w:t>
      </w:r>
      <w:r w:rsidR="00857E1B" w:rsidRPr="00EF675E">
        <w:rPr>
          <w:rFonts w:cs="Tahoma"/>
          <w:color w:val="000000"/>
        </w:rPr>
        <w:t xml:space="preserve"> </w:t>
      </w:r>
      <w:r w:rsidRPr="00EF675E">
        <w:rPr>
          <w:rFonts w:cs="Tahoma"/>
          <w:color w:val="000000"/>
        </w:rPr>
        <w:t xml:space="preserve">Например, клиент имеет три Соответствующих лицензии, тогда он получит право на одну лицензию Windows Server 2012 Datacenter. </w:t>
      </w:r>
    </w:p>
    <w:p w:rsidR="00F745E1" w:rsidRPr="00EF675E" w:rsidRDefault="00F745E1" w:rsidP="00157BDC">
      <w:pPr>
        <w:numPr>
          <w:ilvl w:val="0"/>
          <w:numId w:val="51"/>
        </w:numPr>
        <w:tabs>
          <w:tab w:val="left" w:pos="990"/>
        </w:tabs>
        <w:spacing w:afterLines="60" w:after="144"/>
        <w:ind w:left="1440" w:hanging="274"/>
        <w:rPr>
          <w:rFonts w:cs="Tahoma"/>
        </w:rPr>
      </w:pPr>
      <w:r w:rsidRPr="00EF675E">
        <w:rPr>
          <w:rFonts w:eastAsia="Calibri" w:cs="Tahoma"/>
          <w:szCs w:val="18"/>
        </w:rPr>
        <w:t>Лицензии, приобретенные в рамках этой программы включают покрытие Software Assurance.</w:t>
      </w:r>
      <w:r w:rsidR="00857E1B" w:rsidRPr="00EF675E">
        <w:rPr>
          <w:rFonts w:eastAsia="Calibri" w:cs="Tahoma"/>
          <w:szCs w:val="18"/>
        </w:rPr>
        <w:t xml:space="preserve"> </w:t>
      </w:r>
      <w:r w:rsidRPr="00EF675E">
        <w:rPr>
          <w:rFonts w:eastAsia="Calibri" w:cs="Tahoma"/>
          <w:szCs w:val="18"/>
        </w:rPr>
        <w:t>Срок действия такого покрытия истечет после истечения срока действия покрытия для соответствующих лицензий.</w:t>
      </w:r>
    </w:p>
    <w:p w:rsidR="00F745E1" w:rsidRPr="00EF675E" w:rsidRDefault="00F745E1" w:rsidP="00157BDC">
      <w:pPr>
        <w:numPr>
          <w:ilvl w:val="0"/>
          <w:numId w:val="51"/>
        </w:numPr>
        <w:tabs>
          <w:tab w:val="left" w:pos="990"/>
        </w:tabs>
        <w:spacing w:afterLines="60" w:after="144"/>
        <w:ind w:left="1440" w:hanging="274"/>
        <w:rPr>
          <w:rFonts w:cs="Tahoma"/>
        </w:rPr>
      </w:pPr>
      <w:r w:rsidRPr="00EF675E">
        <w:rPr>
          <w:rFonts w:eastAsia="Calibri" w:cs="Tahoma"/>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F745E1" w:rsidRPr="00D82C14" w:rsidRDefault="00F745E1" w:rsidP="00157BDC">
      <w:pPr>
        <w:numPr>
          <w:ilvl w:val="0"/>
          <w:numId w:val="55"/>
        </w:numPr>
        <w:spacing w:afterLines="60" w:after="144"/>
        <w:ind w:left="1440" w:hanging="274"/>
        <w:rPr>
          <w:rFonts w:cs="Tahoma"/>
        </w:rPr>
      </w:pPr>
      <w:r w:rsidRPr="00EF675E">
        <w:rPr>
          <w:rFonts w:eastAsia="Calibri" w:cs="Tahoma"/>
          <w:szCs w:val="18"/>
        </w:rPr>
        <w:t>При обновлении до Windows Server 2012 Datacenter в рамках данной программы существующие Соответствующие лицензии клиента на Windows Server 2008 R2 Datacenter больше не будут действительными.</w:t>
      </w:r>
    </w:p>
    <w:p w:rsidR="00D82C14" w:rsidRPr="00EF675E" w:rsidRDefault="00D82C14" w:rsidP="00D82C14">
      <w:pPr>
        <w:spacing w:afterLines="60" w:after="144"/>
        <w:ind w:left="1440"/>
        <w:rPr>
          <w:rFonts w:cs="Tahoma"/>
        </w:rPr>
      </w:pPr>
    </w:p>
    <w:p w:rsidR="00F745E1" w:rsidRPr="00EF675E" w:rsidRDefault="00F745E1" w:rsidP="00157BDC">
      <w:pPr>
        <w:numPr>
          <w:ilvl w:val="0"/>
          <w:numId w:val="55"/>
        </w:numPr>
        <w:spacing w:afterLines="60" w:after="144"/>
        <w:ind w:left="1440" w:hanging="274"/>
        <w:rPr>
          <w:rFonts w:cs="Tahoma"/>
        </w:rPr>
      </w:pPr>
      <w:r w:rsidRPr="00EF675E">
        <w:rPr>
          <w:rFonts w:cs="Tahoma"/>
          <w:color w:val="000000"/>
        </w:rPr>
        <w:lastRenderedPageBreak/>
        <w:t xml:space="preserve">Для целей последующего предоставления </w:t>
      </w:r>
      <w:r w:rsidRPr="00EF675E">
        <w:rPr>
          <w:rFonts w:cs="Tahoma"/>
          <w:bCs/>
          <w:color w:val="000000"/>
          <w:szCs w:val="18"/>
        </w:rPr>
        <w:t>лицензии Windows Server 2008 R2 Datacenter,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w:t>
      </w:r>
      <w:r w:rsidR="00857E1B" w:rsidRPr="00EF675E">
        <w:rPr>
          <w:rFonts w:cs="Tahoma"/>
          <w:bCs/>
          <w:color w:val="000000"/>
          <w:szCs w:val="18"/>
        </w:rPr>
        <w:t xml:space="preserve"> </w:t>
      </w:r>
    </w:p>
    <w:p w:rsidR="00FD1141" w:rsidRPr="00EF675E" w:rsidRDefault="00FD1141" w:rsidP="00157BDC">
      <w:pPr>
        <w:numPr>
          <w:ilvl w:val="0"/>
          <w:numId w:val="55"/>
        </w:numPr>
        <w:spacing w:afterLines="60" w:after="144"/>
        <w:ind w:left="1440" w:hanging="274"/>
        <w:rPr>
          <w:rFonts w:cs="Tahoma"/>
        </w:rPr>
      </w:pPr>
      <w:r w:rsidRPr="00EF675E">
        <w:rPr>
          <w:rFonts w:cs="Tahoma"/>
        </w:rPr>
        <w:t xml:space="preserve">Лицензии «на процессор» Windows Server Datacenter, приобретенные после 1 сентября 2012 г. с покрытием Software Assurance, также считаются Соответствующими лицензиями. </w:t>
      </w:r>
    </w:p>
    <w:p w:rsidR="00F745E1" w:rsidRPr="00EF675E" w:rsidRDefault="00F745E1" w:rsidP="00157BDC">
      <w:pPr>
        <w:numPr>
          <w:ilvl w:val="0"/>
          <w:numId w:val="55"/>
        </w:numPr>
        <w:spacing w:afterLines="60" w:after="144"/>
        <w:ind w:left="1440" w:hanging="274"/>
        <w:rPr>
          <w:rFonts w:cs="Tahoma"/>
        </w:rPr>
      </w:pPr>
      <w:r w:rsidRPr="00EF675E">
        <w:rPr>
          <w:rFonts w:cs="Tahoma"/>
          <w:bCs/>
          <w:color w:val="000000"/>
          <w:szCs w:val="18"/>
        </w:rPr>
        <w:t>Несмотря на предоставление лицензий Windows Server 2012 Datacenter и любые обновления до этой версии, обязанности платить за Соответствующие лицензии и покрытие полностью остается в силе.</w:t>
      </w:r>
    </w:p>
    <w:p w:rsidR="00376D4B" w:rsidRPr="00EF675E" w:rsidRDefault="00376D4B" w:rsidP="00376D4B">
      <w:pPr>
        <w:ind w:left="720"/>
        <w:rPr>
          <w:rFonts w:cs="Tahoma"/>
        </w:rPr>
      </w:pPr>
    </w:p>
    <w:p w:rsidR="00FD1141" w:rsidRPr="00D82C14" w:rsidRDefault="00BF7C75" w:rsidP="00FD1141">
      <w:pPr>
        <w:ind w:left="720"/>
        <w:rPr>
          <w:rFonts w:cs="Tahoma"/>
          <w:spacing w:val="-2"/>
        </w:rPr>
      </w:pPr>
      <w:r w:rsidRPr="00D82C14">
        <w:rPr>
          <w:rFonts w:cs="Tahoma"/>
          <w:color w:val="000000"/>
          <w:spacing w:val="-2"/>
          <w:szCs w:val="18"/>
        </w:rPr>
        <w:t>Windows Server 2012 Datacenter — Лицензия SKU на 1 процессор; Windows Server 2012 переносится в модель лицензирования Processor plus CAL, при этом каждая лицензия покрывает 2 процессора.</w:t>
      </w:r>
      <w:r w:rsidR="00857E1B" w:rsidRPr="00D82C14">
        <w:rPr>
          <w:rFonts w:cs="Tahoma"/>
          <w:color w:val="000000"/>
          <w:spacing w:val="-2"/>
          <w:szCs w:val="18"/>
        </w:rPr>
        <w:t xml:space="preserve"> </w:t>
      </w:r>
      <w:r w:rsidRPr="00D82C14">
        <w:rPr>
          <w:rFonts w:cs="Tahoma"/>
          <w:color w:val="000000"/>
          <w:spacing w:val="-2"/>
          <w:szCs w:val="18"/>
        </w:rPr>
        <w:t>Предложение №P71-01031 случайно включено в сентябрьский прайс-лист и не должно использоваться для какой-либо программы за исключением SPLA.</w:t>
      </w:r>
      <w:r w:rsidR="00857E1B" w:rsidRPr="00D82C14">
        <w:rPr>
          <w:rFonts w:cs="Tahoma"/>
          <w:color w:val="000000"/>
          <w:spacing w:val="-2"/>
          <w:szCs w:val="18"/>
        </w:rPr>
        <w:t xml:space="preserve"> </w:t>
      </w:r>
      <w:r w:rsidRPr="00D82C14">
        <w:rPr>
          <w:rFonts w:cs="Tahoma"/>
          <w:color w:val="000000"/>
          <w:spacing w:val="-2"/>
          <w:szCs w:val="18"/>
        </w:rPr>
        <w:t>Это предложение покрывает только один процессор; клиенты, приобретающие его, не будут покрыты текущими правами на использование.</w:t>
      </w:r>
      <w:r w:rsidR="00857E1B" w:rsidRPr="00D82C14">
        <w:rPr>
          <w:rFonts w:cs="Tahoma"/>
          <w:color w:val="000000"/>
          <w:spacing w:val="-2"/>
          <w:szCs w:val="18"/>
        </w:rPr>
        <w:t xml:space="preserve"> </w:t>
      </w:r>
      <w:r w:rsidRPr="00D82C14">
        <w:rPr>
          <w:rFonts w:cs="Tahoma"/>
          <w:color w:val="000000"/>
          <w:spacing w:val="-2"/>
          <w:szCs w:val="18"/>
        </w:rPr>
        <w:t>Данный SKU должен использоваться только клиентами SPLA</w:t>
      </w:r>
      <w:r w:rsidR="00857E1B" w:rsidRPr="00D82C14">
        <w:rPr>
          <w:rFonts w:cs="Tahoma"/>
          <w:color w:val="000000"/>
          <w:spacing w:val="-2"/>
          <w:szCs w:val="18"/>
        </w:rPr>
        <w:t xml:space="preserve"> </w:t>
      </w:r>
      <w:r w:rsidRPr="00D82C14">
        <w:rPr>
          <w:rFonts w:cs="Tahoma"/>
          <w:color w:val="000000"/>
          <w:spacing w:val="-2"/>
          <w:szCs w:val="18"/>
        </w:rPr>
        <w:t xml:space="preserve">Правильное предложение для всех программ, </w:t>
      </w:r>
      <w:r w:rsidRPr="00D82C14">
        <w:rPr>
          <w:rFonts w:cs="Tahoma"/>
          <w:spacing w:val="-2"/>
          <w:szCs w:val="18"/>
        </w:rPr>
        <w:t>за исключением SPLA — №P71-07280. Клиентам, которые уже приобрели предложение # P71-01031, предлагается посмотреть на льготное предложение по переходу выше.</w:t>
      </w:r>
    </w:p>
    <w:p w:rsidR="00202A44" w:rsidRPr="00EF675E" w:rsidRDefault="00202A44" w:rsidP="00376D4B">
      <w:pPr>
        <w:ind w:left="720"/>
        <w:rPr>
          <w:rFonts w:cs="Tahoma"/>
        </w:rPr>
      </w:pPr>
    </w:p>
    <w:p w:rsidR="00BF7C75" w:rsidRPr="00EF675E" w:rsidRDefault="00202A44" w:rsidP="0013033C">
      <w:pPr>
        <w:pStyle w:val="PURBody-Indented"/>
        <w:ind w:left="720"/>
        <w:rPr>
          <w:rFonts w:ascii="Tahoma" w:hAnsi="Tahoma" w:cs="Tahoma"/>
        </w:rPr>
      </w:pPr>
      <w:r w:rsidRPr="00EF675E">
        <w:rPr>
          <w:rFonts w:ascii="Tahoma" w:hAnsi="Tahoma" w:cs="Tahoma"/>
          <w:color w:val="000000"/>
          <w:sz w:val="18"/>
          <w:szCs w:val="18"/>
        </w:rPr>
        <w:t xml:space="preserve">Windows Server 2012 Datacenter. </w:t>
      </w:r>
      <w:r w:rsidRPr="00EF675E">
        <w:rPr>
          <w:rFonts w:ascii="Tahoma" w:hAnsi="Tahoma" w:cs="Tahoma"/>
          <w:sz w:val="18"/>
          <w:szCs w:val="18"/>
        </w:rPr>
        <w:t>Вы можете запускать на лицензионном сервере экземпляр Windows Server Datacenter выпуска Enterprise, Standard или Essentials (той же или более ранней версии) вместо Windows Server 2012 Datacenter в любой Операционной среде на вашем лицензированном сервере.</w:t>
      </w:r>
    </w:p>
    <w:p w:rsidR="002A01C2" w:rsidRPr="00EF675E" w:rsidRDefault="002A01C2" w:rsidP="00F745E1">
      <w:pPr>
        <w:pStyle w:val="ListParagraph"/>
        <w:ind w:left="0"/>
        <w:contextualSpacing w:val="0"/>
        <w:rPr>
          <w:rFonts w:ascii="Tahoma" w:hAnsi="Tahoma" w:cs="Tahoma"/>
        </w:rPr>
      </w:pPr>
    </w:p>
    <w:p w:rsidR="00F745E1" w:rsidRPr="00EF675E" w:rsidRDefault="00A560B6" w:rsidP="00F745E1">
      <w:pPr>
        <w:pStyle w:val="Heading3"/>
        <w:rPr>
          <w:rFonts w:ascii="Tahoma" w:hAnsi="Tahoma" w:cs="Tahoma"/>
        </w:rPr>
      </w:pPr>
      <w:bookmarkStart w:id="1620" w:name="_118_Windows_Server"/>
      <w:bookmarkStart w:id="1621" w:name="_110_Windows_Server"/>
      <w:bookmarkStart w:id="1622" w:name="_113_Windows_Server"/>
      <w:bookmarkStart w:id="1623" w:name="_Toc336338374"/>
      <w:bookmarkStart w:id="1624" w:name="_Toc362006933"/>
      <w:bookmarkStart w:id="1625" w:name="Srv_102WindowsSvr08R2Std"/>
      <w:bookmarkStart w:id="1626" w:name="Srv_114WindowsSvr08R2Std"/>
      <w:bookmarkStart w:id="1627" w:name="Srv_118WindowsSvr08R2Std"/>
      <w:bookmarkStart w:id="1628" w:name="Srv_99WindowsSvr08R2ItaniumSys"/>
      <w:bookmarkStart w:id="1629" w:name="Srv_100WindowsSvr08R2ItaniumSys"/>
      <w:bookmarkEnd w:id="1620"/>
      <w:bookmarkEnd w:id="1621"/>
      <w:bookmarkEnd w:id="1622"/>
      <w:r w:rsidRPr="00EF675E">
        <w:rPr>
          <w:rStyle w:val="Heading3Char"/>
          <w:rFonts w:ascii="Tahoma" w:hAnsi="Tahoma" w:cs="Tahoma"/>
          <w:b/>
          <w:caps/>
          <w:color w:val="F66400"/>
          <w:sz w:val="22"/>
          <w:vertAlign w:val="superscript"/>
        </w:rPr>
        <w:t xml:space="preserve">114 </w:t>
      </w:r>
      <w:r w:rsidRPr="00EF675E">
        <w:rPr>
          <w:rStyle w:val="Heading3Char"/>
          <w:rFonts w:ascii="Tahoma" w:hAnsi="Tahoma" w:cs="Tahoma"/>
          <w:b/>
          <w:color w:val="F66400"/>
          <w:sz w:val="22"/>
        </w:rPr>
        <w:t>Windows Server 2008 R2 Standard</w:t>
      </w:r>
      <w:bookmarkEnd w:id="1623"/>
      <w:bookmarkEnd w:id="1624"/>
      <w:r w:rsidRPr="00EF675E">
        <w:rPr>
          <w:rStyle w:val="Heading3Char"/>
          <w:rFonts w:ascii="Tahoma" w:hAnsi="Tahoma" w:cs="Tahoma"/>
          <w:b/>
          <w:color w:val="F66400"/>
          <w:sz w:val="22"/>
        </w:rPr>
        <w:t xml:space="preserve"> </w:t>
      </w:r>
    </w:p>
    <w:bookmarkEnd w:id="1625"/>
    <w:bookmarkEnd w:id="1626"/>
    <w:bookmarkEnd w:id="1627"/>
    <w:p w:rsidR="00376D4B" w:rsidRPr="00EF675E" w:rsidRDefault="00376D4B" w:rsidP="002A01C2">
      <w:pPr>
        <w:tabs>
          <w:tab w:val="left" w:pos="360"/>
        </w:tabs>
        <w:ind w:left="360"/>
        <w:rPr>
          <w:rFonts w:cs="Tahoma"/>
        </w:rPr>
      </w:pPr>
    </w:p>
    <w:p w:rsidR="002A01C2" w:rsidRPr="00EF675E" w:rsidRDefault="00F745E1" w:rsidP="002A01C2">
      <w:pPr>
        <w:spacing w:after="60"/>
        <w:ind w:left="720"/>
        <w:rPr>
          <w:rFonts w:cs="Tahoma"/>
        </w:rPr>
      </w:pPr>
      <w:r w:rsidRPr="00EF675E">
        <w:rPr>
          <w:rFonts w:cs="Tahoma"/>
          <w:b/>
          <w:color w:val="000000"/>
        </w:rPr>
        <w:t>Предоставление лицензий в связи с изменением модели лицензирования и окончанием жизненного цикла Windows Server Standard:</w:t>
      </w:r>
    </w:p>
    <w:p w:rsidR="00F745E1" w:rsidRPr="00D82C14" w:rsidRDefault="00F745E1" w:rsidP="00157BDC">
      <w:pPr>
        <w:numPr>
          <w:ilvl w:val="0"/>
          <w:numId w:val="51"/>
        </w:numPr>
        <w:tabs>
          <w:tab w:val="left" w:pos="1260"/>
          <w:tab w:val="left" w:pos="1440"/>
        </w:tabs>
        <w:ind w:left="1440"/>
        <w:rPr>
          <w:rFonts w:cs="Tahoma"/>
          <w:spacing w:val="-2"/>
        </w:rPr>
      </w:pPr>
      <w:r w:rsidRPr="00D82C14">
        <w:rPr>
          <w:rFonts w:cs="Tahoma"/>
          <w:color w:val="000000"/>
          <w:spacing w:val="-2"/>
        </w:rPr>
        <w:t>Windows Server 2008 R2 Standard будет последней версией Windows Server, лицензируемой по модели Сервер/клиентская лицензия. Windows Server 2012 Standard будет лицензироваться в рамках новой модели лицензирования, которая позволяет каждой лицензии лицензировать до двух физических процессоров. Клиенты Программы корпоративного лицензирования с действующим покрытием Software Assurance для лицензий Windows Server 2008 R2 Standard на 1 сентября 2012 г. или на дату начала доступности для загрузки Windows Server 2012 в Центре поддержки корпоративных лицензий (VLSC), смотря, что наступит раньше, («Соответствующие лицензии») получат право</w:t>
      </w:r>
      <w:r w:rsidRPr="00D82C14">
        <w:rPr>
          <w:rFonts w:eastAsia="Calibri" w:cs="Tahoma"/>
          <w:spacing w:val="-2"/>
          <w:szCs w:val="18"/>
        </w:rPr>
        <w:t xml:space="preserve"> выполнить обновление до программного обеспечения Windows Server 2012 Standard и использовать его вместо Windows Server 2008 R2 Standard. Чтобы стимулировать такое обновление, клиент получит право за каждую Соответствующую лицензию получить, после того как станет доступным Windows Server 2012:</w:t>
      </w:r>
    </w:p>
    <w:p w:rsidR="00F745E1" w:rsidRPr="00EF675E" w:rsidRDefault="00F745E1" w:rsidP="00157BDC">
      <w:pPr>
        <w:numPr>
          <w:ilvl w:val="0"/>
          <w:numId w:val="51"/>
        </w:numPr>
        <w:tabs>
          <w:tab w:val="left" w:pos="1260"/>
          <w:tab w:val="left" w:pos="1440"/>
        </w:tabs>
        <w:ind w:left="1440"/>
        <w:rPr>
          <w:rFonts w:cs="Tahoma"/>
        </w:rPr>
      </w:pPr>
      <w:r w:rsidRPr="00EF675E">
        <w:rPr>
          <w:rFonts w:eastAsia="Calibri" w:cs="Tahoma"/>
          <w:szCs w:val="18"/>
        </w:rPr>
        <w:t>Одна лицензия на программное обеспечение Windows Server 2012 Standard,</w:t>
      </w:r>
    </w:p>
    <w:p w:rsidR="00F745E1" w:rsidRPr="00EF675E" w:rsidRDefault="00F745E1" w:rsidP="00157BDC">
      <w:pPr>
        <w:numPr>
          <w:ilvl w:val="0"/>
          <w:numId w:val="51"/>
        </w:numPr>
        <w:tabs>
          <w:tab w:val="left" w:pos="1260"/>
          <w:tab w:val="left" w:pos="1440"/>
        </w:tabs>
        <w:ind w:left="1440"/>
        <w:rPr>
          <w:rFonts w:cs="Tahoma"/>
        </w:rPr>
      </w:pPr>
      <w:r w:rsidRPr="00EF675E">
        <w:rPr>
          <w:rFonts w:eastAsia="Calibri" w:cs="Tahoma"/>
          <w:szCs w:val="18"/>
        </w:rPr>
        <w:t>Две лицензии Windows Server 2012 Standard, если фактическое число физических процессоров на сервере, которому назначается Соответствующая лицензия, превышает два. В таких случаях клиенты должны создать запись конфигурации физического аппаратного обеспечения, поддерживающего это программное обеспечение до истечения покрытия Software Assurance в рамках текущего соглашения или с помощью инструмента Microsoft MAP или с помощью другого аналогичного программного обеспечения. Это предложение доступно только для одной Соответствующей лицензии на сервер.</w:t>
      </w:r>
    </w:p>
    <w:p w:rsidR="00F745E1" w:rsidRPr="00EF675E" w:rsidRDefault="00F745E1" w:rsidP="00157BDC">
      <w:pPr>
        <w:numPr>
          <w:ilvl w:val="0"/>
          <w:numId w:val="51"/>
        </w:numPr>
        <w:tabs>
          <w:tab w:val="left" w:pos="1260"/>
          <w:tab w:val="left" w:pos="1440"/>
        </w:tabs>
        <w:ind w:left="1440"/>
        <w:rPr>
          <w:rFonts w:cs="Tahoma"/>
        </w:rPr>
      </w:pPr>
      <w:r w:rsidRPr="00EF675E">
        <w:rPr>
          <w:rFonts w:eastAsia="Calibri" w:cs="Tahoma"/>
          <w:szCs w:val="18"/>
        </w:rPr>
        <w:t>Лицензии, приобретенные в рамках этой программы включают покрытие Software Assurance.</w:t>
      </w:r>
      <w:r w:rsidR="00857E1B" w:rsidRPr="00EF675E">
        <w:rPr>
          <w:rFonts w:eastAsia="Calibri" w:cs="Tahoma"/>
          <w:szCs w:val="18"/>
        </w:rPr>
        <w:t xml:space="preserve"> </w:t>
      </w:r>
      <w:r w:rsidRPr="00EF675E">
        <w:rPr>
          <w:rFonts w:eastAsia="Calibri" w:cs="Tahoma"/>
          <w:szCs w:val="18"/>
        </w:rPr>
        <w:t>Срок действия такого покрытия истечет после истечения срока действия покрытия для соответствующих лицензий.</w:t>
      </w:r>
    </w:p>
    <w:p w:rsidR="00F745E1" w:rsidRPr="00EF675E" w:rsidRDefault="00F745E1" w:rsidP="00157BDC">
      <w:pPr>
        <w:numPr>
          <w:ilvl w:val="0"/>
          <w:numId w:val="51"/>
        </w:numPr>
        <w:tabs>
          <w:tab w:val="left" w:pos="1260"/>
          <w:tab w:val="left" w:pos="1440"/>
        </w:tabs>
        <w:ind w:left="1440"/>
        <w:rPr>
          <w:rFonts w:cs="Tahoma"/>
        </w:rPr>
      </w:pPr>
      <w:r w:rsidRPr="00EF675E">
        <w:rPr>
          <w:rFonts w:eastAsia="Calibri" w:cs="Tahoma"/>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F745E1" w:rsidRPr="00EF675E" w:rsidRDefault="00F745E1" w:rsidP="00157BDC">
      <w:pPr>
        <w:numPr>
          <w:ilvl w:val="0"/>
          <w:numId w:val="51"/>
        </w:numPr>
        <w:tabs>
          <w:tab w:val="left" w:pos="1260"/>
          <w:tab w:val="left" w:pos="1440"/>
        </w:tabs>
        <w:ind w:left="1440"/>
        <w:rPr>
          <w:rFonts w:cs="Tahoma"/>
        </w:rPr>
      </w:pPr>
      <w:r w:rsidRPr="00EF675E">
        <w:rPr>
          <w:rFonts w:eastAsia="Calibri" w:cs="Tahoma"/>
          <w:szCs w:val="18"/>
        </w:rPr>
        <w:t>При обновлении до Windows Server 2012 Standard в рамках данной программы существующие Соответствующие лицензии клиента на Windows Server 2008 R2 Standard больше не будут действительными.</w:t>
      </w:r>
    </w:p>
    <w:p w:rsidR="00F745E1" w:rsidRPr="00EF675E" w:rsidRDefault="00F745E1" w:rsidP="00157BDC">
      <w:pPr>
        <w:numPr>
          <w:ilvl w:val="0"/>
          <w:numId w:val="55"/>
        </w:numPr>
        <w:tabs>
          <w:tab w:val="left" w:pos="1440"/>
        </w:tabs>
        <w:ind w:left="1440"/>
        <w:rPr>
          <w:rFonts w:cs="Tahoma"/>
        </w:rPr>
      </w:pPr>
      <w:r w:rsidRPr="00EF675E">
        <w:rPr>
          <w:rFonts w:cs="Tahoma"/>
          <w:color w:val="000000"/>
        </w:rPr>
        <w:lastRenderedPageBreak/>
        <w:t xml:space="preserve">Для целей последующего предоставления лицензии Windows Server 2008 R2 Standard, </w:t>
      </w:r>
      <w:r w:rsidRPr="00EF675E">
        <w:rPr>
          <w:rFonts w:cs="Tahoma"/>
          <w:bCs/>
          <w:color w:val="000000"/>
          <w:szCs w:val="18"/>
        </w:rPr>
        <w:t>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w:t>
      </w:r>
    </w:p>
    <w:p w:rsidR="00F745E1" w:rsidRPr="00EF675E" w:rsidRDefault="00F745E1" w:rsidP="00157BDC">
      <w:pPr>
        <w:numPr>
          <w:ilvl w:val="0"/>
          <w:numId w:val="55"/>
        </w:numPr>
        <w:tabs>
          <w:tab w:val="left" w:pos="1440"/>
        </w:tabs>
        <w:ind w:left="1440"/>
        <w:rPr>
          <w:rFonts w:cs="Tahoma"/>
        </w:rPr>
      </w:pPr>
      <w:r w:rsidRPr="00EF675E">
        <w:rPr>
          <w:rFonts w:cs="Tahoma"/>
          <w:bCs/>
          <w:color w:val="000000"/>
          <w:szCs w:val="18"/>
        </w:rPr>
        <w:t>Несмотря на предоставление лицензий Windows Server 2012 Standard и любые обновления до этой версии, обязательства платить за Соответствующие лицензии и покрытие полностью остается в силе.</w:t>
      </w:r>
    </w:p>
    <w:p w:rsidR="00F745E1" w:rsidRPr="00EF675E" w:rsidRDefault="00F745E1" w:rsidP="002A01C2">
      <w:pPr>
        <w:tabs>
          <w:tab w:val="left" w:pos="1440"/>
        </w:tabs>
        <w:ind w:left="1440"/>
        <w:rPr>
          <w:rFonts w:cs="Tahoma"/>
        </w:rPr>
      </w:pPr>
    </w:p>
    <w:bookmarkEnd w:id="1628"/>
    <w:bookmarkEnd w:id="1629"/>
    <w:p w:rsidR="002A01C2" w:rsidRPr="00EF675E" w:rsidRDefault="005403C8" w:rsidP="002A01C2">
      <w:pPr>
        <w:pStyle w:val="PURBody-Indented"/>
        <w:spacing w:after="60"/>
        <w:ind w:left="720"/>
        <w:rPr>
          <w:rFonts w:ascii="Tahoma" w:hAnsi="Tahoma" w:cs="Tahoma"/>
        </w:rPr>
      </w:pPr>
      <w:r w:rsidRPr="00EF675E">
        <w:rPr>
          <w:rFonts w:ascii="Tahoma" w:hAnsi="Tahoma" w:cs="Tahoma"/>
          <w:b/>
          <w:color w:val="000000"/>
          <w:sz w:val="18"/>
          <w:szCs w:val="18"/>
        </w:rPr>
        <w:t>Windows Server 2012 Standard</w:t>
      </w:r>
    </w:p>
    <w:p w:rsidR="005403C8" w:rsidRPr="00EF675E" w:rsidRDefault="005403C8" w:rsidP="002A01C2">
      <w:pPr>
        <w:pStyle w:val="PURBody-Indented"/>
        <w:spacing w:after="0"/>
        <w:ind w:left="720"/>
        <w:rPr>
          <w:rFonts w:ascii="Tahoma" w:hAnsi="Tahoma" w:cs="Tahoma"/>
        </w:rPr>
      </w:pPr>
      <w:r w:rsidRPr="00EF675E">
        <w:rPr>
          <w:rFonts w:ascii="Tahoma" w:hAnsi="Tahoma" w:cs="Tahoma"/>
          <w:sz w:val="18"/>
        </w:rPr>
        <w:t>Вы можете запускать на лицензионном сервере экземпляр Windows Server Enterprise, Standard или Essentials (той же или более ранней версии) вместо Windows Server 2012 Standard в любой Операционной среде на вашем лицензированном сервере.</w:t>
      </w:r>
    </w:p>
    <w:p w:rsidR="00F745E1" w:rsidRPr="00EF675E" w:rsidRDefault="00F745E1" w:rsidP="002A01C2">
      <w:pPr>
        <w:pStyle w:val="ListParagraph"/>
        <w:ind w:left="0"/>
        <w:contextualSpacing w:val="0"/>
        <w:rPr>
          <w:rFonts w:ascii="Tahoma" w:hAnsi="Tahoma" w:cs="Tahoma"/>
        </w:rPr>
      </w:pPr>
    </w:p>
    <w:p w:rsidR="00103AD5" w:rsidRPr="00EF675E" w:rsidRDefault="00103AD5" w:rsidP="002A01C2">
      <w:pPr>
        <w:pStyle w:val="ListParagraph"/>
        <w:ind w:left="0"/>
        <w:contextualSpacing w:val="0"/>
        <w:rPr>
          <w:rFonts w:ascii="Tahoma" w:hAnsi="Tahoma" w:cs="Tahoma"/>
        </w:rPr>
      </w:pPr>
    </w:p>
    <w:p w:rsidR="00816F76" w:rsidRPr="00EF675E" w:rsidRDefault="00A560B6" w:rsidP="00EF2279">
      <w:pPr>
        <w:pStyle w:val="Heading3"/>
        <w:rPr>
          <w:rFonts w:ascii="Tahoma" w:hAnsi="Tahoma" w:cs="Tahoma"/>
        </w:rPr>
      </w:pPr>
      <w:bookmarkStart w:id="1630" w:name="_119_Windows_Web"/>
      <w:bookmarkStart w:id="1631" w:name="_111_Windows_Web"/>
      <w:bookmarkStart w:id="1632" w:name="_114_Windows_Web"/>
      <w:bookmarkStart w:id="1633" w:name="_Toc336338375"/>
      <w:bookmarkStart w:id="1634" w:name="_Toc362006934"/>
      <w:bookmarkStart w:id="1635" w:name="Srv_111WinSmallBizSVR2011Addon"/>
      <w:bookmarkStart w:id="1636" w:name="Srv_116WinSmallBizSVR2011Addon"/>
      <w:bookmarkStart w:id="1637" w:name="Srv_120WinSmallBizSVR2011Addon"/>
      <w:bookmarkEnd w:id="1613"/>
      <w:bookmarkEnd w:id="1630"/>
      <w:bookmarkEnd w:id="1631"/>
      <w:bookmarkEnd w:id="1632"/>
      <w:r w:rsidRPr="00EF675E">
        <w:rPr>
          <w:rFonts w:ascii="Tahoma" w:hAnsi="Tahoma" w:cs="Tahoma"/>
          <w:caps/>
          <w:color w:val="EE6000"/>
          <w:sz w:val="22"/>
          <w:szCs w:val="18"/>
          <w:vertAlign w:val="superscript"/>
        </w:rPr>
        <w:t>115</w:t>
      </w:r>
      <w:r w:rsidRPr="00EF675E">
        <w:rPr>
          <w:rFonts w:ascii="Tahoma" w:hAnsi="Tahoma" w:cs="Tahoma"/>
          <w:color w:val="EE6000"/>
          <w:sz w:val="22"/>
          <w:szCs w:val="18"/>
        </w:rPr>
        <w:t xml:space="preserve"> </w:t>
      </w:r>
      <w:r w:rsidRPr="00EF675E">
        <w:rPr>
          <w:rFonts w:ascii="Tahoma" w:hAnsi="Tahoma" w:cs="Tahoma"/>
          <w:color w:val="F66400"/>
          <w:sz w:val="22"/>
        </w:rPr>
        <w:t>Windows Web Server</w:t>
      </w:r>
      <w:r w:rsidR="00675AA5" w:rsidRPr="00EF675E">
        <w:rPr>
          <w:rFonts w:ascii="Tahoma" w:hAnsi="Tahoma" w:cs="Tahoma"/>
          <w:color w:val="F66400"/>
          <w:sz w:val="22"/>
          <w:vertAlign w:val="superscript"/>
        </w:rPr>
        <w:t>®</w:t>
      </w:r>
      <w:r w:rsidRPr="00EF675E">
        <w:rPr>
          <w:rFonts w:ascii="Tahoma" w:hAnsi="Tahoma" w:cs="Tahoma"/>
          <w:color w:val="F66400"/>
          <w:sz w:val="22"/>
        </w:rPr>
        <w:t xml:space="preserve"> 2008 R2</w:t>
      </w:r>
      <w:bookmarkEnd w:id="1633"/>
      <w:bookmarkEnd w:id="1634"/>
    </w:p>
    <w:p w:rsidR="00816F76" w:rsidRPr="00EF675E" w:rsidRDefault="00816F76" w:rsidP="00CE7FAD">
      <w:pPr>
        <w:rPr>
          <w:rFonts w:cs="Tahoma"/>
        </w:rPr>
      </w:pPr>
    </w:p>
    <w:p w:rsidR="00CE7FAD" w:rsidRPr="00EF675E" w:rsidRDefault="00816F76" w:rsidP="00CE7FAD">
      <w:pPr>
        <w:tabs>
          <w:tab w:val="left" w:pos="720"/>
        </w:tabs>
        <w:spacing w:after="60"/>
        <w:ind w:left="720"/>
        <w:rPr>
          <w:rFonts w:cs="Tahoma"/>
        </w:rPr>
      </w:pPr>
      <w:r w:rsidRPr="00EF675E">
        <w:rPr>
          <w:rFonts w:cs="Tahoma"/>
          <w:b/>
          <w:color w:val="000000"/>
        </w:rPr>
        <w:t>Предоставление лицензий в связи с окончанием жизненного цикла Windows Web Server</w:t>
      </w:r>
    </w:p>
    <w:p w:rsidR="00816F76" w:rsidRPr="00EF675E" w:rsidRDefault="00816F76" w:rsidP="00857E1B">
      <w:pPr>
        <w:tabs>
          <w:tab w:val="left" w:pos="720"/>
        </w:tabs>
        <w:ind w:left="720"/>
        <w:rPr>
          <w:rFonts w:cs="Tahoma"/>
        </w:rPr>
      </w:pPr>
      <w:r w:rsidRPr="00EF675E">
        <w:rPr>
          <w:rFonts w:cs="Tahoma"/>
          <w:color w:val="000000"/>
        </w:rPr>
        <w:t xml:space="preserve">Windows Server 2008 R2 будет последней версией Windows Web Server. Клиенты Программы корпоративного лицензирования с действующим покрытием Software Assurance для лицензий Windows Web Server 2008 R2 на 1 сентября 2012 г. или на дату начала доступности для загрузки Windows Server 2012 в Центре поддержки корпоративных лицензий (VLSC), смотря, что наступит раньше («Соответствующие лицензии»), получат право </w:t>
      </w:r>
      <w:r w:rsidRPr="00EF675E">
        <w:rPr>
          <w:rFonts w:eastAsia="Calibri" w:cs="Tahoma"/>
          <w:szCs w:val="18"/>
        </w:rPr>
        <w:t xml:space="preserve">использовать программное обеспечение Windows Server 2012 Standard. Чтобы стимулировать такое использование, клиент получит право за каждые две Соответствующие лицензии получить лицензию на процессор для Windows Server 2012 Standard после того как станет доступным Windows Server 2012. </w:t>
      </w:r>
    </w:p>
    <w:p w:rsidR="00CE7FAD" w:rsidRPr="00EF675E" w:rsidRDefault="00CE7FAD" w:rsidP="00CE7FAD">
      <w:pPr>
        <w:tabs>
          <w:tab w:val="left" w:pos="720"/>
        </w:tabs>
        <w:ind w:left="720"/>
        <w:rPr>
          <w:rFonts w:cs="Tahoma"/>
        </w:rPr>
      </w:pPr>
    </w:p>
    <w:p w:rsidR="00816F76" w:rsidRPr="00EF675E" w:rsidRDefault="00816F76" w:rsidP="00157BDC">
      <w:pPr>
        <w:numPr>
          <w:ilvl w:val="0"/>
          <w:numId w:val="55"/>
        </w:numPr>
        <w:tabs>
          <w:tab w:val="clear" w:pos="360"/>
          <w:tab w:val="num" w:pos="1440"/>
        </w:tabs>
        <w:spacing w:after="60"/>
        <w:ind w:left="1440"/>
        <w:rPr>
          <w:rFonts w:cs="Tahoma"/>
        </w:rPr>
      </w:pPr>
      <w:r w:rsidRPr="00EF675E">
        <w:rPr>
          <w:rFonts w:cs="Tahoma"/>
          <w:color w:val="000000"/>
        </w:rPr>
        <w:t>Если у клиента нечетное количество лицензий для Веб-сервера, тогда ему нужно округлить это количество до следующего четного числа, чтобы узнать, на что он имеет право.</w:t>
      </w:r>
      <w:r w:rsidR="00857E1B" w:rsidRPr="00EF675E">
        <w:rPr>
          <w:rFonts w:cs="Tahoma"/>
          <w:color w:val="000000"/>
        </w:rPr>
        <w:t xml:space="preserve"> </w:t>
      </w:r>
      <w:r w:rsidRPr="00EF675E">
        <w:rPr>
          <w:rFonts w:cs="Tahoma"/>
          <w:color w:val="000000"/>
        </w:rPr>
        <w:t>Например, клиент имеет три лицензии Веб-сервера, тогда он получит право на две лицензии Windows Server 2012 Standard.</w:t>
      </w:r>
    </w:p>
    <w:p w:rsidR="00816F76" w:rsidRPr="00EF675E" w:rsidRDefault="00816F76" w:rsidP="00157BDC">
      <w:pPr>
        <w:numPr>
          <w:ilvl w:val="0"/>
          <w:numId w:val="55"/>
        </w:numPr>
        <w:tabs>
          <w:tab w:val="clear" w:pos="360"/>
          <w:tab w:val="num" w:pos="1440"/>
        </w:tabs>
        <w:spacing w:after="60"/>
        <w:ind w:left="1440"/>
        <w:rPr>
          <w:rFonts w:cs="Tahoma"/>
        </w:rPr>
      </w:pPr>
      <w:r w:rsidRPr="00EF675E">
        <w:rPr>
          <w:rFonts w:eastAsia="Calibri" w:cs="Tahoma"/>
          <w:szCs w:val="18"/>
        </w:rPr>
        <w:t>При обновлении до Windows Server 2012 Standard в рамках данной программы существующие лицензии клиента для Windows Web Server остаются действительными.</w:t>
      </w:r>
    </w:p>
    <w:p w:rsidR="00816F76" w:rsidRPr="00D82C14" w:rsidRDefault="00816F76" w:rsidP="00157BDC">
      <w:pPr>
        <w:pStyle w:val="ListParagraph"/>
        <w:numPr>
          <w:ilvl w:val="0"/>
          <w:numId w:val="55"/>
        </w:numPr>
        <w:tabs>
          <w:tab w:val="clear" w:pos="360"/>
          <w:tab w:val="num" w:pos="1440"/>
        </w:tabs>
        <w:spacing w:after="60"/>
        <w:ind w:left="1440"/>
        <w:contextualSpacing w:val="0"/>
        <w:rPr>
          <w:rFonts w:ascii="Tahoma" w:hAnsi="Tahoma" w:cs="Tahoma"/>
          <w:sz w:val="18"/>
          <w:szCs w:val="18"/>
        </w:rPr>
      </w:pPr>
      <w:r w:rsidRPr="00D82C14">
        <w:rPr>
          <w:rFonts w:ascii="Tahoma" w:eastAsia="Calibri" w:hAnsi="Tahoma" w:cs="Tahoma"/>
          <w:sz w:val="18"/>
          <w:szCs w:val="18"/>
        </w:rPr>
        <w:t>Лицензии, приобретенные в рамках этой программы включают покрытие Software Assurance.</w:t>
      </w:r>
      <w:r w:rsidR="00857E1B" w:rsidRPr="00D82C14">
        <w:rPr>
          <w:rFonts w:ascii="Tahoma" w:eastAsia="Calibri" w:hAnsi="Tahoma" w:cs="Tahoma"/>
          <w:sz w:val="18"/>
          <w:szCs w:val="18"/>
        </w:rPr>
        <w:t xml:space="preserve"> </w:t>
      </w:r>
      <w:r w:rsidRPr="00D82C14">
        <w:rPr>
          <w:rFonts w:ascii="Tahoma" w:eastAsia="Calibri" w:hAnsi="Tahoma" w:cs="Tahoma"/>
          <w:sz w:val="18"/>
          <w:szCs w:val="18"/>
        </w:rPr>
        <w:t>Срок действия такого покрытия истечет после истечения срока действия покрытия для соответствующих лицензий.</w:t>
      </w:r>
    </w:p>
    <w:p w:rsidR="00816F76" w:rsidRPr="00D82C14" w:rsidRDefault="00816F76" w:rsidP="00157BDC">
      <w:pPr>
        <w:pStyle w:val="ListParagraph"/>
        <w:numPr>
          <w:ilvl w:val="0"/>
          <w:numId w:val="55"/>
        </w:numPr>
        <w:tabs>
          <w:tab w:val="clear" w:pos="360"/>
          <w:tab w:val="num" w:pos="1440"/>
        </w:tabs>
        <w:spacing w:after="60"/>
        <w:ind w:left="1440"/>
        <w:contextualSpacing w:val="0"/>
        <w:rPr>
          <w:rFonts w:ascii="Tahoma" w:hAnsi="Tahoma" w:cs="Tahoma"/>
          <w:sz w:val="18"/>
          <w:szCs w:val="18"/>
        </w:rPr>
      </w:pPr>
      <w:r w:rsidRPr="00D82C14">
        <w:rPr>
          <w:rFonts w:ascii="Tahoma" w:eastAsia="Calibri" w:hAnsi="Tahoma" w:cs="Tahoma"/>
          <w:sz w:val="18"/>
          <w:szCs w:val="18"/>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816F76" w:rsidRPr="00EF675E" w:rsidRDefault="00816F76" w:rsidP="00157BDC">
      <w:pPr>
        <w:numPr>
          <w:ilvl w:val="0"/>
          <w:numId w:val="55"/>
        </w:numPr>
        <w:tabs>
          <w:tab w:val="clear" w:pos="360"/>
          <w:tab w:val="num" w:pos="1440"/>
        </w:tabs>
        <w:spacing w:after="60"/>
        <w:ind w:left="1440"/>
        <w:rPr>
          <w:rFonts w:cs="Tahoma"/>
        </w:rPr>
      </w:pPr>
      <w:r w:rsidRPr="00EF675E">
        <w:rPr>
          <w:rFonts w:cs="Tahoma"/>
          <w:color w:val="000000"/>
        </w:rPr>
        <w:t xml:space="preserve">Для целей последующего предоставления </w:t>
      </w:r>
      <w:r w:rsidRPr="00EF675E">
        <w:rPr>
          <w:rFonts w:cs="Tahoma"/>
          <w:bCs/>
          <w:color w:val="000000"/>
          <w:szCs w:val="18"/>
        </w:rPr>
        <w:t xml:space="preserve">лицензии Windows Web Server 2008 R2, приобретенные впоследствии в течение срока действия того же соглашения о регистрации в рамках запланированного процесса сверки по соглашению Enterprise, Enterprise Subscription, Open Value Subscription или EES, также считаются Соответствующими лицензиями. </w:t>
      </w:r>
    </w:p>
    <w:p w:rsidR="00816F76" w:rsidRPr="00EF675E" w:rsidRDefault="00816F76" w:rsidP="00157BDC">
      <w:pPr>
        <w:numPr>
          <w:ilvl w:val="0"/>
          <w:numId w:val="55"/>
        </w:numPr>
        <w:tabs>
          <w:tab w:val="clear" w:pos="360"/>
          <w:tab w:val="num" w:pos="1440"/>
        </w:tabs>
        <w:spacing w:after="60"/>
        <w:ind w:left="1440"/>
        <w:rPr>
          <w:rFonts w:cs="Tahoma"/>
        </w:rPr>
      </w:pPr>
      <w:r w:rsidRPr="00EF675E">
        <w:rPr>
          <w:rFonts w:cs="Tahoma"/>
          <w:bCs/>
          <w:color w:val="000000"/>
          <w:szCs w:val="18"/>
        </w:rPr>
        <w:t>Несмотря на предоставление лицензий Windows Server 2012 Standard и любые обновления до этой версии, обязанности платить за Соответствующие лицензии и покрытие полностью остается в силе.</w:t>
      </w:r>
    </w:p>
    <w:p w:rsidR="00CE7FAD" w:rsidRDefault="00CE7FAD" w:rsidP="00CE7FAD">
      <w:pPr>
        <w:ind w:left="1440"/>
        <w:rPr>
          <w:rFonts w:cs="Tahoma"/>
        </w:rPr>
      </w:pPr>
    </w:p>
    <w:p w:rsidR="00CE7FAD" w:rsidRPr="00EF675E" w:rsidRDefault="00816F76" w:rsidP="00CE7FAD">
      <w:pPr>
        <w:spacing w:after="60"/>
        <w:ind w:left="720"/>
        <w:rPr>
          <w:rFonts w:cs="Tahoma"/>
        </w:rPr>
      </w:pPr>
      <w:r w:rsidRPr="00EF675E">
        <w:rPr>
          <w:rFonts w:eastAsia="Calibri" w:cs="Tahoma"/>
          <w:b/>
          <w:szCs w:val="18"/>
        </w:rPr>
        <w:t>Дополнительные сведения об использовании Windows Server 2012 в качестве Веб-сервера</w:t>
      </w:r>
    </w:p>
    <w:p w:rsidR="00816F76" w:rsidRPr="00EF675E" w:rsidRDefault="00816F76" w:rsidP="00CE7FAD">
      <w:pPr>
        <w:ind w:left="720"/>
        <w:rPr>
          <w:rFonts w:cs="Tahoma"/>
        </w:rPr>
      </w:pPr>
      <w:r w:rsidRPr="00EF675E">
        <w:rPr>
          <w:rFonts w:eastAsia="Calibri" w:cs="Tahoma"/>
          <w:szCs w:val="18"/>
        </w:rPr>
        <w:t>Когда</w:t>
      </w:r>
      <w:r w:rsidR="00857E1B" w:rsidRPr="00EF675E">
        <w:rPr>
          <w:rFonts w:eastAsia="Calibri" w:cs="Tahoma"/>
          <w:szCs w:val="18"/>
        </w:rPr>
        <w:t xml:space="preserve"> </w:t>
      </w:r>
      <w:r w:rsidRPr="00EF675E">
        <w:rPr>
          <w:rFonts w:eastAsia="Calibri" w:cs="Tahoma"/>
          <w:szCs w:val="18"/>
        </w:rPr>
        <w:t xml:space="preserve">Windows Server 2012 Standard или Datacente используется в качестве Веб-сервера, для доступа к программному обеспечению не требуются клиентские лицензии. </w:t>
      </w:r>
      <w:r w:rsidRPr="00EF675E">
        <w:rPr>
          <w:rFonts w:cs="Tahoma"/>
        </w:rPr>
        <w:t>«Веб-загрузка» означает загрузку, при</w:t>
      </w:r>
      <w:r w:rsidRPr="00EF675E">
        <w:rPr>
          <w:rFonts w:cs="Tahoma"/>
          <w:bCs/>
        </w:rPr>
        <w:t xml:space="preserve"> </w:t>
      </w:r>
      <w:r w:rsidRPr="00EF675E">
        <w:rPr>
          <w:rFonts w:cs="Tahoma"/>
        </w:rPr>
        <w:t>которой программное обеспечение используется как веб-сервер переднего плана для создания и развертывания доступных через Интернет веб-страниц, веб-сайтов, веб-приложений и веб-служб, обслуживанию POP3</w:t>
      </w:r>
      <w:r w:rsidRPr="00EF675E">
        <w:rPr>
          <w:rFonts w:cs="Tahoma"/>
          <w:u w:val="single"/>
        </w:rPr>
        <w:t xml:space="preserve"> </w:t>
      </w:r>
      <w:r w:rsidRPr="00EF675E">
        <w:rPr>
          <w:rFonts w:cs="Tahoma"/>
        </w:rPr>
        <w:t>почты, а доступ к содержимому, информации и приложениям, обслуживаемым программным обеспечением, для ваших сотрудников неограничен.</w:t>
      </w:r>
      <w:r w:rsidR="00857E1B" w:rsidRPr="00EF675E">
        <w:rPr>
          <w:rFonts w:cs="Tahoma"/>
        </w:rPr>
        <w:t xml:space="preserve"> </w:t>
      </w:r>
      <w:r w:rsidRPr="00EF675E">
        <w:rPr>
          <w:rFonts w:eastAsia="Calibri" w:cs="Tahoma"/>
          <w:szCs w:val="18"/>
        </w:rPr>
        <w:t>Дополнительные сведения см. в документе «Права на использование продуктов».</w:t>
      </w:r>
      <w:r w:rsidR="00857E1B" w:rsidRPr="00EF675E">
        <w:rPr>
          <w:rFonts w:eastAsia="Calibri" w:cs="Tahoma"/>
          <w:szCs w:val="18"/>
        </w:rPr>
        <w:t xml:space="preserve"> </w:t>
      </w:r>
    </w:p>
    <w:p w:rsidR="00532ABF" w:rsidRPr="00EF675E" w:rsidRDefault="00A560B6" w:rsidP="007B35CE">
      <w:pPr>
        <w:pStyle w:val="Heading2"/>
        <w:keepNext/>
        <w:ind w:hanging="720"/>
        <w:rPr>
          <w:rFonts w:ascii="Tahoma" w:hAnsi="Tahoma" w:cs="Tahoma"/>
        </w:rPr>
      </w:pPr>
      <w:bookmarkStart w:id="1638" w:name="_112_Windows_Small_1"/>
      <w:bookmarkStart w:id="1639" w:name="_115_Windows_Small"/>
      <w:bookmarkStart w:id="1640" w:name="_Toc336338376"/>
      <w:bookmarkStart w:id="1641" w:name="_Toc362006935"/>
      <w:bookmarkEnd w:id="1638"/>
      <w:bookmarkEnd w:id="1639"/>
      <w:r w:rsidRPr="00EF675E">
        <w:rPr>
          <w:rFonts w:ascii="Tahoma" w:hAnsi="Tahoma" w:cs="Tahoma"/>
          <w:caps/>
          <w:color w:val="F8701C"/>
          <w:sz w:val="22"/>
          <w:szCs w:val="22"/>
          <w:vertAlign w:val="superscript"/>
        </w:rPr>
        <w:lastRenderedPageBreak/>
        <w:t>116</w:t>
      </w:r>
      <w:r w:rsidRPr="00EF675E">
        <w:rPr>
          <w:rFonts w:ascii="Tahoma" w:hAnsi="Tahoma" w:cs="Tahoma"/>
          <w:color w:val="F8701C"/>
          <w:sz w:val="22"/>
          <w:szCs w:val="22"/>
        </w:rPr>
        <w:t xml:space="preserve"> Windows Small Business Server (SBS) 2008 Premium</w:t>
      </w:r>
      <w:bookmarkEnd w:id="1640"/>
      <w:bookmarkEnd w:id="1641"/>
    </w:p>
    <w:bookmarkEnd w:id="1635"/>
    <w:bookmarkEnd w:id="1636"/>
    <w:bookmarkEnd w:id="1637"/>
    <w:p w:rsidR="00515A83" w:rsidRPr="00EF675E" w:rsidRDefault="00515A83" w:rsidP="007B35CE">
      <w:pPr>
        <w:keepNext/>
        <w:ind w:left="907"/>
        <w:rPr>
          <w:rFonts w:cs="Tahoma"/>
        </w:rPr>
      </w:pPr>
    </w:p>
    <w:p w:rsidR="00532ABF" w:rsidRPr="00EF675E" w:rsidRDefault="00532ABF" w:rsidP="00376D4B">
      <w:pPr>
        <w:ind w:left="720"/>
        <w:rPr>
          <w:rFonts w:cs="Tahoma"/>
        </w:rPr>
      </w:pPr>
      <w:r w:rsidRPr="00EF675E">
        <w:rPr>
          <w:rFonts w:cs="Tahoma"/>
        </w:rPr>
        <w:t>Клиенты с действующим покрытием Software Assurance по своим лицензиям SBS 2008 Premium на 1 января 2011 г. имеют право на обновление программного обеспечения SBS 2011 Standard и SBS 2011 Premium Add-on (или любой более поздней версии этого программного обеспечения, которая станет доступной в течение текущего срока действия покрытия Software Assurance) и его использование вместо программного обеспечения SBS2008 Premium.</w:t>
      </w:r>
      <w:r w:rsidR="00857E1B" w:rsidRPr="00EF675E">
        <w:rPr>
          <w:rFonts w:cs="Tahoma"/>
        </w:rPr>
        <w:t xml:space="preserve"> </w:t>
      </w:r>
      <w:r w:rsidRPr="00EF675E">
        <w:rPr>
          <w:rFonts w:cs="Tahoma"/>
        </w:rPr>
        <w:t>Для каждой соответствующей лицензии SBS 2008 Premium, имеющейся у клиента на 1 января 2011 г., подразумевается, что у клиента имеется одна лицензия для каждой копии SBS 2011 Standard и SBS 2011 Premium Add-on с действующим покрытием Software Assurance.</w:t>
      </w:r>
      <w:r w:rsidR="00857E1B" w:rsidRPr="00EF675E">
        <w:rPr>
          <w:rFonts w:cs="Tahoma"/>
        </w:rPr>
        <w:t xml:space="preserve"> </w:t>
      </w:r>
    </w:p>
    <w:p w:rsidR="00532ABF" w:rsidRPr="00EF675E" w:rsidRDefault="00532ABF" w:rsidP="00376D4B">
      <w:pPr>
        <w:ind w:left="720"/>
        <w:rPr>
          <w:rFonts w:cs="Tahoma"/>
        </w:rPr>
      </w:pPr>
    </w:p>
    <w:p w:rsidR="00532ABF" w:rsidRPr="00EF675E" w:rsidRDefault="00532ABF" w:rsidP="00376D4B">
      <w:pPr>
        <w:ind w:left="720"/>
        <w:rPr>
          <w:rFonts w:cs="Tahoma"/>
        </w:rPr>
      </w:pPr>
      <w:r w:rsidRPr="00EF675E">
        <w:rPr>
          <w:rFonts w:cs="Tahoma"/>
        </w:rPr>
        <w:t>Клиенты с действующим покрытием Software Assurance по своим лицензиям SBS 2008 CAL Suite for Premium Users and Devices на 1 января 2011 г. имеют право на доступ к программному обеспечению SBS 2011 Standard и SBS 2011 Premium Add-on (или любой более поздней версии этого программного обеспечения, которая станет доступной в течение текущего срока действия покрытия Software Assurance).</w:t>
      </w:r>
      <w:r w:rsidR="00857E1B" w:rsidRPr="00EF675E">
        <w:rPr>
          <w:rFonts w:cs="Tahoma"/>
        </w:rPr>
        <w:t xml:space="preserve"> </w:t>
      </w:r>
      <w:r w:rsidRPr="00EF675E">
        <w:rPr>
          <w:rFonts w:cs="Tahoma"/>
        </w:rPr>
        <w:t xml:space="preserve">Для каждой соответствующей лицензии SBS 2008 CAL Suite for Premium Users and Devices, имеющейся у клиента на 1 января 2011 г., подразумевается, что у клиента имеется лицензия SBS 2011 CAL Suite и одна лицензия SBS 2011 Premium Add-on CAL Suite с покрытием Software Assurance. </w:t>
      </w:r>
    </w:p>
    <w:p w:rsidR="00532ABF" w:rsidRPr="00EF675E" w:rsidRDefault="00532ABF" w:rsidP="00376D4B">
      <w:pPr>
        <w:ind w:left="720"/>
        <w:rPr>
          <w:rFonts w:cs="Tahoma"/>
        </w:rPr>
      </w:pPr>
    </w:p>
    <w:p w:rsidR="00532ABF" w:rsidRPr="00EF675E" w:rsidRDefault="00532ABF" w:rsidP="00376D4B">
      <w:pPr>
        <w:ind w:left="720"/>
        <w:rPr>
          <w:rFonts w:cs="Tahoma"/>
        </w:rPr>
      </w:pPr>
      <w:r w:rsidRPr="00EF675E">
        <w:rPr>
          <w:rFonts w:cs="Tahoma"/>
        </w:rPr>
        <w:t>Право на использование программного обеспечения в рамках данного предложения заканчивается после окончания права на использование программного обеспечения по соответствующим лицензиям.</w:t>
      </w:r>
      <w:r w:rsidR="00857E1B" w:rsidRPr="00EF675E">
        <w:rPr>
          <w:rFonts w:cs="Tahoma"/>
        </w:rPr>
        <w:t xml:space="preserve"> </w:t>
      </w:r>
      <w:r w:rsidRPr="00EF675E">
        <w:rPr>
          <w:rFonts w:cs="Tahoma"/>
        </w:rPr>
        <w:t>Использование клиентом программного обеспечения в рамках данного предложения регулируется условиями его Соглашения о корпоративном лицензировании, правами на использование продуктов для SBS 2011 Standard и SBS 2011 Premium Add-on и данными условиями.</w:t>
      </w:r>
      <w:r w:rsidR="00857E1B" w:rsidRPr="00EF675E">
        <w:rPr>
          <w:rFonts w:cs="Tahoma"/>
        </w:rPr>
        <w:t xml:space="preserve"> </w:t>
      </w:r>
      <w:r w:rsidRPr="00EF675E">
        <w:rPr>
          <w:rFonts w:cs="Tahoma"/>
        </w:rPr>
        <w:t>Права в рамках данного предложения подтверждаются данными условиями использования продукта и свидетельством наличия соответствующих лицензий.</w:t>
      </w:r>
      <w:r w:rsidR="00857E1B" w:rsidRPr="00EF675E">
        <w:rPr>
          <w:rFonts w:cs="Tahoma"/>
        </w:rPr>
        <w:t xml:space="preserve"> </w:t>
      </w:r>
      <w:r w:rsidRPr="00EF675E">
        <w:rPr>
          <w:rFonts w:cs="Tahoma"/>
        </w:rPr>
        <w:t>После истечения срока действия покрытия по соответствующим лицензиям клиент имеет право возобновить действие покрытия Software Assurance для лицензий SBS Premium Add-on и CAL Suite.</w:t>
      </w:r>
    </w:p>
    <w:p w:rsidR="00296B89" w:rsidRPr="00EF675E" w:rsidRDefault="00296B89" w:rsidP="00EF2279">
      <w:pPr>
        <w:ind w:left="900"/>
        <w:rPr>
          <w:rFonts w:cs="Tahoma"/>
        </w:rPr>
      </w:pPr>
    </w:p>
    <w:p w:rsidR="00D16723" w:rsidRPr="00EF675E" w:rsidRDefault="00D16723">
      <w:pPr>
        <w:rPr>
          <w:rFonts w:cs="Tahoma"/>
        </w:rPr>
      </w:pPr>
      <w:bookmarkStart w:id="1642" w:name="_119_Windows_Small"/>
      <w:bookmarkStart w:id="1643" w:name="_100_SBS_2008"/>
      <w:bookmarkStart w:id="1644" w:name="_101_SBS_2008"/>
      <w:bookmarkStart w:id="1645" w:name="_105_SBS_2008"/>
      <w:bookmarkStart w:id="1646" w:name="_125_Windows_Web"/>
      <w:bookmarkEnd w:id="1642"/>
      <w:bookmarkEnd w:id="1643"/>
      <w:bookmarkEnd w:id="1644"/>
      <w:bookmarkEnd w:id="1645"/>
      <w:bookmarkEnd w:id="1646"/>
    </w:p>
    <w:p w:rsidR="00E06578" w:rsidRPr="00EF675E" w:rsidRDefault="00A560B6" w:rsidP="00EF2279">
      <w:pPr>
        <w:pStyle w:val="Heading2"/>
        <w:ind w:left="0"/>
        <w:rPr>
          <w:rFonts w:ascii="Tahoma" w:hAnsi="Tahoma" w:cs="Tahoma"/>
        </w:rPr>
      </w:pPr>
      <w:bookmarkStart w:id="1647" w:name="_122_Windows_Small"/>
      <w:bookmarkStart w:id="1648" w:name="_120_Windows_Small"/>
      <w:bookmarkStart w:id="1649" w:name="_110_Windows_Small"/>
      <w:bookmarkStart w:id="1650" w:name="_116_Windows_Small"/>
      <w:bookmarkStart w:id="1651" w:name="_Toc336338378"/>
      <w:bookmarkStart w:id="1652" w:name="_Toc362006936"/>
      <w:bookmarkEnd w:id="1647"/>
      <w:bookmarkEnd w:id="1648"/>
      <w:bookmarkEnd w:id="1649"/>
      <w:bookmarkEnd w:id="1650"/>
      <w:r w:rsidRPr="00EF675E">
        <w:rPr>
          <w:rFonts w:ascii="Tahoma" w:hAnsi="Tahoma" w:cs="Tahoma"/>
          <w:caps/>
          <w:color w:val="EE6000"/>
          <w:sz w:val="22"/>
          <w:szCs w:val="18"/>
          <w:vertAlign w:val="superscript"/>
        </w:rPr>
        <w:t xml:space="preserve">117 </w:t>
      </w:r>
      <w:r w:rsidRPr="00EF675E">
        <w:rPr>
          <w:rFonts w:ascii="Tahoma" w:hAnsi="Tahoma" w:cs="Tahoma"/>
          <w:color w:val="F8701C"/>
          <w:sz w:val="22"/>
          <w:szCs w:val="22"/>
        </w:rPr>
        <w:t>Windows Small Business Server (SBS) 2011 CAL Suite</w:t>
      </w:r>
      <w:bookmarkEnd w:id="1651"/>
      <w:bookmarkEnd w:id="1652"/>
    </w:p>
    <w:p w:rsidR="00E06578" w:rsidRPr="00EF675E" w:rsidRDefault="00E06578" w:rsidP="000F0F4D">
      <w:pPr>
        <w:ind w:left="900"/>
        <w:rPr>
          <w:rFonts w:cs="Tahoma"/>
        </w:rPr>
      </w:pPr>
    </w:p>
    <w:p w:rsidR="000F0F4D" w:rsidRPr="00EF675E" w:rsidRDefault="00836655" w:rsidP="000F0F4D">
      <w:pPr>
        <w:spacing w:after="60"/>
        <w:ind w:left="720"/>
        <w:rPr>
          <w:rFonts w:cs="Tahoma"/>
        </w:rPr>
      </w:pPr>
      <w:r w:rsidRPr="00EF675E">
        <w:rPr>
          <w:rFonts w:cs="Tahoma"/>
          <w:b/>
          <w:color w:val="000000"/>
        </w:rPr>
        <w:t>Предоставление лицензий в связи с окончанием жизненного цикла SBS 2011 CAL Suite</w:t>
      </w:r>
    </w:p>
    <w:p w:rsidR="00836655" w:rsidRPr="00EF675E" w:rsidRDefault="00836655" w:rsidP="00D82C14">
      <w:pPr>
        <w:ind w:left="720"/>
        <w:rPr>
          <w:rFonts w:cs="Tahoma"/>
        </w:rPr>
      </w:pPr>
      <w:r w:rsidRPr="00EF675E">
        <w:rPr>
          <w:rFonts w:cs="Tahoma"/>
        </w:rPr>
        <w:t>Клиенты с покрытием Software Assurance для SBS 2011 CAL Suite («Соответствующие клиентские лицензии») имеют право на доступ к программному обеспечению Windows Server Standard и Exchange</w:t>
      </w:r>
      <w:r w:rsidR="00D82C14">
        <w:rPr>
          <w:rFonts w:cs="Tahoma"/>
        </w:rPr>
        <w:t> </w:t>
      </w:r>
      <w:r w:rsidRPr="00EF675E">
        <w:rPr>
          <w:rFonts w:cs="Tahoma"/>
        </w:rPr>
        <w:t>Server 2010 Standard.</w:t>
      </w:r>
      <w:r w:rsidR="00857E1B" w:rsidRPr="00EF675E">
        <w:rPr>
          <w:rFonts w:cs="Tahoma"/>
        </w:rPr>
        <w:t xml:space="preserve"> </w:t>
      </w:r>
      <w:r w:rsidRPr="00EF675E">
        <w:rPr>
          <w:rFonts w:eastAsia="Calibri" w:cs="Tahoma"/>
          <w:szCs w:val="18"/>
        </w:rPr>
        <w:t xml:space="preserve">Чтобы стимулировать такой доступ, клиент получит право за каждую Соответствующую клиентскую лицензию получить по одной клиентской лицензии на Windows Server и Exchange Server 2010, как показано в таблице ниже. </w:t>
      </w:r>
    </w:p>
    <w:p w:rsidR="000F0F4D" w:rsidRPr="00EF675E" w:rsidRDefault="000F0F4D" w:rsidP="00155B9B">
      <w:pPr>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EF675E"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EF675E" w:rsidRDefault="00836655" w:rsidP="000A5032">
            <w:pPr>
              <w:spacing w:after="200" w:line="276" w:lineRule="auto"/>
              <w:rPr>
                <w:rFonts w:eastAsia="Calibri" w:cs="Tahoma"/>
                <w:szCs w:val="18"/>
              </w:rPr>
            </w:pPr>
            <w:r w:rsidRPr="00EF675E">
              <w:rPr>
                <w:rFonts w:cs="Tahoma"/>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EF675E" w:rsidRDefault="00836655" w:rsidP="000A5032">
            <w:pPr>
              <w:spacing w:after="200" w:line="276" w:lineRule="auto"/>
              <w:rPr>
                <w:rFonts w:eastAsia="Calibri" w:cs="Tahoma"/>
                <w:szCs w:val="18"/>
              </w:rPr>
            </w:pPr>
            <w:r w:rsidRPr="00EF675E">
              <w:rPr>
                <w:rFonts w:cs="Tahoma"/>
                <w:b/>
                <w:color w:val="000000"/>
              </w:rPr>
              <w:t>Предоставление лицензии</w:t>
            </w:r>
          </w:p>
        </w:tc>
      </w:tr>
      <w:tr w:rsidR="00836655" w:rsidRPr="00EF675E"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EF675E" w:rsidRDefault="00836655" w:rsidP="00CA14C9">
            <w:pPr>
              <w:spacing w:line="276" w:lineRule="auto"/>
              <w:rPr>
                <w:rFonts w:eastAsia="Calibri" w:cs="Tahoma"/>
                <w:szCs w:val="18"/>
              </w:rPr>
            </w:pPr>
            <w:r w:rsidRPr="00EF675E">
              <w:rPr>
                <w:rFonts w:eastAsia="Calibri" w:cs="Tahoma"/>
                <w:szCs w:val="18"/>
              </w:rPr>
              <w:t>SBS 2011 CAL Suite с покрытием Software Assurance по 31 июля 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EF675E" w:rsidRDefault="00836655" w:rsidP="00CA14C9">
            <w:pPr>
              <w:spacing w:line="276" w:lineRule="auto"/>
              <w:rPr>
                <w:rFonts w:cs="Tahoma"/>
              </w:rPr>
            </w:pPr>
            <w:r w:rsidRPr="00EF675E">
              <w:rPr>
                <w:rFonts w:eastAsia="Calibri" w:cs="Tahoma"/>
                <w:szCs w:val="18"/>
              </w:rPr>
              <w:t>Windows Server 2008 R2 CAL</w:t>
            </w:r>
          </w:p>
          <w:p w:rsidR="00836655" w:rsidRPr="00EF675E" w:rsidRDefault="00836655" w:rsidP="00CA14C9">
            <w:pPr>
              <w:spacing w:line="276" w:lineRule="auto"/>
              <w:rPr>
                <w:rFonts w:eastAsia="Calibri" w:cs="Tahoma"/>
                <w:szCs w:val="18"/>
              </w:rPr>
            </w:pPr>
            <w:r w:rsidRPr="00EF675E">
              <w:rPr>
                <w:rFonts w:eastAsia="Calibri" w:cs="Tahoma"/>
                <w:szCs w:val="18"/>
              </w:rPr>
              <w:t>Exchange Server 2010 CAL</w:t>
            </w:r>
          </w:p>
        </w:tc>
      </w:tr>
      <w:tr w:rsidR="00836655" w:rsidRPr="00EF675E"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EF675E" w:rsidRDefault="00836655" w:rsidP="00CA14C9">
            <w:pPr>
              <w:spacing w:line="276" w:lineRule="auto"/>
              <w:rPr>
                <w:rFonts w:eastAsia="Calibri" w:cs="Tahoma"/>
                <w:szCs w:val="18"/>
              </w:rPr>
            </w:pPr>
            <w:r w:rsidRPr="00EF675E">
              <w:rPr>
                <w:rFonts w:eastAsia="Calibri" w:cs="Tahoma"/>
                <w:szCs w:val="18"/>
              </w:rPr>
              <w:t>SBS 2011 CAL Suite с покрытием Software Assurance,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EF675E" w:rsidRDefault="00836655" w:rsidP="00CA14C9">
            <w:pPr>
              <w:spacing w:line="276" w:lineRule="auto"/>
              <w:rPr>
                <w:rFonts w:cs="Tahoma"/>
              </w:rPr>
            </w:pPr>
            <w:r w:rsidRPr="00EF675E">
              <w:rPr>
                <w:rFonts w:eastAsia="Calibri" w:cs="Tahoma"/>
                <w:szCs w:val="18"/>
              </w:rPr>
              <w:t>Windows Server 2012 CAL с Software Assurance</w:t>
            </w:r>
          </w:p>
          <w:p w:rsidR="00836655" w:rsidRPr="00EF675E" w:rsidRDefault="00836655" w:rsidP="00CA14C9">
            <w:pPr>
              <w:spacing w:line="276" w:lineRule="auto"/>
              <w:rPr>
                <w:rFonts w:eastAsia="Calibri" w:cs="Tahoma"/>
                <w:szCs w:val="18"/>
              </w:rPr>
            </w:pPr>
            <w:r w:rsidRPr="00EF675E">
              <w:rPr>
                <w:rFonts w:eastAsia="Calibri" w:cs="Tahoma"/>
                <w:szCs w:val="18"/>
              </w:rPr>
              <w:t>Exchange Server 2010 CAL с Software Assurance</w:t>
            </w:r>
          </w:p>
        </w:tc>
      </w:tr>
    </w:tbl>
    <w:p w:rsidR="000F0F4D" w:rsidRPr="00EF675E" w:rsidRDefault="000F0F4D" w:rsidP="000F0F4D">
      <w:pPr>
        <w:pStyle w:val="ListParagraph"/>
        <w:contextualSpacing w:val="0"/>
        <w:rPr>
          <w:rFonts w:ascii="Tahoma" w:hAnsi="Tahoma" w:cs="Tahoma"/>
        </w:rPr>
      </w:pPr>
    </w:p>
    <w:p w:rsidR="00836655" w:rsidRPr="00D82C14" w:rsidRDefault="00836655" w:rsidP="000F0F4D">
      <w:pPr>
        <w:pStyle w:val="ListParagraph"/>
        <w:contextualSpacing w:val="0"/>
        <w:rPr>
          <w:rFonts w:ascii="Tahoma" w:hAnsi="Tahoma" w:cs="Tahoma"/>
          <w:spacing w:val="-2"/>
          <w:sz w:val="18"/>
          <w:szCs w:val="18"/>
        </w:rPr>
      </w:pPr>
      <w:r w:rsidRPr="00D82C14">
        <w:rPr>
          <w:rFonts w:ascii="Tahoma" w:eastAsia="Calibri" w:hAnsi="Tahoma" w:cs="Tahoma"/>
          <w:spacing w:val="-2"/>
          <w:sz w:val="18"/>
          <w:szCs w:val="18"/>
        </w:rPr>
        <w:t>Срок действия покрытия Software Assurance по вышеизложенному предоставлению истекает после истечения срока действия покрытия Соответствующих клиентских лицензий. В качестве исключения клиенты с Software Assurance для Соответствующих клиентских лицензий, истекающих в августе 2012 г., имеют возможность до 31 декабря 2012 г. возобновить действие Software Assurance для клиентских лицензий, предоставленных в рамках этого предложения. Клиенты с Software Assurance для Соответствующих клиентских лицензий, истекающих в июле 2012 г., имеют возможность до 31 декабря 2012 г. приобрести Software Assurance для клиентских лицензий, предоставленных в рамках этого предложения.</w:t>
      </w:r>
    </w:p>
    <w:p w:rsidR="000F0F4D" w:rsidRPr="00D82C14" w:rsidRDefault="000F0F4D" w:rsidP="000F0F4D">
      <w:pPr>
        <w:pStyle w:val="ListParagraph"/>
        <w:contextualSpacing w:val="0"/>
        <w:rPr>
          <w:rFonts w:ascii="Tahoma" w:hAnsi="Tahoma" w:cs="Tahoma"/>
          <w:sz w:val="18"/>
          <w:szCs w:val="18"/>
        </w:rPr>
      </w:pPr>
    </w:p>
    <w:p w:rsidR="00836655" w:rsidRPr="00D82C14" w:rsidRDefault="00836655" w:rsidP="000F0F4D">
      <w:pPr>
        <w:pStyle w:val="ListParagraph"/>
        <w:contextualSpacing w:val="0"/>
        <w:rPr>
          <w:rFonts w:ascii="Tahoma" w:hAnsi="Tahoma" w:cs="Tahoma"/>
          <w:sz w:val="18"/>
          <w:szCs w:val="18"/>
        </w:rPr>
      </w:pPr>
      <w:r w:rsidRPr="00D82C14">
        <w:rPr>
          <w:rFonts w:ascii="Tahoma" w:eastAsia="Calibri" w:hAnsi="Tahoma" w:cs="Tahoma"/>
          <w:sz w:val="18"/>
          <w:szCs w:val="18"/>
        </w:rPr>
        <w:lastRenderedPageBreak/>
        <w:t>Если клиенты приобрели бессрочные права в рамках Соответствующих клиентских лицензий, то клиентские лицензии, приобретенные в рамках данной программы, считаются бессрочными. В противном случае, клиентские лицензии, приобретенные в рамках данной программы, истекут, когда истекут Соответствующие клиентские лицензии.</w:t>
      </w:r>
    </w:p>
    <w:p w:rsidR="000F0F4D" w:rsidRPr="00D82C14" w:rsidRDefault="000F0F4D" w:rsidP="000F0F4D">
      <w:pPr>
        <w:pStyle w:val="ListParagraph"/>
        <w:contextualSpacing w:val="0"/>
        <w:rPr>
          <w:rFonts w:ascii="Tahoma" w:hAnsi="Tahoma" w:cs="Tahoma"/>
          <w:sz w:val="18"/>
          <w:szCs w:val="18"/>
        </w:rPr>
      </w:pPr>
    </w:p>
    <w:p w:rsidR="00836655" w:rsidRPr="00D82C14" w:rsidRDefault="00836655" w:rsidP="000F0F4D">
      <w:pPr>
        <w:pStyle w:val="ListParagraph"/>
        <w:contextualSpacing w:val="0"/>
        <w:rPr>
          <w:rFonts w:ascii="Tahoma" w:hAnsi="Tahoma" w:cs="Tahoma"/>
          <w:sz w:val="18"/>
          <w:szCs w:val="18"/>
        </w:rPr>
      </w:pPr>
      <w:r w:rsidRPr="00D82C14">
        <w:rPr>
          <w:rFonts w:ascii="Tahoma" w:eastAsia="Calibri" w:hAnsi="Tahoma" w:cs="Tahoma"/>
          <w:sz w:val="18"/>
          <w:szCs w:val="18"/>
        </w:rPr>
        <w:t>Для каждой Соответствующей клиентской лицензии, приобретенной в рамках Подписки Open Value, клиент может приобрести одну лицензию SBS 2011 CAL Suite или:</w:t>
      </w:r>
    </w:p>
    <w:p w:rsidR="000F0F4D" w:rsidRPr="00D82C14" w:rsidRDefault="000F0F4D" w:rsidP="000F0F4D">
      <w:pPr>
        <w:pStyle w:val="ListParagraph"/>
        <w:contextualSpacing w:val="0"/>
        <w:rPr>
          <w:rFonts w:ascii="Tahoma" w:hAnsi="Tahoma" w:cs="Tahoma"/>
          <w:sz w:val="18"/>
          <w:szCs w:val="18"/>
        </w:rPr>
      </w:pPr>
    </w:p>
    <w:p w:rsidR="00836655" w:rsidRPr="00D82C14" w:rsidRDefault="00836655" w:rsidP="00157BDC">
      <w:pPr>
        <w:pStyle w:val="ListParagraph"/>
        <w:numPr>
          <w:ilvl w:val="1"/>
          <w:numId w:val="99"/>
        </w:numPr>
        <w:tabs>
          <w:tab w:val="clear" w:pos="1440"/>
        </w:tabs>
        <w:spacing w:after="60"/>
        <w:ind w:left="1800"/>
        <w:contextualSpacing w:val="0"/>
        <w:rPr>
          <w:rFonts w:ascii="Tahoma" w:hAnsi="Tahoma" w:cs="Tahoma"/>
          <w:sz w:val="18"/>
          <w:szCs w:val="18"/>
        </w:rPr>
      </w:pPr>
      <w:r w:rsidRPr="00D82C14">
        <w:rPr>
          <w:rFonts w:ascii="Tahoma" w:eastAsia="Calibri" w:hAnsi="Tahoma" w:cs="Tahoma"/>
          <w:sz w:val="18"/>
          <w:szCs w:val="18"/>
        </w:rPr>
        <w:t>по одной клиентской лицензии для Windows Server 2012 Standard и Exchange Server 2010 Standard для соглашений, истекающих 1 августа 2012 г. или позднее, и</w:t>
      </w:r>
    </w:p>
    <w:p w:rsidR="00836655" w:rsidRPr="00D82C14" w:rsidRDefault="00836655" w:rsidP="00157BDC">
      <w:pPr>
        <w:pStyle w:val="ListParagraph"/>
        <w:numPr>
          <w:ilvl w:val="1"/>
          <w:numId w:val="99"/>
        </w:numPr>
        <w:tabs>
          <w:tab w:val="clear" w:pos="1440"/>
        </w:tabs>
        <w:spacing w:after="60"/>
        <w:ind w:left="1800"/>
        <w:contextualSpacing w:val="0"/>
        <w:rPr>
          <w:rFonts w:ascii="Tahoma" w:hAnsi="Tahoma" w:cs="Tahoma"/>
          <w:sz w:val="18"/>
          <w:szCs w:val="18"/>
        </w:rPr>
      </w:pPr>
      <w:r w:rsidRPr="00D82C14">
        <w:rPr>
          <w:rFonts w:ascii="Tahoma" w:eastAsia="Calibri" w:hAnsi="Tahoma" w:cs="Tahoma"/>
          <w:sz w:val="18"/>
          <w:szCs w:val="18"/>
        </w:rPr>
        <w:t>по одной клиентской лицензии для Windows Server CAL 2008 Standard и Exchange Server 2010 Standard для соглашений, истекающих в июле 2012 г.</w:t>
      </w:r>
    </w:p>
    <w:p w:rsidR="000F0F4D" w:rsidRPr="00D82C14" w:rsidRDefault="000F0F4D" w:rsidP="000F0F4D">
      <w:pPr>
        <w:ind w:left="720"/>
        <w:rPr>
          <w:rFonts w:cs="Tahoma"/>
          <w:szCs w:val="18"/>
        </w:rPr>
      </w:pPr>
    </w:p>
    <w:p w:rsidR="00836655" w:rsidRPr="00D82C14" w:rsidRDefault="00836655" w:rsidP="000F0F4D">
      <w:pPr>
        <w:ind w:left="720"/>
        <w:rPr>
          <w:rFonts w:cs="Tahoma"/>
          <w:szCs w:val="18"/>
        </w:rPr>
      </w:pPr>
      <w:r w:rsidRPr="00D82C14">
        <w:rPr>
          <w:rFonts w:eastAsia="Calibri" w:cs="Tahoma"/>
          <w:szCs w:val="18"/>
        </w:rPr>
        <w:t>При использовании клиентских лицензий на Windows Server и Exchange Server 2010 Standard в рамках этого предложения имеющиеся у клиентов Соответствующие клиентские лицензии на SBS 2011 CAL Suite больше не будут действительными.</w:t>
      </w:r>
    </w:p>
    <w:p w:rsidR="000F0F4D" w:rsidRPr="00D82C14" w:rsidRDefault="000F0F4D" w:rsidP="000F0F4D">
      <w:pPr>
        <w:ind w:left="720"/>
        <w:rPr>
          <w:rFonts w:cs="Tahoma"/>
          <w:szCs w:val="18"/>
        </w:rPr>
      </w:pPr>
    </w:p>
    <w:p w:rsidR="00836655" w:rsidRPr="00D82C14" w:rsidRDefault="00836655" w:rsidP="000F0F4D">
      <w:pPr>
        <w:ind w:left="720"/>
        <w:rPr>
          <w:rFonts w:cs="Tahoma"/>
          <w:szCs w:val="18"/>
        </w:rPr>
      </w:pPr>
      <w:r w:rsidRPr="00D82C14">
        <w:rPr>
          <w:rFonts w:cs="Tahoma"/>
          <w:color w:val="000000"/>
          <w:szCs w:val="18"/>
        </w:rPr>
        <w:t>Для целей последующего предоставления наборы клиентских лицензий SBS 2011,</w:t>
      </w:r>
      <w:r w:rsidRPr="00D82C14">
        <w:rPr>
          <w:rFonts w:cs="Tahoma"/>
          <w:bCs/>
          <w:color w:val="000000"/>
          <w:szCs w:val="18"/>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Open Value Subscription или EES, также считаются Соответствующими клиентскими лицензиями.</w:t>
      </w:r>
      <w:r w:rsidRPr="00D82C14">
        <w:rPr>
          <w:rFonts w:eastAsia="Calibri" w:cs="Tahoma"/>
          <w:szCs w:val="18"/>
        </w:rPr>
        <w:t xml:space="preserve"> </w:t>
      </w:r>
    </w:p>
    <w:p w:rsidR="009B1D83" w:rsidRPr="00D82C14" w:rsidRDefault="009B1D83" w:rsidP="000F0F4D">
      <w:pPr>
        <w:ind w:left="900"/>
        <w:rPr>
          <w:rFonts w:cs="Tahoma"/>
          <w:szCs w:val="18"/>
        </w:rPr>
      </w:pPr>
    </w:p>
    <w:p w:rsidR="00586FCE" w:rsidRPr="00EF675E" w:rsidRDefault="00586FCE" w:rsidP="000F0F4D">
      <w:pPr>
        <w:ind w:left="900"/>
        <w:rPr>
          <w:rFonts w:cs="Tahoma"/>
        </w:rPr>
      </w:pPr>
    </w:p>
    <w:p w:rsidR="00E06578" w:rsidRPr="00EF675E" w:rsidRDefault="00A560B6" w:rsidP="00EF2279">
      <w:pPr>
        <w:pStyle w:val="Heading2"/>
        <w:ind w:left="0"/>
        <w:rPr>
          <w:rFonts w:ascii="Tahoma" w:hAnsi="Tahoma" w:cs="Tahoma"/>
        </w:rPr>
      </w:pPr>
      <w:bookmarkStart w:id="1653" w:name="_124_Windows_Small"/>
      <w:bookmarkStart w:id="1654" w:name="_112_Windows_Small"/>
      <w:bookmarkStart w:id="1655" w:name="_117_Windows_Small"/>
      <w:bookmarkStart w:id="1656" w:name="_Toc336338380"/>
      <w:bookmarkStart w:id="1657" w:name="_Toc362006937"/>
      <w:bookmarkEnd w:id="1653"/>
      <w:bookmarkEnd w:id="1654"/>
      <w:bookmarkEnd w:id="1655"/>
      <w:r w:rsidRPr="00EF675E">
        <w:rPr>
          <w:rFonts w:ascii="Tahoma" w:hAnsi="Tahoma" w:cs="Tahoma"/>
          <w:caps/>
          <w:color w:val="EE6000"/>
          <w:sz w:val="22"/>
          <w:szCs w:val="18"/>
          <w:vertAlign w:val="superscript"/>
        </w:rPr>
        <w:t>118</w:t>
      </w:r>
      <w:r w:rsidRPr="00EF675E">
        <w:rPr>
          <w:rFonts w:ascii="Tahoma" w:hAnsi="Tahoma" w:cs="Tahoma"/>
          <w:color w:val="EE6000"/>
          <w:sz w:val="22"/>
          <w:szCs w:val="18"/>
        </w:rPr>
        <w:t xml:space="preserve"> </w:t>
      </w:r>
      <w:r w:rsidRPr="00EF675E">
        <w:rPr>
          <w:rFonts w:ascii="Tahoma" w:hAnsi="Tahoma" w:cs="Tahoma"/>
          <w:color w:val="F8701C"/>
          <w:sz w:val="22"/>
          <w:szCs w:val="22"/>
        </w:rPr>
        <w:t>Windows Small Business Server (SBS) 2011 Premium Add-on CAL Suite</w:t>
      </w:r>
      <w:bookmarkEnd w:id="1656"/>
      <w:bookmarkEnd w:id="1657"/>
    </w:p>
    <w:p w:rsidR="00E06578" w:rsidRPr="00EF675E" w:rsidRDefault="00E06578" w:rsidP="00910113">
      <w:pPr>
        <w:ind w:left="720"/>
        <w:rPr>
          <w:rFonts w:cs="Tahoma"/>
        </w:rPr>
      </w:pPr>
    </w:p>
    <w:p w:rsidR="00910113" w:rsidRPr="00EF675E" w:rsidRDefault="00836655" w:rsidP="00910113">
      <w:pPr>
        <w:spacing w:after="60"/>
        <w:ind w:left="720"/>
        <w:rPr>
          <w:rFonts w:cs="Tahoma"/>
        </w:rPr>
      </w:pPr>
      <w:r w:rsidRPr="00EF675E">
        <w:rPr>
          <w:rFonts w:cs="Tahoma"/>
          <w:b/>
          <w:color w:val="000000"/>
        </w:rPr>
        <w:t>Предоставление лицензий в связи с окончанием жизненного цикла SBS 2011 Premium Add-on CAL Suite</w:t>
      </w:r>
    </w:p>
    <w:p w:rsidR="002512D3" w:rsidRPr="00D82C14" w:rsidRDefault="00836655" w:rsidP="00003601">
      <w:pPr>
        <w:ind w:left="720"/>
        <w:rPr>
          <w:rFonts w:cs="Tahoma"/>
          <w:spacing w:val="-2"/>
        </w:rPr>
      </w:pPr>
      <w:r w:rsidRPr="00D82C14">
        <w:rPr>
          <w:rFonts w:cs="Tahoma"/>
          <w:spacing w:val="-2"/>
        </w:rPr>
        <w:t>Клиенты с покрытием Software Assurance для SBS 2011 Premium Add-on CAL Suite («Соответствующие клиентские лицензии») имеют право на доступ к программному обеспечению Windows Server Standard и SQL Server 2012 Standard.</w:t>
      </w:r>
      <w:r w:rsidR="00857E1B" w:rsidRPr="00D82C14">
        <w:rPr>
          <w:rFonts w:cs="Tahoma"/>
          <w:spacing w:val="-2"/>
        </w:rPr>
        <w:t xml:space="preserve"> </w:t>
      </w:r>
      <w:r w:rsidRPr="00D82C14">
        <w:rPr>
          <w:rFonts w:cs="Tahoma"/>
          <w:spacing w:val="-2"/>
        </w:rPr>
        <w:t xml:space="preserve">Для каждой соответствующей лицензии SBS 2011 Premium Add-on CAL Suite, имеющейся у клиента на 1 августа 2012 г., подразумевается, что у клиента имеется одна лицензия Windows Server 2012 CAL и одна лицензия SQL Server 2012 CAL с покрытием Software Assurance. </w:t>
      </w:r>
      <w:r w:rsidRPr="00D82C14">
        <w:rPr>
          <w:rFonts w:eastAsia="Calibri" w:cs="Tahoma"/>
          <w:spacing w:val="-2"/>
          <w:szCs w:val="18"/>
        </w:rPr>
        <w:t xml:space="preserve">Чтобы стимулировать такое использование, клиент получит право за каждую Соответствующую лицензию получить по одной лицензии CAL на Windows Server и SQL Server 2012 (лицензирование в рамках модели лицензирования «Сервер/клиентская лицензия»), как показано в таблице ниже. </w:t>
      </w:r>
    </w:p>
    <w:p w:rsidR="00836655" w:rsidRPr="00EF675E" w:rsidRDefault="00836655" w:rsidP="00910113">
      <w:pPr>
        <w:ind w:left="720"/>
        <w:rPr>
          <w:rFonts w:cs="Tahoma"/>
        </w:rPr>
      </w:pPr>
    </w:p>
    <w:p w:rsidR="00910113" w:rsidRPr="00EF675E" w:rsidRDefault="00910113" w:rsidP="00910113">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EF675E"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EF675E" w:rsidRDefault="00836655" w:rsidP="000A5032">
            <w:pPr>
              <w:spacing w:after="200" w:line="276" w:lineRule="auto"/>
              <w:rPr>
                <w:rFonts w:eastAsia="Calibri" w:cs="Tahoma"/>
                <w:szCs w:val="18"/>
              </w:rPr>
            </w:pPr>
            <w:r w:rsidRPr="00EF675E">
              <w:rPr>
                <w:rFonts w:cs="Tahoma"/>
                <w:b/>
                <w:color w:val="000000"/>
              </w:rPr>
              <w:t>Соответствующие лицензии</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EF675E" w:rsidRDefault="00836655" w:rsidP="000A5032">
            <w:pPr>
              <w:spacing w:after="200" w:line="276" w:lineRule="auto"/>
              <w:rPr>
                <w:rFonts w:eastAsia="Calibri" w:cs="Tahoma"/>
                <w:szCs w:val="18"/>
              </w:rPr>
            </w:pPr>
            <w:r w:rsidRPr="00EF675E">
              <w:rPr>
                <w:rFonts w:cs="Tahoma"/>
                <w:b/>
                <w:color w:val="000000"/>
              </w:rPr>
              <w:t>Предоставление лицензии</w:t>
            </w:r>
          </w:p>
        </w:tc>
      </w:tr>
      <w:tr w:rsidR="00836655" w:rsidRPr="00EF675E"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EF675E" w:rsidRDefault="00836655" w:rsidP="00D82C14">
            <w:pPr>
              <w:spacing w:line="276" w:lineRule="auto"/>
              <w:rPr>
                <w:rFonts w:eastAsia="Calibri" w:cs="Tahoma"/>
                <w:szCs w:val="18"/>
              </w:rPr>
            </w:pPr>
            <w:r w:rsidRPr="00EF675E">
              <w:rPr>
                <w:rFonts w:eastAsia="Calibri" w:cs="Tahoma"/>
                <w:szCs w:val="18"/>
              </w:rPr>
              <w:t>SBS 2011 Premium Add-on CAL Suite с покрытием Software Assurance по 31 июля</w:t>
            </w:r>
            <w:r w:rsidR="00D82C14">
              <w:rPr>
                <w:rFonts w:eastAsia="Calibri" w:cs="Tahoma"/>
                <w:szCs w:val="18"/>
              </w:rPr>
              <w:t> </w:t>
            </w:r>
            <w:r w:rsidRPr="00EF675E">
              <w:rPr>
                <w:rFonts w:eastAsia="Calibri" w:cs="Tahoma"/>
                <w:szCs w:val="18"/>
              </w:rPr>
              <w:t>2012 г.</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EF675E" w:rsidRDefault="00836655" w:rsidP="00CA14C9">
            <w:pPr>
              <w:spacing w:line="276" w:lineRule="auto"/>
              <w:rPr>
                <w:rFonts w:cs="Tahoma"/>
              </w:rPr>
            </w:pPr>
            <w:r w:rsidRPr="00EF675E">
              <w:rPr>
                <w:rFonts w:eastAsia="Calibri" w:cs="Tahoma"/>
                <w:szCs w:val="18"/>
              </w:rPr>
              <w:t>Windows Server 2008 R2 CAL</w:t>
            </w:r>
          </w:p>
          <w:p w:rsidR="00836655" w:rsidRPr="00EF675E" w:rsidRDefault="00836655" w:rsidP="00CA14C9">
            <w:pPr>
              <w:spacing w:line="276" w:lineRule="auto"/>
              <w:rPr>
                <w:rFonts w:eastAsia="Calibri" w:cs="Tahoma"/>
                <w:szCs w:val="18"/>
              </w:rPr>
            </w:pPr>
            <w:r w:rsidRPr="00EF675E">
              <w:rPr>
                <w:rFonts w:eastAsia="Calibri" w:cs="Tahoma"/>
                <w:szCs w:val="18"/>
              </w:rPr>
              <w:t>SQL Server 2012 CAL</w:t>
            </w:r>
          </w:p>
        </w:tc>
      </w:tr>
      <w:tr w:rsidR="00836655" w:rsidRPr="00EF675E"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EF675E" w:rsidRDefault="00836655" w:rsidP="00D82C14">
            <w:pPr>
              <w:spacing w:line="276" w:lineRule="auto"/>
              <w:rPr>
                <w:rFonts w:eastAsia="Calibri" w:cs="Tahoma"/>
                <w:szCs w:val="18"/>
              </w:rPr>
            </w:pPr>
            <w:r w:rsidRPr="00EF675E">
              <w:rPr>
                <w:rFonts w:eastAsia="Calibri" w:cs="Tahoma"/>
                <w:szCs w:val="18"/>
              </w:rPr>
              <w:t>SBS 2011 Premium Add-on CAL Suite с</w:t>
            </w:r>
            <w:r w:rsidR="00D82C14">
              <w:rPr>
                <w:rFonts w:eastAsia="Calibri" w:cs="Tahoma"/>
                <w:szCs w:val="18"/>
              </w:rPr>
              <w:t> </w:t>
            </w:r>
            <w:r w:rsidRPr="00EF675E">
              <w:rPr>
                <w:rFonts w:eastAsia="Calibri" w:cs="Tahoma"/>
                <w:szCs w:val="18"/>
              </w:rPr>
              <w:t>покрытием Software Assurance, действующим на 1 августа 2012 г. или позднее</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EF675E" w:rsidRDefault="00836655" w:rsidP="00CA14C9">
            <w:pPr>
              <w:spacing w:line="276" w:lineRule="auto"/>
              <w:rPr>
                <w:rFonts w:cs="Tahoma"/>
              </w:rPr>
            </w:pPr>
            <w:r w:rsidRPr="00EF675E">
              <w:rPr>
                <w:rFonts w:eastAsia="Calibri" w:cs="Tahoma"/>
                <w:szCs w:val="18"/>
              </w:rPr>
              <w:t>Windows Server 2012 CAL с Software Assurance</w:t>
            </w:r>
          </w:p>
          <w:p w:rsidR="00836655" w:rsidRPr="00EF675E" w:rsidRDefault="00836655" w:rsidP="00CA14C9">
            <w:pPr>
              <w:spacing w:line="276" w:lineRule="auto"/>
              <w:rPr>
                <w:rFonts w:eastAsia="Calibri" w:cs="Tahoma"/>
                <w:szCs w:val="18"/>
              </w:rPr>
            </w:pPr>
            <w:r w:rsidRPr="00EF675E">
              <w:rPr>
                <w:rFonts w:eastAsia="Calibri" w:cs="Tahoma"/>
                <w:szCs w:val="18"/>
              </w:rPr>
              <w:t>SQL Server 2012 CAL с Software Assurance</w:t>
            </w:r>
          </w:p>
        </w:tc>
      </w:tr>
    </w:tbl>
    <w:p w:rsidR="00836655" w:rsidRPr="00EF675E" w:rsidRDefault="00836655" w:rsidP="00910113">
      <w:pPr>
        <w:rPr>
          <w:rFonts w:cs="Tahoma"/>
        </w:rPr>
      </w:pPr>
      <w:r w:rsidRPr="00EF675E">
        <w:rPr>
          <w:rFonts w:eastAsia="Calibri" w:cs="Tahoma"/>
          <w:szCs w:val="18"/>
        </w:rPr>
        <w:t xml:space="preserve"> </w:t>
      </w:r>
    </w:p>
    <w:p w:rsidR="00836655" w:rsidRPr="00D82C14" w:rsidRDefault="00836655" w:rsidP="00910113">
      <w:pPr>
        <w:pStyle w:val="ListParagraph"/>
        <w:contextualSpacing w:val="0"/>
        <w:rPr>
          <w:rFonts w:ascii="Tahoma" w:hAnsi="Tahoma" w:cs="Tahoma"/>
          <w:sz w:val="18"/>
          <w:szCs w:val="18"/>
        </w:rPr>
      </w:pPr>
      <w:r w:rsidRPr="00D82C14">
        <w:rPr>
          <w:rFonts w:ascii="Tahoma" w:eastAsia="Calibri" w:hAnsi="Tahoma" w:cs="Tahoma"/>
          <w:sz w:val="18"/>
          <w:szCs w:val="18"/>
        </w:rPr>
        <w:t>Срок действия покрытия Software Assurance по вышеизложенному предоставлению истекает после истечения срока действия покрытия Соответствующих клиентских лицензий. В качестве исключения клиенты с Software Assurance для Соответствующих клиентских лицензий, истекающих в августе 2012 г., имеют возможность до 31 декабря 2012 г. возобновить действие Software Assurance для клиентских лицензий, предоставленных в рамках этого предложения.</w:t>
      </w:r>
      <w:r w:rsidR="00857E1B" w:rsidRPr="00D82C14">
        <w:rPr>
          <w:rFonts w:ascii="Tahoma" w:eastAsia="Calibri" w:hAnsi="Tahoma" w:cs="Tahoma"/>
          <w:sz w:val="18"/>
          <w:szCs w:val="18"/>
        </w:rPr>
        <w:t xml:space="preserve"> </w:t>
      </w:r>
      <w:r w:rsidRPr="00D82C14">
        <w:rPr>
          <w:rFonts w:ascii="Tahoma" w:eastAsia="Calibri" w:hAnsi="Tahoma" w:cs="Tahoma"/>
          <w:sz w:val="18"/>
          <w:szCs w:val="18"/>
        </w:rPr>
        <w:t>Клиенты с Software Assurance для Соответствующих клиентских лицензий, истекающих в июле 2012 г., имеют возможность до 31 декабря 2012 г. приобрести Software Assurance для клиентских лицензий, предоставленных в рамках этого предложения.</w:t>
      </w:r>
    </w:p>
    <w:p w:rsidR="00910113" w:rsidRPr="00D82C14" w:rsidRDefault="00910113" w:rsidP="00910113">
      <w:pPr>
        <w:pStyle w:val="ListParagraph"/>
        <w:contextualSpacing w:val="0"/>
        <w:rPr>
          <w:rFonts w:ascii="Tahoma" w:hAnsi="Tahoma" w:cs="Tahoma"/>
          <w:sz w:val="18"/>
          <w:szCs w:val="18"/>
        </w:rPr>
      </w:pPr>
    </w:p>
    <w:p w:rsidR="00836655" w:rsidRPr="00D82C14" w:rsidRDefault="00836655" w:rsidP="00910113">
      <w:pPr>
        <w:pStyle w:val="ListParagraph"/>
        <w:contextualSpacing w:val="0"/>
        <w:rPr>
          <w:rFonts w:ascii="Tahoma" w:hAnsi="Tahoma" w:cs="Tahoma"/>
          <w:sz w:val="18"/>
          <w:szCs w:val="18"/>
        </w:rPr>
      </w:pPr>
      <w:r w:rsidRPr="00D82C14">
        <w:rPr>
          <w:rFonts w:ascii="Tahoma" w:eastAsia="Calibri" w:hAnsi="Tahoma" w:cs="Tahoma"/>
          <w:sz w:val="18"/>
          <w:szCs w:val="18"/>
        </w:rPr>
        <w:lastRenderedPageBreak/>
        <w:t>Если клиенты приобрели бессрочные права в рамках Соответствующих клиентских лицензий, то клиентские лицензии, приобретенные в рамках данной программы, считаются бессрочными. В противном случае, клиентские лицензии, приобретенные в рамках данной программы, истекут, когда истекут Соответствующие клиентские лицензии.</w:t>
      </w:r>
    </w:p>
    <w:p w:rsidR="00910113" w:rsidRPr="00D82C14" w:rsidRDefault="00910113" w:rsidP="00910113">
      <w:pPr>
        <w:pStyle w:val="ListParagraph"/>
        <w:contextualSpacing w:val="0"/>
        <w:rPr>
          <w:rFonts w:ascii="Tahoma" w:hAnsi="Tahoma" w:cs="Tahoma"/>
          <w:sz w:val="18"/>
          <w:szCs w:val="18"/>
        </w:rPr>
      </w:pPr>
    </w:p>
    <w:p w:rsidR="00836655" w:rsidRPr="00D82C14" w:rsidRDefault="00836655" w:rsidP="00910113">
      <w:pPr>
        <w:pStyle w:val="ListParagraph"/>
        <w:contextualSpacing w:val="0"/>
        <w:rPr>
          <w:rFonts w:ascii="Tahoma" w:hAnsi="Tahoma" w:cs="Tahoma"/>
          <w:sz w:val="18"/>
          <w:szCs w:val="18"/>
        </w:rPr>
      </w:pPr>
      <w:r w:rsidRPr="00D82C14">
        <w:rPr>
          <w:rFonts w:ascii="Tahoma" w:eastAsia="Calibri" w:hAnsi="Tahoma" w:cs="Tahoma"/>
          <w:sz w:val="18"/>
          <w:szCs w:val="18"/>
        </w:rPr>
        <w:t>Для каждой Соответствующей клиентской лицензии, приобретенной в рамках Подписки Open Value, клиент может приобрести одну лицензию SBS 2011 Premium Add-on CAL Suite или:</w:t>
      </w:r>
    </w:p>
    <w:p w:rsidR="00910113" w:rsidRPr="00D82C14" w:rsidRDefault="00910113" w:rsidP="00910113">
      <w:pPr>
        <w:pStyle w:val="ListParagraph"/>
        <w:contextualSpacing w:val="0"/>
        <w:rPr>
          <w:rFonts w:ascii="Tahoma" w:hAnsi="Tahoma" w:cs="Tahoma"/>
          <w:sz w:val="18"/>
          <w:szCs w:val="18"/>
        </w:rPr>
      </w:pPr>
    </w:p>
    <w:p w:rsidR="00836655" w:rsidRPr="00D82C14" w:rsidRDefault="00836655" w:rsidP="00157BDC">
      <w:pPr>
        <w:pStyle w:val="ListParagraph"/>
        <w:numPr>
          <w:ilvl w:val="1"/>
          <w:numId w:val="99"/>
        </w:numPr>
        <w:tabs>
          <w:tab w:val="clear" w:pos="1440"/>
        </w:tabs>
        <w:spacing w:after="60"/>
        <w:ind w:hanging="274"/>
        <w:contextualSpacing w:val="0"/>
        <w:rPr>
          <w:rFonts w:ascii="Tahoma" w:hAnsi="Tahoma" w:cs="Tahoma"/>
          <w:sz w:val="18"/>
          <w:szCs w:val="18"/>
        </w:rPr>
      </w:pPr>
      <w:r w:rsidRPr="00D82C14">
        <w:rPr>
          <w:rFonts w:ascii="Tahoma" w:eastAsia="Calibri" w:hAnsi="Tahoma" w:cs="Tahoma"/>
          <w:sz w:val="18"/>
          <w:szCs w:val="18"/>
        </w:rPr>
        <w:t>по одной клиентской лицензии для Windows Server 2012 и SQL Server 2012 для соглашений, истекающих 1 августа 2012 г. или позднее, и</w:t>
      </w:r>
    </w:p>
    <w:p w:rsidR="00836655" w:rsidRPr="00D82C14" w:rsidRDefault="00836655" w:rsidP="00157BDC">
      <w:pPr>
        <w:pStyle w:val="ListParagraph"/>
        <w:numPr>
          <w:ilvl w:val="1"/>
          <w:numId w:val="99"/>
        </w:numPr>
        <w:tabs>
          <w:tab w:val="clear" w:pos="1440"/>
        </w:tabs>
        <w:spacing w:after="60"/>
        <w:ind w:hanging="274"/>
        <w:contextualSpacing w:val="0"/>
        <w:rPr>
          <w:rFonts w:ascii="Tahoma" w:hAnsi="Tahoma" w:cs="Tahoma"/>
          <w:sz w:val="18"/>
          <w:szCs w:val="18"/>
        </w:rPr>
      </w:pPr>
      <w:r w:rsidRPr="00D82C14">
        <w:rPr>
          <w:rFonts w:ascii="Tahoma" w:eastAsia="Calibri" w:hAnsi="Tahoma" w:cs="Tahoma"/>
          <w:sz w:val="18"/>
          <w:szCs w:val="18"/>
        </w:rPr>
        <w:t>по одной клиентской лицензии для Windows Server 2008 и SQL Server 2012 для соглашений, истекающих в июле 2012 г.</w:t>
      </w:r>
    </w:p>
    <w:p w:rsidR="00910113" w:rsidRPr="00D82C14" w:rsidRDefault="00910113" w:rsidP="00910113">
      <w:pPr>
        <w:pStyle w:val="ListParagraph"/>
        <w:ind w:left="1800"/>
        <w:contextualSpacing w:val="0"/>
        <w:rPr>
          <w:rFonts w:ascii="Tahoma" w:hAnsi="Tahoma" w:cs="Tahoma"/>
          <w:sz w:val="18"/>
          <w:szCs w:val="18"/>
        </w:rPr>
      </w:pPr>
    </w:p>
    <w:p w:rsidR="00836655" w:rsidRPr="00D82C14" w:rsidRDefault="00836655" w:rsidP="00910113">
      <w:pPr>
        <w:ind w:left="720"/>
        <w:rPr>
          <w:rFonts w:cs="Tahoma"/>
          <w:szCs w:val="18"/>
        </w:rPr>
      </w:pPr>
      <w:r w:rsidRPr="00D82C14">
        <w:rPr>
          <w:rFonts w:eastAsia="Calibri" w:cs="Tahoma"/>
          <w:szCs w:val="18"/>
        </w:rPr>
        <w:t>При использовании клиентских лицензий на Windows Server 2012 и SQL Server 2012 в рамках данной программы имеющиеся у клиентов наборы Соответствующих клиентских лицензий на SBS Premium Add-on больше не будут действительными.</w:t>
      </w:r>
    </w:p>
    <w:p w:rsidR="00910113" w:rsidRPr="00D82C14" w:rsidRDefault="00910113" w:rsidP="00910113">
      <w:pPr>
        <w:ind w:left="720"/>
        <w:rPr>
          <w:rFonts w:cs="Tahoma"/>
          <w:szCs w:val="18"/>
        </w:rPr>
      </w:pPr>
    </w:p>
    <w:p w:rsidR="00836655" w:rsidRPr="00D82C14" w:rsidRDefault="00836655" w:rsidP="00910113">
      <w:pPr>
        <w:ind w:left="720"/>
        <w:rPr>
          <w:rFonts w:cs="Tahoma"/>
          <w:szCs w:val="18"/>
        </w:rPr>
      </w:pPr>
      <w:r w:rsidRPr="00D82C14">
        <w:rPr>
          <w:rFonts w:cs="Tahoma"/>
          <w:color w:val="000000"/>
          <w:szCs w:val="18"/>
        </w:rPr>
        <w:t>Для целей последующего предоставления наборы клиентских лицензий SBS 2011 Premium Add-on,</w:t>
      </w:r>
      <w:r w:rsidRPr="00D82C14">
        <w:rPr>
          <w:rFonts w:cs="Tahoma"/>
          <w:bCs/>
          <w:color w:val="000000"/>
          <w:szCs w:val="18"/>
        </w:rPr>
        <w:t xml:space="preserve"> приобретенные впоследствии в течение срока действия того же соглашения о регистрации в рамках запланированного процесса сверки по соглашению Open Value Subscription или EES, также считаются Соответствующими клиентскими лицензиями.</w:t>
      </w:r>
      <w:r w:rsidRPr="00D82C14">
        <w:rPr>
          <w:rFonts w:eastAsia="Calibri" w:cs="Tahoma"/>
          <w:szCs w:val="18"/>
        </w:rPr>
        <w:t xml:space="preserve"> </w:t>
      </w:r>
    </w:p>
    <w:p w:rsidR="00836655" w:rsidRPr="00EF675E" w:rsidRDefault="00836655" w:rsidP="00910113">
      <w:pPr>
        <w:widowControl w:val="0"/>
        <w:jc w:val="both"/>
        <w:rPr>
          <w:rFonts w:cs="Tahoma"/>
        </w:rPr>
      </w:pPr>
      <w:bookmarkStart w:id="1658" w:name="_123_Windows_Azure"/>
      <w:bookmarkEnd w:id="1658"/>
    </w:p>
    <w:p w:rsidR="00836655" w:rsidRPr="00EF675E" w:rsidRDefault="00A560B6" w:rsidP="007B35CE">
      <w:pPr>
        <w:pStyle w:val="Heading2"/>
        <w:keepNext/>
        <w:ind w:left="0"/>
        <w:rPr>
          <w:rFonts w:ascii="Tahoma" w:hAnsi="Tahoma" w:cs="Tahoma"/>
        </w:rPr>
      </w:pPr>
      <w:bookmarkStart w:id="1659" w:name="_124_Windows_Small_1"/>
      <w:bookmarkStart w:id="1660" w:name="_114_Windows_Small"/>
      <w:bookmarkStart w:id="1661" w:name="_118_Windows_Small"/>
      <w:bookmarkStart w:id="1662" w:name="_Toc336338381"/>
      <w:bookmarkStart w:id="1663" w:name="_Toc362006938"/>
      <w:bookmarkEnd w:id="1659"/>
      <w:bookmarkEnd w:id="1660"/>
      <w:bookmarkEnd w:id="1661"/>
      <w:r w:rsidRPr="00EF675E">
        <w:rPr>
          <w:rFonts w:ascii="Tahoma" w:hAnsi="Tahoma" w:cs="Tahoma"/>
          <w:color w:val="F8701C"/>
          <w:sz w:val="22"/>
          <w:szCs w:val="22"/>
          <w:vertAlign w:val="superscript"/>
        </w:rPr>
        <w:t xml:space="preserve">119 </w:t>
      </w:r>
      <w:r w:rsidRPr="00EF675E">
        <w:rPr>
          <w:rFonts w:ascii="Tahoma" w:hAnsi="Tahoma" w:cs="Tahoma"/>
          <w:color w:val="F8701C"/>
          <w:sz w:val="22"/>
          <w:szCs w:val="22"/>
        </w:rPr>
        <w:t>Windows Small Business Server 2011 Essentials</w:t>
      </w:r>
      <w:bookmarkEnd w:id="1662"/>
      <w:bookmarkEnd w:id="1663"/>
    </w:p>
    <w:p w:rsidR="003C1BA8" w:rsidRPr="00EF675E" w:rsidRDefault="003C1BA8" w:rsidP="007B35CE">
      <w:pPr>
        <w:keepNext/>
        <w:rPr>
          <w:rFonts w:cs="Tahoma"/>
        </w:rPr>
      </w:pPr>
    </w:p>
    <w:p w:rsidR="00910113" w:rsidRPr="00EF675E" w:rsidRDefault="00836655" w:rsidP="00910113">
      <w:pPr>
        <w:spacing w:after="60"/>
        <w:ind w:left="720"/>
        <w:rPr>
          <w:rFonts w:cs="Tahoma"/>
        </w:rPr>
      </w:pPr>
      <w:r w:rsidRPr="00EF675E">
        <w:rPr>
          <w:rFonts w:cs="Tahoma"/>
          <w:b/>
          <w:bCs/>
          <w:color w:val="000000"/>
        </w:rPr>
        <w:t>Предоставление лицензий в связи с окончанием жизненного цикла Windows Small Business Server (SBS) 2011 Essentials</w:t>
      </w:r>
      <w:r w:rsidRPr="00EF675E">
        <w:rPr>
          <w:rFonts w:cs="Tahoma"/>
          <w:color w:val="000000"/>
        </w:rPr>
        <w:t xml:space="preserve"> </w:t>
      </w:r>
    </w:p>
    <w:p w:rsidR="00836655" w:rsidRPr="00EF675E" w:rsidRDefault="00836655" w:rsidP="00D82C14">
      <w:pPr>
        <w:ind w:left="720"/>
        <w:rPr>
          <w:rFonts w:cs="Tahoma"/>
        </w:rPr>
      </w:pPr>
      <w:r w:rsidRPr="00EF675E">
        <w:rPr>
          <w:rFonts w:cs="Tahoma"/>
        </w:rPr>
        <w:t xml:space="preserve">Windows SBS 2011 Essentials будет последней версией выпуска Windows SBS Essentials. Клиенты Программы корпоративного лицензирования с действующим покрытием Software Assurance для лицензий Windows SBS 2011 Essentials на 1 ноября 2012 г. или на дату начала доступности для загрузки Windows Server 2012 Essentials в Центре поддержки корпоративных лицензий (VLSC), в зависимости от того, что наступит раньше, («Соответствующие лицензии») получат право </w:t>
      </w:r>
      <w:r w:rsidRPr="00EF675E">
        <w:rPr>
          <w:rFonts w:cs="Tahoma"/>
          <w:u w:val="single"/>
        </w:rPr>
        <w:t xml:space="preserve">выполнить обновление до </w:t>
      </w:r>
      <w:r w:rsidRPr="00EF675E">
        <w:rPr>
          <w:rFonts w:cs="Tahoma"/>
        </w:rPr>
        <w:t xml:space="preserve">программного обеспечения Windows Server 2012 Essentials и использовать его </w:t>
      </w:r>
      <w:r w:rsidRPr="00EF675E">
        <w:rPr>
          <w:rFonts w:cs="Tahoma"/>
          <w:u w:val="single"/>
        </w:rPr>
        <w:t>вместо</w:t>
      </w:r>
      <w:r w:rsidR="00D82C14">
        <w:rPr>
          <w:rFonts w:cs="Tahoma"/>
          <w:u w:val="single"/>
        </w:rPr>
        <w:t> </w:t>
      </w:r>
      <w:r w:rsidRPr="00EF675E">
        <w:rPr>
          <w:rFonts w:cs="Tahoma"/>
          <w:u w:val="single"/>
        </w:rPr>
        <w:t>SBS Essentials</w:t>
      </w:r>
      <w:r w:rsidRPr="00EF675E">
        <w:rPr>
          <w:rFonts w:cs="Tahoma"/>
        </w:rPr>
        <w:t>. Чтобы стимулировать такое использование, клиент получит право за кажду. Соответствующую лицензию получить лицензию на Windows Server 2012 Essentials после того, как станет доступным Windows Server 2012 Essentials.</w:t>
      </w:r>
      <w:r w:rsidR="00857E1B" w:rsidRPr="00EF675E">
        <w:rPr>
          <w:rFonts w:cs="Tahoma"/>
        </w:rPr>
        <w:t xml:space="preserve"> </w:t>
      </w:r>
      <w:r w:rsidRPr="00EF675E">
        <w:rPr>
          <w:rFonts w:cs="Tahoma"/>
        </w:rPr>
        <w:t>Использование Windows Server 2012 Essentials будет регулироваться условиями лицензии для этого продукта в Правах на использование продуктов и условиями Соглашений о корпоративном лицензировании клиентов.</w:t>
      </w:r>
    </w:p>
    <w:p w:rsidR="00836655" w:rsidRPr="00EF675E" w:rsidRDefault="00836655" w:rsidP="00910113">
      <w:pPr>
        <w:ind w:left="720"/>
        <w:rPr>
          <w:rFonts w:cs="Tahoma"/>
        </w:rPr>
      </w:pPr>
    </w:p>
    <w:p w:rsidR="00836655" w:rsidRPr="00EF675E" w:rsidRDefault="00836655" w:rsidP="00910113">
      <w:pPr>
        <w:ind w:left="720"/>
        <w:rPr>
          <w:rFonts w:cs="Tahoma"/>
        </w:rPr>
      </w:pPr>
      <w:r w:rsidRPr="00EF675E">
        <w:rPr>
          <w:rFonts w:cs="Tahoma"/>
        </w:rPr>
        <w:t>Если клиенты приобрели бессрочные права для использования программного обеспечения в рамках Соответствующих лицензий, лицензии, приобретенные в рамках данной программы, считаются бессрочными. В противном случае, лицензии, приобретенные в рамках данной программы, истекут, когда истекут Соответствующие лицензии.</w:t>
      </w:r>
    </w:p>
    <w:p w:rsidR="00836655" w:rsidRPr="00EF675E" w:rsidRDefault="00836655" w:rsidP="00910113">
      <w:pPr>
        <w:ind w:left="720"/>
        <w:rPr>
          <w:rFonts w:cs="Tahoma"/>
        </w:rPr>
      </w:pPr>
    </w:p>
    <w:p w:rsidR="00836655" w:rsidRPr="00EF675E" w:rsidRDefault="00836655" w:rsidP="00910113">
      <w:pPr>
        <w:ind w:left="720"/>
        <w:rPr>
          <w:rFonts w:cs="Tahoma"/>
        </w:rPr>
      </w:pPr>
      <w:r w:rsidRPr="00EF675E">
        <w:rPr>
          <w:rFonts w:cs="Tahoma"/>
        </w:rPr>
        <w:t>При обновлении до Windows Server 2012 Essentials в рамках данной программы существующие Соответствующие лицензии клиента на SBS Essentials больше не будут действительными.</w:t>
      </w:r>
    </w:p>
    <w:p w:rsidR="00836655" w:rsidRPr="00EF675E" w:rsidRDefault="00836655" w:rsidP="00910113">
      <w:pPr>
        <w:ind w:left="720"/>
        <w:rPr>
          <w:rFonts w:cs="Tahoma"/>
        </w:rPr>
      </w:pPr>
    </w:p>
    <w:p w:rsidR="00000330" w:rsidRPr="00EF675E" w:rsidRDefault="00836655" w:rsidP="00D16723">
      <w:pPr>
        <w:ind w:left="720"/>
        <w:rPr>
          <w:rFonts w:cs="Tahoma"/>
        </w:rPr>
      </w:pPr>
      <w:r w:rsidRPr="00EF675E">
        <w:rPr>
          <w:rFonts w:cs="Tahoma"/>
        </w:rPr>
        <w:t>Для целей последующего предоставления лицензии SBS Essentials, приобретенные впоследствии в течение срока действия того же соглашения о регистрации в рамках запланированного процесса сверки по подписке Open Value или EES, также считаются Соответствующими лицензиями.</w:t>
      </w:r>
    </w:p>
    <w:sectPr w:rsidR="00000330" w:rsidRPr="00EF675E" w:rsidSect="00B40674">
      <w:footerReference w:type="default" r:id="rId54"/>
      <w:headerReference w:type="first" r:id="rId55"/>
      <w:footerReference w:type="first" r:id="rId56"/>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6A61" w:rsidRDefault="00AA6A61">
      <w:r>
        <w:separator/>
      </w:r>
    </w:p>
  </w:endnote>
  <w:endnote w:type="continuationSeparator" w:id="0">
    <w:p w:rsidR="00AA6A61" w:rsidRDefault="00AA6A61">
      <w:r>
        <w:continuationSeparator/>
      </w:r>
    </w:p>
  </w:endnote>
  <w:endnote w:type="continuationNotice" w:id="1">
    <w:p w:rsidR="00AA6A61" w:rsidRDefault="00AA6A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568A" w:rsidRDefault="000A568A">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xml:space="preserve">© Корпорация Microsoft (Microsoft Corporation), 2009. Все права защищены. Страница </w:t>
    </w:r>
    <w:r>
      <w:fldChar w:fldCharType="begin"/>
    </w:r>
    <w:r>
      <w:instrText xml:space="preserve"> PAGE </w:instrText>
    </w:r>
    <w:r>
      <w:fldChar w:fldCharType="separate"/>
    </w:r>
    <w:r>
      <w:rPr>
        <w:noProof/>
      </w:rPr>
      <w:t>2</w:t>
    </w:r>
    <w:r>
      <w:rPr>
        <w:noProof/>
      </w:rPr>
      <w:fldChar w:fldCharType="end"/>
    </w:r>
    <w:r>
      <w:rPr>
        <w:rFonts w:ascii="Trebuchet MS" w:hAnsi="Trebuchet MS"/>
        <w:color w:val="808080"/>
        <w:sz w:val="14"/>
      </w:rPr>
      <w:t xml:space="preserve"> из </w:t>
    </w:r>
    <w:r w:rsidR="00AA6A61">
      <w:fldChar w:fldCharType="begin"/>
    </w:r>
    <w:r w:rsidR="00AA6A61">
      <w:instrText xml:space="preserve"> NUMPAGES </w:instrText>
    </w:r>
    <w:r w:rsidR="00AA6A61">
      <w:fldChar w:fldCharType="separate"/>
    </w:r>
    <w:r>
      <w:rPr>
        <w:noProof/>
      </w:rPr>
      <w:t>228</w:t>
    </w:r>
    <w:r w:rsidR="00AA6A61">
      <w:rPr>
        <w:noProof/>
      </w:rPr>
      <w:fldChar w:fldCharType="end"/>
    </w:r>
    <w:r>
      <w:t xml:space="preserve"> Дата публикации: апрель 2009 г.</w:t>
    </w:r>
  </w:p>
  <w:p w:rsidR="000A568A" w:rsidRDefault="000A568A">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является охраняемым товарным знаком корпорации Microsoft в Соединенных Штатах и других странах.</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568A" w:rsidRDefault="000A568A"/>
  <w:p w:rsidR="000A568A" w:rsidRPr="0016491F" w:rsidRDefault="000A568A" w:rsidP="0016491F">
    <w:pPr>
      <w:pStyle w:val="Footer"/>
      <w:pBdr>
        <w:top w:val="single" w:sz="6" w:space="1" w:color="808080"/>
      </w:pBdr>
      <w:tabs>
        <w:tab w:val="clear" w:pos="5155"/>
        <w:tab w:val="clear" w:pos="10325"/>
        <w:tab w:val="right" w:pos="9360"/>
      </w:tabs>
      <w:rPr>
        <w:rFonts w:ascii="Trebuchet MS" w:hAnsi="Trebuchet MS"/>
        <w:color w:val="808080"/>
        <w:sz w:val="14"/>
        <w:szCs w:val="14"/>
      </w:rPr>
    </w:pPr>
    <w:r w:rsidRPr="0016491F">
      <w:rPr>
        <w:rFonts w:ascii="Trebuchet MS" w:hAnsi="Trebuchet MS"/>
        <w:color w:val="808080"/>
        <w:sz w:val="14"/>
        <w:szCs w:val="14"/>
      </w:rPr>
      <w:t>© Корпорация Microsoft (Microsoft Corporation), 2013. Все права защищены.</w:t>
    </w:r>
    <w:r w:rsidRPr="0016491F">
      <w:rPr>
        <w:rFonts w:ascii="Trebuchet MS" w:hAnsi="Trebuchet MS"/>
        <w:color w:val="808080"/>
        <w:sz w:val="14"/>
        <w:szCs w:val="14"/>
      </w:rPr>
      <w:tab/>
      <w:t xml:space="preserve">Страница </w:t>
    </w:r>
    <w:r w:rsidRPr="0016491F">
      <w:rPr>
        <w:szCs w:val="18"/>
      </w:rPr>
      <w:fldChar w:fldCharType="begin"/>
    </w:r>
    <w:r w:rsidRPr="0016491F">
      <w:rPr>
        <w:szCs w:val="18"/>
      </w:rPr>
      <w:instrText xml:space="preserve"> PAGE </w:instrText>
    </w:r>
    <w:r w:rsidRPr="0016491F">
      <w:rPr>
        <w:szCs w:val="18"/>
      </w:rPr>
      <w:fldChar w:fldCharType="separate"/>
    </w:r>
    <w:r w:rsidR="00470B99">
      <w:rPr>
        <w:noProof/>
        <w:szCs w:val="18"/>
      </w:rPr>
      <w:t>1</w:t>
    </w:r>
    <w:r w:rsidRPr="0016491F">
      <w:rPr>
        <w:szCs w:val="18"/>
      </w:rPr>
      <w:fldChar w:fldCharType="end"/>
    </w:r>
    <w:r w:rsidRPr="0016491F">
      <w:rPr>
        <w:rFonts w:ascii="Trebuchet MS" w:hAnsi="Trebuchet MS"/>
        <w:color w:val="808080"/>
        <w:sz w:val="14"/>
        <w:szCs w:val="14"/>
      </w:rPr>
      <w:t xml:space="preserve"> из </w:t>
    </w:r>
    <w:r w:rsidRPr="0016491F">
      <w:rPr>
        <w:szCs w:val="18"/>
      </w:rPr>
      <w:fldChar w:fldCharType="begin"/>
    </w:r>
    <w:r w:rsidRPr="0016491F">
      <w:rPr>
        <w:szCs w:val="18"/>
      </w:rPr>
      <w:instrText xml:space="preserve"> NUMPAGES </w:instrText>
    </w:r>
    <w:r w:rsidRPr="0016491F">
      <w:rPr>
        <w:szCs w:val="18"/>
      </w:rPr>
      <w:fldChar w:fldCharType="separate"/>
    </w:r>
    <w:r w:rsidR="00470B99">
      <w:rPr>
        <w:noProof/>
        <w:szCs w:val="18"/>
      </w:rPr>
      <w:t>228</w:t>
    </w:r>
    <w:r w:rsidRPr="0016491F">
      <w:rPr>
        <w:szCs w:val="18"/>
      </w:rPr>
      <w:fldChar w:fldCharType="end"/>
    </w:r>
    <w:r w:rsidRPr="0016491F">
      <w:rPr>
        <w:rFonts w:ascii="Trebuchet MS" w:hAnsi="Trebuchet MS"/>
        <w:color w:val="808080"/>
        <w:sz w:val="14"/>
        <w:szCs w:val="14"/>
      </w:rPr>
      <w:t xml:space="preserve"> Дата публикации: август 2013 г.</w:t>
    </w:r>
  </w:p>
  <w:p w:rsidR="000A568A" w:rsidRDefault="000A568A">
    <w:pPr>
      <w:pStyle w:val="Footer"/>
      <w:rPr>
        <w:rFonts w:ascii="Verdana" w:hAnsi="Verdana"/>
        <w:color w:val="808080"/>
        <w:sz w:val="16"/>
      </w:rPr>
    </w:pPr>
    <w:r>
      <w:rPr>
        <w:rFonts w:ascii="Trebuchet MS" w:hAnsi="Trebuchet MS"/>
        <w:color w:val="808080"/>
        <w:sz w:val="14"/>
      </w:rPr>
      <w:t>Microsoft является охраняемым товарным знаком корпорации Microsoft в Соединенных Штатах и других странах.</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568A" w:rsidRDefault="000A568A" w:rsidP="0016491F"/>
  <w:p w:rsidR="000A568A" w:rsidRPr="0016491F" w:rsidRDefault="000A568A" w:rsidP="0016491F">
    <w:pPr>
      <w:pStyle w:val="Footer"/>
      <w:pBdr>
        <w:top w:val="single" w:sz="6" w:space="1" w:color="808080"/>
      </w:pBdr>
      <w:tabs>
        <w:tab w:val="clear" w:pos="5155"/>
        <w:tab w:val="clear" w:pos="10325"/>
        <w:tab w:val="right" w:pos="9360"/>
      </w:tabs>
      <w:rPr>
        <w:rFonts w:ascii="Trebuchet MS" w:hAnsi="Trebuchet MS"/>
        <w:color w:val="808080"/>
        <w:sz w:val="14"/>
        <w:szCs w:val="14"/>
      </w:rPr>
    </w:pPr>
    <w:r w:rsidRPr="0016491F">
      <w:rPr>
        <w:rFonts w:ascii="Trebuchet MS" w:hAnsi="Trebuchet MS"/>
        <w:color w:val="808080"/>
        <w:sz w:val="14"/>
        <w:szCs w:val="14"/>
      </w:rPr>
      <w:t>© Корпорация Microsoft (Microsoft Corporation), 2013. Все права защищены.</w:t>
    </w:r>
    <w:r w:rsidRPr="0016491F">
      <w:rPr>
        <w:rFonts w:ascii="Trebuchet MS" w:hAnsi="Trebuchet MS"/>
        <w:color w:val="808080"/>
        <w:sz w:val="14"/>
        <w:szCs w:val="14"/>
      </w:rPr>
      <w:tab/>
      <w:t xml:space="preserve">Страница </w:t>
    </w:r>
    <w:r w:rsidRPr="0016491F">
      <w:rPr>
        <w:szCs w:val="18"/>
      </w:rPr>
      <w:fldChar w:fldCharType="begin"/>
    </w:r>
    <w:r w:rsidRPr="0016491F">
      <w:rPr>
        <w:szCs w:val="18"/>
      </w:rPr>
      <w:instrText xml:space="preserve"> PAGE </w:instrText>
    </w:r>
    <w:r w:rsidRPr="0016491F">
      <w:rPr>
        <w:szCs w:val="18"/>
      </w:rPr>
      <w:fldChar w:fldCharType="separate"/>
    </w:r>
    <w:r w:rsidR="00470B99">
      <w:rPr>
        <w:noProof/>
        <w:szCs w:val="18"/>
      </w:rPr>
      <w:t>121</w:t>
    </w:r>
    <w:r w:rsidRPr="0016491F">
      <w:rPr>
        <w:szCs w:val="18"/>
      </w:rPr>
      <w:fldChar w:fldCharType="end"/>
    </w:r>
    <w:r w:rsidRPr="0016491F">
      <w:rPr>
        <w:rFonts w:ascii="Trebuchet MS" w:hAnsi="Trebuchet MS"/>
        <w:color w:val="808080"/>
        <w:sz w:val="14"/>
        <w:szCs w:val="14"/>
      </w:rPr>
      <w:t xml:space="preserve"> из </w:t>
    </w:r>
    <w:r w:rsidRPr="0016491F">
      <w:rPr>
        <w:szCs w:val="18"/>
      </w:rPr>
      <w:fldChar w:fldCharType="begin"/>
    </w:r>
    <w:r w:rsidRPr="0016491F">
      <w:rPr>
        <w:szCs w:val="18"/>
      </w:rPr>
      <w:instrText xml:space="preserve"> NUMPAGES </w:instrText>
    </w:r>
    <w:r w:rsidRPr="0016491F">
      <w:rPr>
        <w:szCs w:val="18"/>
      </w:rPr>
      <w:fldChar w:fldCharType="separate"/>
    </w:r>
    <w:r w:rsidR="00470B99">
      <w:rPr>
        <w:noProof/>
        <w:szCs w:val="18"/>
      </w:rPr>
      <w:t>228</w:t>
    </w:r>
    <w:r w:rsidRPr="0016491F">
      <w:rPr>
        <w:szCs w:val="18"/>
      </w:rPr>
      <w:fldChar w:fldCharType="end"/>
    </w:r>
    <w:r w:rsidRPr="0016491F">
      <w:rPr>
        <w:rFonts w:ascii="Trebuchet MS" w:hAnsi="Trebuchet MS"/>
        <w:color w:val="808080"/>
        <w:sz w:val="14"/>
        <w:szCs w:val="14"/>
      </w:rPr>
      <w:t xml:space="preserve"> Дата публикации: август 2013 г.</w:t>
    </w:r>
  </w:p>
  <w:p w:rsidR="000A568A" w:rsidRPr="0016491F" w:rsidRDefault="000A568A" w:rsidP="0016491F">
    <w:pPr>
      <w:pStyle w:val="Footer"/>
    </w:pPr>
    <w:r>
      <w:rPr>
        <w:rFonts w:ascii="Trebuchet MS" w:hAnsi="Trebuchet MS"/>
        <w:color w:val="808080"/>
        <w:sz w:val="14"/>
      </w:rPr>
      <w:t>Microsoft является охраняемым товарным знаком корпорации Microsoft в Соединенных Штатах и других странах.</w:t>
    </w:r>
    <w:r w:rsidRPr="0016491F">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568A" w:rsidRDefault="000A568A"/>
  <w:p w:rsidR="000A568A" w:rsidRDefault="000A568A">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Корпорация Microsoft (Microsoft Corporation), 2009. Все права защищены. Страница </w:t>
    </w:r>
    <w:r>
      <w:fldChar w:fldCharType="begin"/>
    </w:r>
    <w:r>
      <w:instrText xml:space="preserve"> PAGE </w:instrText>
    </w:r>
    <w:r>
      <w:fldChar w:fldCharType="separate"/>
    </w:r>
    <w:r>
      <w:rPr>
        <w:noProof/>
      </w:rPr>
      <w:t>1</w:t>
    </w:r>
    <w:r>
      <w:rPr>
        <w:noProof/>
      </w:rPr>
      <w:fldChar w:fldCharType="end"/>
    </w:r>
    <w:r>
      <w:rPr>
        <w:rFonts w:ascii="Trebuchet MS" w:hAnsi="Trebuchet MS"/>
        <w:color w:val="808080"/>
        <w:sz w:val="14"/>
      </w:rPr>
      <w:t xml:space="preserve"> из </w:t>
    </w:r>
    <w:r w:rsidR="00AA6A61">
      <w:fldChar w:fldCharType="begin"/>
    </w:r>
    <w:r w:rsidR="00AA6A61">
      <w:instrText xml:space="preserve"> NUMPAGES </w:instrText>
    </w:r>
    <w:r w:rsidR="00AA6A61">
      <w:fldChar w:fldCharType="separate"/>
    </w:r>
    <w:r>
      <w:rPr>
        <w:noProof/>
      </w:rPr>
      <w:t>228</w:t>
    </w:r>
    <w:r w:rsidR="00AA6A61">
      <w:rPr>
        <w:noProof/>
      </w:rPr>
      <w:fldChar w:fldCharType="end"/>
    </w:r>
    <w:r>
      <w:t xml:space="preserve"> Дата публикации: май 2009 г.</w:t>
    </w:r>
  </w:p>
  <w:p w:rsidR="000A568A" w:rsidRDefault="000A568A">
    <w:pPr>
      <w:pStyle w:val="Footer"/>
      <w:rPr>
        <w:rFonts w:ascii="Verdana" w:hAnsi="Verdana"/>
        <w:color w:val="808080"/>
        <w:sz w:val="16"/>
      </w:rPr>
    </w:pPr>
    <w:r>
      <w:rPr>
        <w:rFonts w:ascii="Trebuchet MS" w:hAnsi="Trebuchet MS"/>
        <w:color w:val="808080"/>
        <w:sz w:val="14"/>
      </w:rPr>
      <w:t>Microsoft является охраняемым товарным знаком корпорации Microsoft в Соединенных Штатах и других странах.</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6A61" w:rsidRDefault="00AA6A61">
      <w:r>
        <w:separator/>
      </w:r>
    </w:p>
  </w:footnote>
  <w:footnote w:type="continuationSeparator" w:id="0">
    <w:p w:rsidR="00AA6A61" w:rsidRDefault="00AA6A61">
      <w:r>
        <w:continuationSeparator/>
      </w:r>
    </w:p>
  </w:footnote>
  <w:footnote w:type="continuationNotice" w:id="1">
    <w:p w:rsidR="00AA6A61" w:rsidRDefault="00AA6A61"/>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568A" w:rsidRDefault="008379E2">
    <w:pPr>
      <w:pStyle w:val="Header"/>
      <w:tabs>
        <w:tab w:val="clear" w:pos="3240"/>
        <w:tab w:val="left" w:pos="2970"/>
      </w:tabs>
      <w:ind w:firstLine="2160"/>
    </w:pPr>
    <w:r>
      <w:rPr>
        <w:noProof/>
      </w:rPr>
      <mc:AlternateContent>
        <mc:Choice Requires="wps">
          <w:drawing>
            <wp:anchor distT="0" distB="0" distL="114300" distR="114300" simplePos="0" relativeHeight="251655680"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0A568A" w:rsidRDefault="000A568A">
                          <w:r>
                            <w:rPr>
                              <w:noProof/>
                            </w:rPr>
                            <w:drawing>
                              <wp:inline distT="0" distB="0" distL="0" distR="0" wp14:anchorId="054791B8" wp14:editId="25ADE948">
                                <wp:extent cx="1915160" cy="509270"/>
                                <wp:effectExtent l="0" t="0" r="8890" b="5080"/>
                                <wp:docPr id="9" name="Picture 9"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ZF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MKZFmtAIAALkF&#10;AAAOAAAAAAAAAAAAAAAAAC4CAABkcnMvZTJvRG9jLnhtbFBLAQItABQABgAIAAAAIQCFKH3C3wAA&#10;AAoBAAAPAAAAAAAAAAAAAAAAAA4FAABkcnMvZG93bnJldi54bWxQSwUGAAAAAAQABADzAAAAGgYA&#10;AAAA&#10;" o:allowincell="f" filled="f" stroked="f">
              <v:textbox>
                <w:txbxContent>
                  <w:p w:rsidR="000A568A" w:rsidRDefault="000A568A">
                    <w:r>
                      <w:rPr>
                        <w:noProof/>
                      </w:rPr>
                      <w:drawing>
                        <wp:inline distT="0" distB="0" distL="0" distR="0" wp14:anchorId="054791B8" wp14:editId="25ADE948">
                          <wp:extent cx="1915160" cy="509270"/>
                          <wp:effectExtent l="0" t="0" r="8890" b="5080"/>
                          <wp:docPr id="9" name="Picture 9" descr="logo RU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logo RUS"/>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5160" cy="509270"/>
                                  </a:xfrm>
                                  <a:prstGeom prst="rect">
                                    <a:avLst/>
                                  </a:prstGeom>
                                  <a:noFill/>
                                  <a:ln>
                                    <a:noFill/>
                                  </a:ln>
                                </pic:spPr>
                              </pic:pic>
                            </a:graphicData>
                          </a:graphic>
                        </wp:inline>
                      </w:drawing>
                    </w:r>
                  </w:p>
                </w:txbxContent>
              </v:textbox>
            </v:shape>
          </w:pict>
        </mc:Fallback>
      </mc:AlternateContent>
    </w:r>
    <w:r w:rsidR="000A568A">
      <w:t xml:space="preserve"> </w:t>
    </w:r>
  </w:p>
  <w:p w:rsidR="000A568A" w:rsidRDefault="008379E2">
    <w:r>
      <w:rPr>
        <w:noProof/>
      </w:rPr>
      <mc:AlternateContent>
        <mc:Choice Requires="wps">
          <w:drawing>
            <wp:anchor distT="4294967295" distB="4294967295"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22225" b="1905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1798EC"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568A" w:rsidRDefault="000A568A" w:rsidP="00AB29F3">
    <w:pPr>
      <w:ind w:rightChars="185" w:right="333"/>
    </w:pPr>
  </w:p>
  <w:p w:rsidR="000A568A" w:rsidRDefault="000A568A" w:rsidP="00AB29F3">
    <w:pPr>
      <w:ind w:rightChars="185" w:right="333"/>
    </w:pPr>
  </w:p>
  <w:p w:rsidR="000A568A" w:rsidRDefault="000A568A" w:rsidP="00AB29F3">
    <w:pPr>
      <w:ind w:rightChars="185" w:right="333"/>
    </w:pPr>
    <w:r>
      <w:rPr>
        <w:noProof/>
      </w:rPr>
      <w:drawing>
        <wp:anchor distT="0" distB="0" distL="114300" distR="114300" simplePos="0" relativeHeight="251661824" behindDoc="0" locked="0" layoutInCell="1" allowOverlap="1" wp14:anchorId="088B70D4" wp14:editId="6874214C">
          <wp:simplePos x="0" y="0"/>
          <wp:positionH relativeFrom="margin">
            <wp:align>center</wp:align>
          </wp:positionH>
          <wp:positionV relativeFrom="paragraph">
            <wp:posOffset>15240</wp:posOffset>
          </wp:positionV>
          <wp:extent cx="5734050" cy="561975"/>
          <wp:effectExtent l="0" t="0" r="0" b="9525"/>
          <wp:wrapNone/>
          <wp:docPr id="8"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0A568A" w:rsidRDefault="000A568A">
    <w:pPr>
      <w:pStyle w:val="Header"/>
      <w:tabs>
        <w:tab w:val="left" w:pos="8550"/>
        <w:tab w:val="left" w:pos="12600"/>
      </w:tabs>
      <w:ind w:right="-1788"/>
    </w:pP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A568A" w:rsidRDefault="000A568A" w:rsidP="00F8080D">
    <w:pPr>
      <w:ind w:rightChars="185" w:right="333"/>
    </w:pPr>
  </w:p>
  <w:p w:rsidR="000A568A" w:rsidRDefault="000A568A">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15FF1D91"/>
    <w:multiLevelType w:val="hybridMultilevel"/>
    <w:tmpl w:val="387C777A"/>
    <w:lvl w:ilvl="0" w:tplc="0409000F">
      <w:start w:val="1"/>
      <w:numFmt w:val="decimal"/>
      <w:lvlText w:val="%1."/>
      <w:lvlJc w:val="left"/>
      <w:pPr>
        <w:ind w:left="1440" w:hanging="360"/>
      </w:p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7">
    <w:nsid w:val="17EB3997"/>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8">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0">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2">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5">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6">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7">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8">
    <w:nsid w:val="26542288"/>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987508E"/>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4">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5">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6">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8">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5">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6">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59">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4">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5">
    <w:nsid w:val="40203AF9"/>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7">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0">
    <w:nsid w:val="44A5226B"/>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71">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2">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3">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4">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6">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78">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0">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1">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3">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4">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6">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8">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9">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0">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1">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5BB27E92"/>
    <w:multiLevelType w:val="hybridMultilevel"/>
    <w:tmpl w:val="7A404C1A"/>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6A1C3B76">
      <w:start w:val="1"/>
      <w:numFmt w:val="lowerRoman"/>
      <w:lvlText w:val="%3."/>
      <w:lvlJc w:val="lef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3">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5">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6">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7">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98">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99">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2">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3">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4">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5">
    <w:nsid w:val="69F40BB5"/>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7">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8">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2">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4">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5">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6">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17">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9">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0">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3">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4">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6">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7">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28">
    <w:nsid w:val="7C3C5F7F"/>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29">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1">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4">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0"/>
  </w:num>
  <w:num w:numId="2">
    <w:abstractNumId w:val="34"/>
  </w:num>
  <w:num w:numId="3">
    <w:abstractNumId w:val="116"/>
  </w:num>
  <w:num w:numId="4">
    <w:abstractNumId w:val="1"/>
  </w:num>
  <w:num w:numId="5">
    <w:abstractNumId w:val="11"/>
  </w:num>
  <w:num w:numId="6">
    <w:abstractNumId w:val="126"/>
  </w:num>
  <w:num w:numId="7">
    <w:abstractNumId w:val="0"/>
  </w:num>
  <w:num w:numId="8">
    <w:abstractNumId w:val="119"/>
  </w:num>
  <w:num w:numId="9">
    <w:abstractNumId w:val="61"/>
  </w:num>
  <w:num w:numId="10">
    <w:abstractNumId w:val="134"/>
  </w:num>
  <w:num w:numId="11">
    <w:abstractNumId w:val="124"/>
  </w:num>
  <w:num w:numId="12">
    <w:abstractNumId w:val="104"/>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7"/>
  </w:num>
  <w:num w:numId="14">
    <w:abstractNumId w:val="72"/>
  </w:num>
  <w:num w:numId="15">
    <w:abstractNumId w:val="21"/>
  </w:num>
  <w:num w:numId="16">
    <w:abstractNumId w:val="26"/>
  </w:num>
  <w:num w:numId="17">
    <w:abstractNumId w:val="117"/>
  </w:num>
  <w:num w:numId="18">
    <w:abstractNumId w:val="1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5"/>
  </w:num>
  <w:num w:numId="20">
    <w:abstractNumId w:val="47"/>
  </w:num>
  <w:num w:numId="21">
    <w:abstractNumId w:val="73"/>
  </w:num>
  <w:num w:numId="22">
    <w:abstractNumId w:val="99"/>
  </w:num>
  <w:num w:numId="23">
    <w:abstractNumId w:val="43"/>
  </w:num>
  <w:num w:numId="24">
    <w:abstractNumId w:val="55"/>
  </w:num>
  <w:num w:numId="25">
    <w:abstractNumId w:val="53"/>
  </w:num>
  <w:num w:numId="26">
    <w:abstractNumId w:val="37"/>
  </w:num>
  <w:num w:numId="27">
    <w:abstractNumId w:val="8"/>
  </w:num>
  <w:num w:numId="28">
    <w:abstractNumId w:val="104"/>
  </w:num>
  <w:num w:numId="29">
    <w:abstractNumId w:val="102"/>
  </w:num>
  <w:num w:numId="30">
    <w:abstractNumId w:val="82"/>
  </w:num>
  <w:num w:numId="31">
    <w:abstractNumId w:val="44"/>
  </w:num>
  <w:num w:numId="32">
    <w:abstractNumId w:val="130"/>
  </w:num>
  <w:num w:numId="33">
    <w:abstractNumId w:val="122"/>
  </w:num>
  <w:num w:numId="34">
    <w:abstractNumId w:val="113"/>
  </w:num>
  <w:num w:numId="35">
    <w:abstractNumId w:val="7"/>
  </w:num>
  <w:num w:numId="36">
    <w:abstractNumId w:val="97"/>
  </w:num>
  <w:num w:numId="37">
    <w:abstractNumId w:val="15"/>
  </w:num>
  <w:num w:numId="38">
    <w:abstractNumId w:val="35"/>
  </w:num>
  <w:num w:numId="39">
    <w:abstractNumId w:val="46"/>
  </w:num>
  <w:num w:numId="40">
    <w:abstractNumId w:val="23"/>
  </w:num>
  <w:num w:numId="41">
    <w:abstractNumId w:val="31"/>
  </w:num>
  <w:num w:numId="42">
    <w:abstractNumId w:val="81"/>
  </w:num>
  <w:num w:numId="43">
    <w:abstractNumId w:val="29"/>
  </w:num>
  <w:num w:numId="44">
    <w:abstractNumId w:val="78"/>
  </w:num>
  <w:num w:numId="45">
    <w:abstractNumId w:val="121"/>
  </w:num>
  <w:num w:numId="46">
    <w:abstractNumId w:val="112"/>
  </w:num>
  <w:num w:numId="47">
    <w:abstractNumId w:val="103"/>
  </w:num>
  <w:num w:numId="48">
    <w:abstractNumId w:val="41"/>
  </w:num>
  <w:num w:numId="49">
    <w:abstractNumId w:val="84"/>
  </w:num>
  <w:num w:numId="50">
    <w:abstractNumId w:val="17"/>
  </w:num>
  <w:num w:numId="51">
    <w:abstractNumId w:val="59"/>
  </w:num>
  <w:num w:numId="52">
    <w:abstractNumId w:val="30"/>
  </w:num>
  <w:num w:numId="53">
    <w:abstractNumId w:val="92"/>
  </w:num>
  <w:num w:numId="54">
    <w:abstractNumId w:val="2"/>
  </w:num>
  <w:num w:numId="55">
    <w:abstractNumId w:val="10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91"/>
  </w:num>
  <w:num w:numId="57">
    <w:abstractNumId w:val="40"/>
  </w:num>
  <w:num w:numId="58">
    <w:abstractNumId w:val="54"/>
  </w:num>
  <w:num w:numId="59">
    <w:abstractNumId w:val="107"/>
  </w:num>
  <w:num w:numId="60">
    <w:abstractNumId w:val="24"/>
  </w:num>
  <w:num w:numId="61">
    <w:abstractNumId w:val="9"/>
  </w:num>
  <w:num w:numId="62">
    <w:abstractNumId w:val="20"/>
  </w:num>
  <w:num w:numId="63">
    <w:abstractNumId w:val="131"/>
  </w:num>
  <w:num w:numId="64">
    <w:abstractNumId w:val="71"/>
  </w:num>
  <w:num w:numId="65">
    <w:abstractNumId w:val="111"/>
  </w:num>
  <w:num w:numId="66">
    <w:abstractNumId w:val="64"/>
  </w:num>
  <w:num w:numId="67">
    <w:abstractNumId w:val="50"/>
  </w:num>
  <w:num w:numId="68">
    <w:abstractNumId w:val="95"/>
  </w:num>
  <w:num w:numId="69">
    <w:abstractNumId w:val="94"/>
  </w:num>
  <w:num w:numId="70">
    <w:abstractNumId w:val="10"/>
  </w:num>
  <w:num w:numId="71">
    <w:abstractNumId w:val="90"/>
  </w:num>
  <w:num w:numId="72">
    <w:abstractNumId w:val="106"/>
  </w:num>
  <w:num w:numId="73">
    <w:abstractNumId w:val="110"/>
  </w:num>
  <w:num w:numId="74">
    <w:abstractNumId w:val="79"/>
  </w:num>
  <w:num w:numId="75">
    <w:abstractNumId w:val="98"/>
  </w:num>
  <w:num w:numId="76">
    <w:abstractNumId w:val="75"/>
  </w:num>
  <w:num w:numId="77">
    <w:abstractNumId w:val="129"/>
  </w:num>
  <w:num w:numId="78">
    <w:abstractNumId w:val="67"/>
  </w:num>
  <w:num w:numId="79">
    <w:abstractNumId w:val="76"/>
  </w:num>
  <w:num w:numId="80">
    <w:abstractNumId w:val="16"/>
  </w:num>
  <w:num w:numId="81">
    <w:abstractNumId w:val="56"/>
  </w:num>
  <w:num w:numId="82">
    <w:abstractNumId w:val="14"/>
  </w:num>
  <w:num w:numId="83">
    <w:abstractNumId w:val="39"/>
  </w:num>
  <w:num w:numId="84">
    <w:abstractNumId w:val="123"/>
  </w:num>
  <w:num w:numId="85">
    <w:abstractNumId w:val="66"/>
  </w:num>
  <w:num w:numId="86">
    <w:abstractNumId w:val="33"/>
  </w:num>
  <w:num w:numId="87">
    <w:abstractNumId w:val="83"/>
  </w:num>
  <w:num w:numId="88">
    <w:abstractNumId w:val="48"/>
  </w:num>
  <w:num w:numId="89">
    <w:abstractNumId w:val="18"/>
  </w:num>
  <w:num w:numId="90">
    <w:abstractNumId w:val="52"/>
  </w:num>
  <w:num w:numId="91">
    <w:abstractNumId w:val="133"/>
  </w:num>
  <w:num w:numId="92">
    <w:abstractNumId w:val="132"/>
  </w:num>
  <w:num w:numId="93">
    <w:abstractNumId w:val="58"/>
  </w:num>
  <w:num w:numId="94">
    <w:abstractNumId w:val="69"/>
  </w:num>
  <w:num w:numId="95">
    <w:abstractNumId w:val="3"/>
  </w:num>
  <w:num w:numId="96">
    <w:abstractNumId w:val="93"/>
  </w:num>
  <w:num w:numId="97">
    <w:abstractNumId w:val="28"/>
  </w:num>
  <w:num w:numId="98">
    <w:abstractNumId w:val="120"/>
  </w:num>
  <w:num w:numId="99">
    <w:abstractNumId w:val="101"/>
  </w:num>
  <w:num w:numId="100">
    <w:abstractNumId w:val="5"/>
  </w:num>
  <w:num w:numId="101">
    <w:abstractNumId w:val="130"/>
  </w:num>
  <w:num w:numId="102">
    <w:abstractNumId w:val="87"/>
  </w:num>
  <w:num w:numId="103">
    <w:abstractNumId w:val="63"/>
  </w:num>
  <w:num w:numId="104">
    <w:abstractNumId w:val="4"/>
  </w:num>
  <w:num w:numId="105">
    <w:abstractNumId w:val="51"/>
  </w:num>
  <w:num w:numId="106">
    <w:abstractNumId w:val="68"/>
  </w:num>
  <w:num w:numId="107">
    <w:abstractNumId w:val="86"/>
  </w:num>
  <w:num w:numId="108">
    <w:abstractNumId w:val="108"/>
  </w:num>
  <w:num w:numId="109">
    <w:abstractNumId w:val="19"/>
  </w:num>
  <w:num w:numId="110">
    <w:abstractNumId w:val="100"/>
  </w:num>
  <w:num w:numId="111">
    <w:abstractNumId w:val="114"/>
  </w:num>
  <w:num w:numId="112">
    <w:abstractNumId w:val="13"/>
  </w:num>
  <w:num w:numId="113">
    <w:abstractNumId w:val="109"/>
  </w:num>
  <w:num w:numId="114">
    <w:abstractNumId w:val="36"/>
  </w:num>
  <w:num w:numId="115">
    <w:abstractNumId w:val="125"/>
  </w:num>
  <w:num w:numId="116">
    <w:abstractNumId w:val="89"/>
  </w:num>
  <w:num w:numId="117">
    <w:abstractNumId w:val="6"/>
  </w:num>
  <w:num w:numId="118">
    <w:abstractNumId w:val="12"/>
  </w:num>
  <w:num w:numId="119">
    <w:abstractNumId w:val="96"/>
  </w:num>
  <w:num w:numId="120">
    <w:abstractNumId w:val="22"/>
  </w:num>
  <w:num w:numId="121">
    <w:abstractNumId w:val="77"/>
  </w:num>
  <w:num w:numId="122">
    <w:abstractNumId w:val="57"/>
  </w:num>
  <w:num w:numId="12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4">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32"/>
    <w:lvlOverride w:ilvl="0"/>
    <w:lvlOverride w:ilvl="1">
      <w:startOverride w:val="1"/>
    </w:lvlOverride>
    <w:lvlOverride w:ilvl="2"/>
    <w:lvlOverride w:ilvl="3"/>
    <w:lvlOverride w:ilvl="4"/>
    <w:lvlOverride w:ilvl="5"/>
    <w:lvlOverride w:ilvl="6"/>
    <w:lvlOverride w:ilvl="7"/>
    <w:lvlOverride w:ilvl="8"/>
  </w:num>
  <w:num w:numId="126">
    <w:abstractNumId w:val="74"/>
  </w:num>
  <w:num w:numId="127">
    <w:abstractNumId w:val="49"/>
  </w:num>
  <w:num w:numId="128">
    <w:abstractNumId w:val="85"/>
  </w:num>
  <w:num w:numId="129">
    <w:abstractNumId w:val="118"/>
  </w:num>
  <w:num w:numId="130">
    <w:abstractNumId w:val="62"/>
  </w:num>
  <w:num w:numId="131">
    <w:abstractNumId w:val="80"/>
  </w:num>
  <w:num w:numId="132">
    <w:abstractNumId w:val="88"/>
  </w:num>
  <w:num w:numId="133">
    <w:abstractNumId w:val="65"/>
  </w:num>
  <w:num w:numId="134">
    <w:abstractNumId w:val="105"/>
  </w:num>
  <w:num w:numId="135">
    <w:abstractNumId w:val="70"/>
  </w:num>
  <w:num w:numId="136">
    <w:abstractNumId w:val="38"/>
  </w:num>
  <w:num w:numId="137">
    <w:abstractNumId w:val="128"/>
  </w:num>
  <w:num w:numId="138">
    <w:abstractNumId w:val="42"/>
  </w:num>
  <w:num w:numId="139">
    <w:abstractNumId w:val="27"/>
  </w:num>
  <w:numIdMacAtCleanup w:val="1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z6HGHdBAhocTWVQ4kh5wdh/N9Bq9vvlHyMWR8SyNzQq3lgenjZ6SZNyZ9bX6sNtmlCCisj9OkABX2HnHZX7Ecg==" w:salt="oZ31qsDuojY68rVHF/LEfQ=="/>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330"/>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2020C"/>
    <w:rsid w:val="00021544"/>
    <w:rsid w:val="000225E7"/>
    <w:rsid w:val="00022FBE"/>
    <w:rsid w:val="000232D9"/>
    <w:rsid w:val="00023FE7"/>
    <w:rsid w:val="00024505"/>
    <w:rsid w:val="00024C3C"/>
    <w:rsid w:val="00024DF4"/>
    <w:rsid w:val="00024FB1"/>
    <w:rsid w:val="00025419"/>
    <w:rsid w:val="00026546"/>
    <w:rsid w:val="0003011A"/>
    <w:rsid w:val="0003031D"/>
    <w:rsid w:val="000306B4"/>
    <w:rsid w:val="00031547"/>
    <w:rsid w:val="00031ABF"/>
    <w:rsid w:val="00032193"/>
    <w:rsid w:val="00032263"/>
    <w:rsid w:val="000334F1"/>
    <w:rsid w:val="0003388B"/>
    <w:rsid w:val="00033B0F"/>
    <w:rsid w:val="00033D02"/>
    <w:rsid w:val="000345A0"/>
    <w:rsid w:val="00036150"/>
    <w:rsid w:val="000365B0"/>
    <w:rsid w:val="00036B96"/>
    <w:rsid w:val="00037C05"/>
    <w:rsid w:val="0004051B"/>
    <w:rsid w:val="00040ADC"/>
    <w:rsid w:val="00041775"/>
    <w:rsid w:val="00041F5A"/>
    <w:rsid w:val="0004299F"/>
    <w:rsid w:val="000429EF"/>
    <w:rsid w:val="00043114"/>
    <w:rsid w:val="0004313E"/>
    <w:rsid w:val="0004388E"/>
    <w:rsid w:val="00043A75"/>
    <w:rsid w:val="00043DE6"/>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959"/>
    <w:rsid w:val="00061A45"/>
    <w:rsid w:val="00061A6E"/>
    <w:rsid w:val="000626C8"/>
    <w:rsid w:val="00063577"/>
    <w:rsid w:val="000658AA"/>
    <w:rsid w:val="00066528"/>
    <w:rsid w:val="00067AB1"/>
    <w:rsid w:val="00070945"/>
    <w:rsid w:val="0007160C"/>
    <w:rsid w:val="00071922"/>
    <w:rsid w:val="0007218F"/>
    <w:rsid w:val="000731D9"/>
    <w:rsid w:val="00074BB0"/>
    <w:rsid w:val="00074E4E"/>
    <w:rsid w:val="0007557E"/>
    <w:rsid w:val="000756F1"/>
    <w:rsid w:val="0007693E"/>
    <w:rsid w:val="00076947"/>
    <w:rsid w:val="00076CB4"/>
    <w:rsid w:val="000773D2"/>
    <w:rsid w:val="00077BAC"/>
    <w:rsid w:val="00077CE5"/>
    <w:rsid w:val="0008036A"/>
    <w:rsid w:val="00080982"/>
    <w:rsid w:val="00080A7A"/>
    <w:rsid w:val="00080B33"/>
    <w:rsid w:val="00081AEC"/>
    <w:rsid w:val="00081C19"/>
    <w:rsid w:val="00082458"/>
    <w:rsid w:val="00082CBC"/>
    <w:rsid w:val="0008414D"/>
    <w:rsid w:val="000841C9"/>
    <w:rsid w:val="0008452D"/>
    <w:rsid w:val="00084B9E"/>
    <w:rsid w:val="00085002"/>
    <w:rsid w:val="00085C3C"/>
    <w:rsid w:val="0008634C"/>
    <w:rsid w:val="00087380"/>
    <w:rsid w:val="000907C7"/>
    <w:rsid w:val="000908B0"/>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0F0"/>
    <w:rsid w:val="000A568A"/>
    <w:rsid w:val="000A5857"/>
    <w:rsid w:val="000A6EF5"/>
    <w:rsid w:val="000A6FAA"/>
    <w:rsid w:val="000B0696"/>
    <w:rsid w:val="000B0A08"/>
    <w:rsid w:val="000B0A66"/>
    <w:rsid w:val="000B0B0D"/>
    <w:rsid w:val="000B0C6D"/>
    <w:rsid w:val="000B2451"/>
    <w:rsid w:val="000B2DFF"/>
    <w:rsid w:val="000B326B"/>
    <w:rsid w:val="000B3EED"/>
    <w:rsid w:val="000B4C49"/>
    <w:rsid w:val="000B4E0C"/>
    <w:rsid w:val="000B536E"/>
    <w:rsid w:val="000B5A31"/>
    <w:rsid w:val="000B61C3"/>
    <w:rsid w:val="000B668F"/>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DBC"/>
    <w:rsid w:val="000C72FC"/>
    <w:rsid w:val="000C79A2"/>
    <w:rsid w:val="000C7C7E"/>
    <w:rsid w:val="000D158E"/>
    <w:rsid w:val="000D17D6"/>
    <w:rsid w:val="000D2804"/>
    <w:rsid w:val="000D399F"/>
    <w:rsid w:val="000D4008"/>
    <w:rsid w:val="000D454E"/>
    <w:rsid w:val="000D4ECA"/>
    <w:rsid w:val="000D5E2F"/>
    <w:rsid w:val="000D5F24"/>
    <w:rsid w:val="000D747C"/>
    <w:rsid w:val="000D76F0"/>
    <w:rsid w:val="000D77DE"/>
    <w:rsid w:val="000E04C0"/>
    <w:rsid w:val="000E1409"/>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033C"/>
    <w:rsid w:val="00131042"/>
    <w:rsid w:val="001310D5"/>
    <w:rsid w:val="001319AE"/>
    <w:rsid w:val="001323B9"/>
    <w:rsid w:val="001327D3"/>
    <w:rsid w:val="00132E08"/>
    <w:rsid w:val="00133069"/>
    <w:rsid w:val="0013361B"/>
    <w:rsid w:val="00133A4B"/>
    <w:rsid w:val="00133C80"/>
    <w:rsid w:val="00134960"/>
    <w:rsid w:val="00134F4D"/>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FCC"/>
    <w:rsid w:val="001538D0"/>
    <w:rsid w:val="00154676"/>
    <w:rsid w:val="00155B9B"/>
    <w:rsid w:val="00155ECD"/>
    <w:rsid w:val="00156AE7"/>
    <w:rsid w:val="00157BDC"/>
    <w:rsid w:val="0016067A"/>
    <w:rsid w:val="00160C27"/>
    <w:rsid w:val="00162A93"/>
    <w:rsid w:val="00163658"/>
    <w:rsid w:val="00163848"/>
    <w:rsid w:val="00164103"/>
    <w:rsid w:val="0016491F"/>
    <w:rsid w:val="00164CEB"/>
    <w:rsid w:val="001652F4"/>
    <w:rsid w:val="00166F21"/>
    <w:rsid w:val="00167B61"/>
    <w:rsid w:val="00170085"/>
    <w:rsid w:val="001704C2"/>
    <w:rsid w:val="00170933"/>
    <w:rsid w:val="00170ABC"/>
    <w:rsid w:val="00170CFB"/>
    <w:rsid w:val="001712B4"/>
    <w:rsid w:val="00171817"/>
    <w:rsid w:val="00171927"/>
    <w:rsid w:val="00172CBA"/>
    <w:rsid w:val="0017320F"/>
    <w:rsid w:val="00173A20"/>
    <w:rsid w:val="00173D00"/>
    <w:rsid w:val="00174410"/>
    <w:rsid w:val="001744C9"/>
    <w:rsid w:val="001748E9"/>
    <w:rsid w:val="00174DCD"/>
    <w:rsid w:val="0017535D"/>
    <w:rsid w:val="00175615"/>
    <w:rsid w:val="001758DD"/>
    <w:rsid w:val="00175CDF"/>
    <w:rsid w:val="00175FBE"/>
    <w:rsid w:val="00176237"/>
    <w:rsid w:val="00176313"/>
    <w:rsid w:val="00176A7B"/>
    <w:rsid w:val="00177824"/>
    <w:rsid w:val="00177D4C"/>
    <w:rsid w:val="00180075"/>
    <w:rsid w:val="00180424"/>
    <w:rsid w:val="00180E25"/>
    <w:rsid w:val="00180F86"/>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12"/>
    <w:rsid w:val="001A5DFA"/>
    <w:rsid w:val="001A621E"/>
    <w:rsid w:val="001A63C6"/>
    <w:rsid w:val="001B035A"/>
    <w:rsid w:val="001B0B76"/>
    <w:rsid w:val="001B15A5"/>
    <w:rsid w:val="001B1DB9"/>
    <w:rsid w:val="001B1F6A"/>
    <w:rsid w:val="001B3397"/>
    <w:rsid w:val="001B413E"/>
    <w:rsid w:val="001B4E4D"/>
    <w:rsid w:val="001B4F17"/>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AC1"/>
    <w:rsid w:val="001C5084"/>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5D45"/>
    <w:rsid w:val="001D6143"/>
    <w:rsid w:val="001D63C2"/>
    <w:rsid w:val="001D6B0C"/>
    <w:rsid w:val="001D7A2C"/>
    <w:rsid w:val="001D7CCF"/>
    <w:rsid w:val="001D7FAC"/>
    <w:rsid w:val="001E0933"/>
    <w:rsid w:val="001E2538"/>
    <w:rsid w:val="001E2E9C"/>
    <w:rsid w:val="001E3357"/>
    <w:rsid w:val="001E385C"/>
    <w:rsid w:val="001E397B"/>
    <w:rsid w:val="001E3F07"/>
    <w:rsid w:val="001E3F7D"/>
    <w:rsid w:val="001E4504"/>
    <w:rsid w:val="001E49BB"/>
    <w:rsid w:val="001E4FB3"/>
    <w:rsid w:val="001E5171"/>
    <w:rsid w:val="001E5519"/>
    <w:rsid w:val="001E68E2"/>
    <w:rsid w:val="001E6946"/>
    <w:rsid w:val="001E6B57"/>
    <w:rsid w:val="001E7990"/>
    <w:rsid w:val="001E79DE"/>
    <w:rsid w:val="001E7B2F"/>
    <w:rsid w:val="001E7C5F"/>
    <w:rsid w:val="001F09EE"/>
    <w:rsid w:val="001F3114"/>
    <w:rsid w:val="001F45C4"/>
    <w:rsid w:val="001F52D2"/>
    <w:rsid w:val="001F63D6"/>
    <w:rsid w:val="001F67F9"/>
    <w:rsid w:val="001F71F2"/>
    <w:rsid w:val="001F7713"/>
    <w:rsid w:val="002005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6B49"/>
    <w:rsid w:val="00237686"/>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944"/>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3B62"/>
    <w:rsid w:val="00264630"/>
    <w:rsid w:val="0026584E"/>
    <w:rsid w:val="00265AC3"/>
    <w:rsid w:val="0026606F"/>
    <w:rsid w:val="00266AF5"/>
    <w:rsid w:val="00266F0E"/>
    <w:rsid w:val="0026723A"/>
    <w:rsid w:val="002677F5"/>
    <w:rsid w:val="0027028A"/>
    <w:rsid w:val="00270612"/>
    <w:rsid w:val="00270641"/>
    <w:rsid w:val="00270850"/>
    <w:rsid w:val="00270EBE"/>
    <w:rsid w:val="00270F92"/>
    <w:rsid w:val="00271E9A"/>
    <w:rsid w:val="00272707"/>
    <w:rsid w:val="00272869"/>
    <w:rsid w:val="00272E63"/>
    <w:rsid w:val="00273685"/>
    <w:rsid w:val="00273C3F"/>
    <w:rsid w:val="00273EB9"/>
    <w:rsid w:val="002751F6"/>
    <w:rsid w:val="00276586"/>
    <w:rsid w:val="002765CF"/>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BBF"/>
    <w:rsid w:val="00290FC1"/>
    <w:rsid w:val="002917A6"/>
    <w:rsid w:val="00292088"/>
    <w:rsid w:val="0029223A"/>
    <w:rsid w:val="0029286E"/>
    <w:rsid w:val="00292C42"/>
    <w:rsid w:val="00292C57"/>
    <w:rsid w:val="002932AB"/>
    <w:rsid w:val="00293B24"/>
    <w:rsid w:val="00296925"/>
    <w:rsid w:val="00296B89"/>
    <w:rsid w:val="00297F37"/>
    <w:rsid w:val="00297FA5"/>
    <w:rsid w:val="002A01C2"/>
    <w:rsid w:val="002A0D4F"/>
    <w:rsid w:val="002A1564"/>
    <w:rsid w:val="002A1F73"/>
    <w:rsid w:val="002A3022"/>
    <w:rsid w:val="002A3AE6"/>
    <w:rsid w:val="002A4105"/>
    <w:rsid w:val="002A4AA5"/>
    <w:rsid w:val="002A4C9D"/>
    <w:rsid w:val="002A5CC2"/>
    <w:rsid w:val="002A6416"/>
    <w:rsid w:val="002A6E97"/>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7094"/>
    <w:rsid w:val="002B75CB"/>
    <w:rsid w:val="002C0225"/>
    <w:rsid w:val="002C0CE1"/>
    <w:rsid w:val="002C1048"/>
    <w:rsid w:val="002C1899"/>
    <w:rsid w:val="002C1A50"/>
    <w:rsid w:val="002C3AB1"/>
    <w:rsid w:val="002C3D8E"/>
    <w:rsid w:val="002C4982"/>
    <w:rsid w:val="002C509B"/>
    <w:rsid w:val="002C5316"/>
    <w:rsid w:val="002C5924"/>
    <w:rsid w:val="002C5A6A"/>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22CD"/>
    <w:rsid w:val="002D25C8"/>
    <w:rsid w:val="002D2868"/>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1584"/>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BEB"/>
    <w:rsid w:val="00303D52"/>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2128"/>
    <w:rsid w:val="00322275"/>
    <w:rsid w:val="003225E4"/>
    <w:rsid w:val="003234A7"/>
    <w:rsid w:val="00324479"/>
    <w:rsid w:val="0032469E"/>
    <w:rsid w:val="00325BA0"/>
    <w:rsid w:val="00325E60"/>
    <w:rsid w:val="00326833"/>
    <w:rsid w:val="00326BBD"/>
    <w:rsid w:val="00326EF7"/>
    <w:rsid w:val="00326F85"/>
    <w:rsid w:val="00330CD4"/>
    <w:rsid w:val="00331198"/>
    <w:rsid w:val="0033167A"/>
    <w:rsid w:val="00333A0E"/>
    <w:rsid w:val="00333F5B"/>
    <w:rsid w:val="00334E27"/>
    <w:rsid w:val="00335046"/>
    <w:rsid w:val="0033513B"/>
    <w:rsid w:val="00335DFB"/>
    <w:rsid w:val="00336BCA"/>
    <w:rsid w:val="0033725C"/>
    <w:rsid w:val="00340532"/>
    <w:rsid w:val="00341566"/>
    <w:rsid w:val="003418C5"/>
    <w:rsid w:val="0034219A"/>
    <w:rsid w:val="00342491"/>
    <w:rsid w:val="00342DA2"/>
    <w:rsid w:val="0034327C"/>
    <w:rsid w:val="003434E6"/>
    <w:rsid w:val="00343704"/>
    <w:rsid w:val="00343942"/>
    <w:rsid w:val="00343FB1"/>
    <w:rsid w:val="003440F5"/>
    <w:rsid w:val="003444EE"/>
    <w:rsid w:val="003459B2"/>
    <w:rsid w:val="0034661A"/>
    <w:rsid w:val="00346961"/>
    <w:rsid w:val="00346E96"/>
    <w:rsid w:val="00346F4B"/>
    <w:rsid w:val="003479E5"/>
    <w:rsid w:val="00350776"/>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6971"/>
    <w:rsid w:val="00376D4B"/>
    <w:rsid w:val="003778C4"/>
    <w:rsid w:val="00377F8A"/>
    <w:rsid w:val="00380363"/>
    <w:rsid w:val="00380B94"/>
    <w:rsid w:val="0038120B"/>
    <w:rsid w:val="00381B33"/>
    <w:rsid w:val="00381F2E"/>
    <w:rsid w:val="0038336A"/>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784"/>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B0C77"/>
    <w:rsid w:val="003B0EE7"/>
    <w:rsid w:val="003B2A44"/>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0F4"/>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7E7"/>
    <w:rsid w:val="003D5C46"/>
    <w:rsid w:val="003D6FBE"/>
    <w:rsid w:val="003E03F4"/>
    <w:rsid w:val="003E12EE"/>
    <w:rsid w:val="003E2151"/>
    <w:rsid w:val="003E2317"/>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75B"/>
    <w:rsid w:val="004000C7"/>
    <w:rsid w:val="004001C8"/>
    <w:rsid w:val="00403042"/>
    <w:rsid w:val="004030D1"/>
    <w:rsid w:val="004031C2"/>
    <w:rsid w:val="0040483A"/>
    <w:rsid w:val="00404F05"/>
    <w:rsid w:val="004055B8"/>
    <w:rsid w:val="00405AFC"/>
    <w:rsid w:val="0040633A"/>
    <w:rsid w:val="0040640C"/>
    <w:rsid w:val="004068A9"/>
    <w:rsid w:val="004069A4"/>
    <w:rsid w:val="00406C4D"/>
    <w:rsid w:val="00406CB0"/>
    <w:rsid w:val="0040728D"/>
    <w:rsid w:val="0040741A"/>
    <w:rsid w:val="0041078A"/>
    <w:rsid w:val="004127FF"/>
    <w:rsid w:val="00412AB4"/>
    <w:rsid w:val="00413D8A"/>
    <w:rsid w:val="00413E22"/>
    <w:rsid w:val="00414BFD"/>
    <w:rsid w:val="00415DD4"/>
    <w:rsid w:val="00415DDA"/>
    <w:rsid w:val="00416294"/>
    <w:rsid w:val="004162C6"/>
    <w:rsid w:val="0041691B"/>
    <w:rsid w:val="00417910"/>
    <w:rsid w:val="00417BCF"/>
    <w:rsid w:val="00420B72"/>
    <w:rsid w:val="0042122F"/>
    <w:rsid w:val="00421658"/>
    <w:rsid w:val="00421D4A"/>
    <w:rsid w:val="00421FFB"/>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6F96"/>
    <w:rsid w:val="0044720D"/>
    <w:rsid w:val="004475DC"/>
    <w:rsid w:val="004479EA"/>
    <w:rsid w:val="00447A83"/>
    <w:rsid w:val="00447EFD"/>
    <w:rsid w:val="004501E3"/>
    <w:rsid w:val="004503B5"/>
    <w:rsid w:val="00450E9B"/>
    <w:rsid w:val="00450ECC"/>
    <w:rsid w:val="00451119"/>
    <w:rsid w:val="004534A2"/>
    <w:rsid w:val="00453CAC"/>
    <w:rsid w:val="00454646"/>
    <w:rsid w:val="0045507F"/>
    <w:rsid w:val="0045538F"/>
    <w:rsid w:val="0045566F"/>
    <w:rsid w:val="00455EBA"/>
    <w:rsid w:val="00456002"/>
    <w:rsid w:val="004562D0"/>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FE"/>
    <w:rsid w:val="00470B99"/>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D28"/>
    <w:rsid w:val="004A7161"/>
    <w:rsid w:val="004B1508"/>
    <w:rsid w:val="004B18A8"/>
    <w:rsid w:val="004B1F7C"/>
    <w:rsid w:val="004B24A1"/>
    <w:rsid w:val="004B26A3"/>
    <w:rsid w:val="004B2B65"/>
    <w:rsid w:val="004B2EFF"/>
    <w:rsid w:val="004B345D"/>
    <w:rsid w:val="004B3534"/>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0E33"/>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99A"/>
    <w:rsid w:val="004D2744"/>
    <w:rsid w:val="004D2B62"/>
    <w:rsid w:val="004D2DE9"/>
    <w:rsid w:val="004D35C8"/>
    <w:rsid w:val="004D4D43"/>
    <w:rsid w:val="004D6031"/>
    <w:rsid w:val="004D6777"/>
    <w:rsid w:val="004D6992"/>
    <w:rsid w:val="004D6A4B"/>
    <w:rsid w:val="004D700D"/>
    <w:rsid w:val="004D7614"/>
    <w:rsid w:val="004D7623"/>
    <w:rsid w:val="004D776B"/>
    <w:rsid w:val="004D7976"/>
    <w:rsid w:val="004E0773"/>
    <w:rsid w:val="004E0852"/>
    <w:rsid w:val="004E12B8"/>
    <w:rsid w:val="004E1FF6"/>
    <w:rsid w:val="004E292A"/>
    <w:rsid w:val="004E3869"/>
    <w:rsid w:val="004E39EB"/>
    <w:rsid w:val="004E47C0"/>
    <w:rsid w:val="004E500E"/>
    <w:rsid w:val="004E51E2"/>
    <w:rsid w:val="004E53C5"/>
    <w:rsid w:val="004E5CA1"/>
    <w:rsid w:val="004E5F2F"/>
    <w:rsid w:val="004E68DB"/>
    <w:rsid w:val="004E71FA"/>
    <w:rsid w:val="004E73E9"/>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65B1"/>
    <w:rsid w:val="004F746C"/>
    <w:rsid w:val="00500078"/>
    <w:rsid w:val="005005BD"/>
    <w:rsid w:val="00500C5B"/>
    <w:rsid w:val="00500CD4"/>
    <w:rsid w:val="00500F34"/>
    <w:rsid w:val="0050116B"/>
    <w:rsid w:val="00501264"/>
    <w:rsid w:val="00502827"/>
    <w:rsid w:val="00502B35"/>
    <w:rsid w:val="00505148"/>
    <w:rsid w:val="00506100"/>
    <w:rsid w:val="0050647F"/>
    <w:rsid w:val="00506F04"/>
    <w:rsid w:val="005072B0"/>
    <w:rsid w:val="0051037B"/>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8A"/>
    <w:rsid w:val="00517CA2"/>
    <w:rsid w:val="0052392B"/>
    <w:rsid w:val="0052396A"/>
    <w:rsid w:val="005242EC"/>
    <w:rsid w:val="00524896"/>
    <w:rsid w:val="005249CE"/>
    <w:rsid w:val="00524E8F"/>
    <w:rsid w:val="00526303"/>
    <w:rsid w:val="005263D9"/>
    <w:rsid w:val="00526480"/>
    <w:rsid w:val="00526ADC"/>
    <w:rsid w:val="005272FA"/>
    <w:rsid w:val="00527D48"/>
    <w:rsid w:val="00527E76"/>
    <w:rsid w:val="0053106B"/>
    <w:rsid w:val="005312F5"/>
    <w:rsid w:val="00532266"/>
    <w:rsid w:val="00532ABF"/>
    <w:rsid w:val="00532DA7"/>
    <w:rsid w:val="0053317E"/>
    <w:rsid w:val="005339E8"/>
    <w:rsid w:val="0053437B"/>
    <w:rsid w:val="005347E9"/>
    <w:rsid w:val="0053527A"/>
    <w:rsid w:val="00535341"/>
    <w:rsid w:val="00536261"/>
    <w:rsid w:val="00536751"/>
    <w:rsid w:val="00536D3F"/>
    <w:rsid w:val="00536DE4"/>
    <w:rsid w:val="0053721D"/>
    <w:rsid w:val="0053725A"/>
    <w:rsid w:val="005403C8"/>
    <w:rsid w:val="00540A41"/>
    <w:rsid w:val="00540AE3"/>
    <w:rsid w:val="00540BCE"/>
    <w:rsid w:val="00541611"/>
    <w:rsid w:val="00541898"/>
    <w:rsid w:val="00541ED5"/>
    <w:rsid w:val="005427B6"/>
    <w:rsid w:val="005429D5"/>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4246"/>
    <w:rsid w:val="005648A8"/>
    <w:rsid w:val="00565005"/>
    <w:rsid w:val="005658ED"/>
    <w:rsid w:val="0056594B"/>
    <w:rsid w:val="0057005F"/>
    <w:rsid w:val="005708F0"/>
    <w:rsid w:val="0057135E"/>
    <w:rsid w:val="0057194A"/>
    <w:rsid w:val="00572128"/>
    <w:rsid w:val="00573A2D"/>
    <w:rsid w:val="00573BA8"/>
    <w:rsid w:val="00573F9E"/>
    <w:rsid w:val="0057497D"/>
    <w:rsid w:val="0057503E"/>
    <w:rsid w:val="00575BBE"/>
    <w:rsid w:val="005763B4"/>
    <w:rsid w:val="00576B12"/>
    <w:rsid w:val="0058158C"/>
    <w:rsid w:val="00582176"/>
    <w:rsid w:val="0058242F"/>
    <w:rsid w:val="00582D5A"/>
    <w:rsid w:val="00582F72"/>
    <w:rsid w:val="0058377E"/>
    <w:rsid w:val="005837D7"/>
    <w:rsid w:val="00585151"/>
    <w:rsid w:val="0058566A"/>
    <w:rsid w:val="00585899"/>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5F0D"/>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0F7E"/>
    <w:rsid w:val="005B107E"/>
    <w:rsid w:val="005B297B"/>
    <w:rsid w:val="005B31F0"/>
    <w:rsid w:val="005B372B"/>
    <w:rsid w:val="005B387C"/>
    <w:rsid w:val="005B48E5"/>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54B"/>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C95"/>
    <w:rsid w:val="005D6039"/>
    <w:rsid w:val="005D6C1F"/>
    <w:rsid w:val="005D6E25"/>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F0406"/>
    <w:rsid w:val="005F089F"/>
    <w:rsid w:val="005F2463"/>
    <w:rsid w:val="005F2D59"/>
    <w:rsid w:val="005F2DCF"/>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57CE"/>
    <w:rsid w:val="0062587C"/>
    <w:rsid w:val="006263D7"/>
    <w:rsid w:val="00626688"/>
    <w:rsid w:val="00626C99"/>
    <w:rsid w:val="0062725E"/>
    <w:rsid w:val="006272E0"/>
    <w:rsid w:val="00627361"/>
    <w:rsid w:val="006273AE"/>
    <w:rsid w:val="00627BCB"/>
    <w:rsid w:val="006302C4"/>
    <w:rsid w:val="0063063A"/>
    <w:rsid w:val="006307AC"/>
    <w:rsid w:val="00630ED6"/>
    <w:rsid w:val="00630FC8"/>
    <w:rsid w:val="0063120C"/>
    <w:rsid w:val="00631C23"/>
    <w:rsid w:val="00631D01"/>
    <w:rsid w:val="00632534"/>
    <w:rsid w:val="006325D8"/>
    <w:rsid w:val="00632973"/>
    <w:rsid w:val="00632AF0"/>
    <w:rsid w:val="00633357"/>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709"/>
    <w:rsid w:val="0065196E"/>
    <w:rsid w:val="00652053"/>
    <w:rsid w:val="00652366"/>
    <w:rsid w:val="0065274B"/>
    <w:rsid w:val="00652B0A"/>
    <w:rsid w:val="006533DF"/>
    <w:rsid w:val="0065382D"/>
    <w:rsid w:val="00653A20"/>
    <w:rsid w:val="00653A42"/>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473A"/>
    <w:rsid w:val="00675017"/>
    <w:rsid w:val="0067535C"/>
    <w:rsid w:val="006754E7"/>
    <w:rsid w:val="00675AA5"/>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33FE"/>
    <w:rsid w:val="00684265"/>
    <w:rsid w:val="00684AF9"/>
    <w:rsid w:val="00684C4D"/>
    <w:rsid w:val="00684C60"/>
    <w:rsid w:val="00685009"/>
    <w:rsid w:val="00685107"/>
    <w:rsid w:val="00685775"/>
    <w:rsid w:val="00685A49"/>
    <w:rsid w:val="006860D2"/>
    <w:rsid w:val="00686441"/>
    <w:rsid w:val="006864A1"/>
    <w:rsid w:val="00686685"/>
    <w:rsid w:val="00686D5F"/>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507B"/>
    <w:rsid w:val="006A59F4"/>
    <w:rsid w:val="006A5DAE"/>
    <w:rsid w:val="006A63D7"/>
    <w:rsid w:val="006B0EC3"/>
    <w:rsid w:val="006B1423"/>
    <w:rsid w:val="006B1B97"/>
    <w:rsid w:val="006B1BAF"/>
    <w:rsid w:val="006B1F3F"/>
    <w:rsid w:val="006B263A"/>
    <w:rsid w:val="006B28B3"/>
    <w:rsid w:val="006B2B6C"/>
    <w:rsid w:val="006B304B"/>
    <w:rsid w:val="006B37C0"/>
    <w:rsid w:val="006B3EEA"/>
    <w:rsid w:val="006B4EC3"/>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5A0F"/>
    <w:rsid w:val="006C5A92"/>
    <w:rsid w:val="006C617A"/>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5161"/>
    <w:rsid w:val="006D58DB"/>
    <w:rsid w:val="006D5B20"/>
    <w:rsid w:val="006D5D18"/>
    <w:rsid w:val="006D6A83"/>
    <w:rsid w:val="006D6BED"/>
    <w:rsid w:val="006E1BCB"/>
    <w:rsid w:val="006E1CD2"/>
    <w:rsid w:val="006E28CC"/>
    <w:rsid w:val="006E4875"/>
    <w:rsid w:val="006E5645"/>
    <w:rsid w:val="006E5A58"/>
    <w:rsid w:val="006E62DA"/>
    <w:rsid w:val="006E7054"/>
    <w:rsid w:val="006E70CD"/>
    <w:rsid w:val="006E7166"/>
    <w:rsid w:val="006E76E8"/>
    <w:rsid w:val="006E7D7A"/>
    <w:rsid w:val="006F0E0F"/>
    <w:rsid w:val="006F0EF5"/>
    <w:rsid w:val="006F19B0"/>
    <w:rsid w:val="006F1A98"/>
    <w:rsid w:val="006F201C"/>
    <w:rsid w:val="006F2217"/>
    <w:rsid w:val="006F2B51"/>
    <w:rsid w:val="006F34D0"/>
    <w:rsid w:val="006F4670"/>
    <w:rsid w:val="006F4D54"/>
    <w:rsid w:val="006F50DD"/>
    <w:rsid w:val="006F59C1"/>
    <w:rsid w:val="006F5C81"/>
    <w:rsid w:val="006F60D9"/>
    <w:rsid w:val="006F693F"/>
    <w:rsid w:val="006F6C07"/>
    <w:rsid w:val="006F741C"/>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CE"/>
    <w:rsid w:val="00722522"/>
    <w:rsid w:val="00723101"/>
    <w:rsid w:val="00723599"/>
    <w:rsid w:val="00723859"/>
    <w:rsid w:val="007240FE"/>
    <w:rsid w:val="007248FD"/>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CF4"/>
    <w:rsid w:val="0073502B"/>
    <w:rsid w:val="00735622"/>
    <w:rsid w:val="00736C73"/>
    <w:rsid w:val="00736D60"/>
    <w:rsid w:val="00737427"/>
    <w:rsid w:val="00737831"/>
    <w:rsid w:val="00737AED"/>
    <w:rsid w:val="00737CFC"/>
    <w:rsid w:val="007403BA"/>
    <w:rsid w:val="00740A66"/>
    <w:rsid w:val="00740B19"/>
    <w:rsid w:val="00741B73"/>
    <w:rsid w:val="0074203B"/>
    <w:rsid w:val="0074329C"/>
    <w:rsid w:val="00744F0F"/>
    <w:rsid w:val="00745179"/>
    <w:rsid w:val="007466F6"/>
    <w:rsid w:val="00746F8A"/>
    <w:rsid w:val="00747474"/>
    <w:rsid w:val="0075068E"/>
    <w:rsid w:val="00751573"/>
    <w:rsid w:val="007515DF"/>
    <w:rsid w:val="007516AC"/>
    <w:rsid w:val="00751F50"/>
    <w:rsid w:val="00752DFD"/>
    <w:rsid w:val="00752E78"/>
    <w:rsid w:val="00752EB2"/>
    <w:rsid w:val="0075467E"/>
    <w:rsid w:val="00754E40"/>
    <w:rsid w:val="007555A9"/>
    <w:rsid w:val="00755633"/>
    <w:rsid w:val="00755C85"/>
    <w:rsid w:val="007560E0"/>
    <w:rsid w:val="007564D3"/>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2B3C"/>
    <w:rsid w:val="0078325A"/>
    <w:rsid w:val="0078331B"/>
    <w:rsid w:val="00783E17"/>
    <w:rsid w:val="0078519A"/>
    <w:rsid w:val="007854A8"/>
    <w:rsid w:val="007876AC"/>
    <w:rsid w:val="00790519"/>
    <w:rsid w:val="0079143A"/>
    <w:rsid w:val="00791D18"/>
    <w:rsid w:val="00792371"/>
    <w:rsid w:val="00792825"/>
    <w:rsid w:val="00792D1E"/>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4DF3"/>
    <w:rsid w:val="007A54A5"/>
    <w:rsid w:val="007A5DB8"/>
    <w:rsid w:val="007A5EAF"/>
    <w:rsid w:val="007A61F6"/>
    <w:rsid w:val="007A6691"/>
    <w:rsid w:val="007A7316"/>
    <w:rsid w:val="007A73DF"/>
    <w:rsid w:val="007B0714"/>
    <w:rsid w:val="007B087F"/>
    <w:rsid w:val="007B0DDA"/>
    <w:rsid w:val="007B157C"/>
    <w:rsid w:val="007B1706"/>
    <w:rsid w:val="007B1734"/>
    <w:rsid w:val="007B1947"/>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6582"/>
    <w:rsid w:val="007C6ABA"/>
    <w:rsid w:val="007C7643"/>
    <w:rsid w:val="007C7687"/>
    <w:rsid w:val="007C76EC"/>
    <w:rsid w:val="007C799F"/>
    <w:rsid w:val="007C7DB8"/>
    <w:rsid w:val="007D181A"/>
    <w:rsid w:val="007D1966"/>
    <w:rsid w:val="007D1AEF"/>
    <w:rsid w:val="007D2714"/>
    <w:rsid w:val="007D2EB5"/>
    <w:rsid w:val="007D3213"/>
    <w:rsid w:val="007D3380"/>
    <w:rsid w:val="007D344A"/>
    <w:rsid w:val="007D38A7"/>
    <w:rsid w:val="007D402F"/>
    <w:rsid w:val="007D4770"/>
    <w:rsid w:val="007D516A"/>
    <w:rsid w:val="007D5647"/>
    <w:rsid w:val="007D5BA0"/>
    <w:rsid w:val="007D620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E7E29"/>
    <w:rsid w:val="007F16CE"/>
    <w:rsid w:val="007F36E5"/>
    <w:rsid w:val="007F430D"/>
    <w:rsid w:val="007F447D"/>
    <w:rsid w:val="007F52A9"/>
    <w:rsid w:val="007F53EA"/>
    <w:rsid w:val="007F54B6"/>
    <w:rsid w:val="007F574F"/>
    <w:rsid w:val="007F58DB"/>
    <w:rsid w:val="007F5C20"/>
    <w:rsid w:val="007F620E"/>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CBD"/>
    <w:rsid w:val="00807E94"/>
    <w:rsid w:val="00810479"/>
    <w:rsid w:val="00810A00"/>
    <w:rsid w:val="008112AA"/>
    <w:rsid w:val="00811920"/>
    <w:rsid w:val="00813519"/>
    <w:rsid w:val="00813D10"/>
    <w:rsid w:val="00813E1F"/>
    <w:rsid w:val="00813EE6"/>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6AEF"/>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9E2"/>
    <w:rsid w:val="00837AE2"/>
    <w:rsid w:val="0084072C"/>
    <w:rsid w:val="00840B13"/>
    <w:rsid w:val="00842F32"/>
    <w:rsid w:val="008432CC"/>
    <w:rsid w:val="008434B8"/>
    <w:rsid w:val="00843C48"/>
    <w:rsid w:val="008446D1"/>
    <w:rsid w:val="00844BAF"/>
    <w:rsid w:val="00845771"/>
    <w:rsid w:val="00846611"/>
    <w:rsid w:val="008477AF"/>
    <w:rsid w:val="0085061F"/>
    <w:rsid w:val="00850837"/>
    <w:rsid w:val="00851B29"/>
    <w:rsid w:val="00851DBA"/>
    <w:rsid w:val="00853BB6"/>
    <w:rsid w:val="00853E11"/>
    <w:rsid w:val="00853FEC"/>
    <w:rsid w:val="00854170"/>
    <w:rsid w:val="00854CC2"/>
    <w:rsid w:val="008558DC"/>
    <w:rsid w:val="00855BA5"/>
    <w:rsid w:val="00856696"/>
    <w:rsid w:val="00856858"/>
    <w:rsid w:val="00856ABB"/>
    <w:rsid w:val="00857017"/>
    <w:rsid w:val="008570F4"/>
    <w:rsid w:val="008571B7"/>
    <w:rsid w:val="00857382"/>
    <w:rsid w:val="00857CCB"/>
    <w:rsid w:val="00857E1B"/>
    <w:rsid w:val="00857EF7"/>
    <w:rsid w:val="00860903"/>
    <w:rsid w:val="00860B3A"/>
    <w:rsid w:val="00860CF0"/>
    <w:rsid w:val="0086142A"/>
    <w:rsid w:val="00861A33"/>
    <w:rsid w:val="008625A5"/>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476"/>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D47"/>
    <w:rsid w:val="008937F1"/>
    <w:rsid w:val="0089387B"/>
    <w:rsid w:val="00894563"/>
    <w:rsid w:val="0089552C"/>
    <w:rsid w:val="008959FD"/>
    <w:rsid w:val="00895F2D"/>
    <w:rsid w:val="008969EA"/>
    <w:rsid w:val="00897CAE"/>
    <w:rsid w:val="00897EF1"/>
    <w:rsid w:val="008A085B"/>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725D"/>
    <w:rsid w:val="008D15D0"/>
    <w:rsid w:val="008D1962"/>
    <w:rsid w:val="008D1E2D"/>
    <w:rsid w:val="008D2C42"/>
    <w:rsid w:val="008D4398"/>
    <w:rsid w:val="008D5290"/>
    <w:rsid w:val="008D5507"/>
    <w:rsid w:val="008E0ECA"/>
    <w:rsid w:val="008E1345"/>
    <w:rsid w:val="008E188F"/>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1A2D"/>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6904"/>
    <w:rsid w:val="00926DCD"/>
    <w:rsid w:val="0092732E"/>
    <w:rsid w:val="00927331"/>
    <w:rsid w:val="009275A3"/>
    <w:rsid w:val="00927C5F"/>
    <w:rsid w:val="00930055"/>
    <w:rsid w:val="0093046D"/>
    <w:rsid w:val="00931C0A"/>
    <w:rsid w:val="009329C1"/>
    <w:rsid w:val="00932DD0"/>
    <w:rsid w:val="0093301B"/>
    <w:rsid w:val="00933244"/>
    <w:rsid w:val="00933492"/>
    <w:rsid w:val="009334A5"/>
    <w:rsid w:val="00933674"/>
    <w:rsid w:val="00933B31"/>
    <w:rsid w:val="009346B3"/>
    <w:rsid w:val="00934C9A"/>
    <w:rsid w:val="009362F7"/>
    <w:rsid w:val="00936C19"/>
    <w:rsid w:val="009374D2"/>
    <w:rsid w:val="009407FE"/>
    <w:rsid w:val="0094112A"/>
    <w:rsid w:val="00942C57"/>
    <w:rsid w:val="009447FB"/>
    <w:rsid w:val="00944BDF"/>
    <w:rsid w:val="00944DAD"/>
    <w:rsid w:val="00944EE1"/>
    <w:rsid w:val="0094529C"/>
    <w:rsid w:val="0094574D"/>
    <w:rsid w:val="009464CE"/>
    <w:rsid w:val="00946D45"/>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9EF"/>
    <w:rsid w:val="00957DE8"/>
    <w:rsid w:val="009601DD"/>
    <w:rsid w:val="009607AF"/>
    <w:rsid w:val="009608CB"/>
    <w:rsid w:val="00961088"/>
    <w:rsid w:val="009635AC"/>
    <w:rsid w:val="00965679"/>
    <w:rsid w:val="0096634F"/>
    <w:rsid w:val="00966401"/>
    <w:rsid w:val="009673FE"/>
    <w:rsid w:val="0096780A"/>
    <w:rsid w:val="00967DC7"/>
    <w:rsid w:val="0097015A"/>
    <w:rsid w:val="00970586"/>
    <w:rsid w:val="0097063B"/>
    <w:rsid w:val="00970F6F"/>
    <w:rsid w:val="009714BB"/>
    <w:rsid w:val="00973712"/>
    <w:rsid w:val="00973A93"/>
    <w:rsid w:val="00974188"/>
    <w:rsid w:val="009746D9"/>
    <w:rsid w:val="009763F8"/>
    <w:rsid w:val="00980240"/>
    <w:rsid w:val="0098068F"/>
    <w:rsid w:val="00982A40"/>
    <w:rsid w:val="009832D3"/>
    <w:rsid w:val="0098395B"/>
    <w:rsid w:val="0098415A"/>
    <w:rsid w:val="009843D2"/>
    <w:rsid w:val="00984919"/>
    <w:rsid w:val="009870CB"/>
    <w:rsid w:val="009876E3"/>
    <w:rsid w:val="00987D07"/>
    <w:rsid w:val="00991DD4"/>
    <w:rsid w:val="00992120"/>
    <w:rsid w:val="00992534"/>
    <w:rsid w:val="0099327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477"/>
    <w:rsid w:val="009C5AA8"/>
    <w:rsid w:val="009C5D30"/>
    <w:rsid w:val="009C6D1C"/>
    <w:rsid w:val="009C7505"/>
    <w:rsid w:val="009C779A"/>
    <w:rsid w:val="009C7B23"/>
    <w:rsid w:val="009D184D"/>
    <w:rsid w:val="009D1C99"/>
    <w:rsid w:val="009D20A2"/>
    <w:rsid w:val="009D2697"/>
    <w:rsid w:val="009D26EE"/>
    <w:rsid w:val="009D2F88"/>
    <w:rsid w:val="009D3013"/>
    <w:rsid w:val="009D367F"/>
    <w:rsid w:val="009D3F77"/>
    <w:rsid w:val="009D3FB6"/>
    <w:rsid w:val="009D43FB"/>
    <w:rsid w:val="009D4F59"/>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B66"/>
    <w:rsid w:val="00A0353B"/>
    <w:rsid w:val="00A043FC"/>
    <w:rsid w:val="00A04495"/>
    <w:rsid w:val="00A0581B"/>
    <w:rsid w:val="00A05A1C"/>
    <w:rsid w:val="00A0765A"/>
    <w:rsid w:val="00A0794D"/>
    <w:rsid w:val="00A10280"/>
    <w:rsid w:val="00A109BE"/>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C66"/>
    <w:rsid w:val="00A22E83"/>
    <w:rsid w:val="00A25D59"/>
    <w:rsid w:val="00A26614"/>
    <w:rsid w:val="00A26C58"/>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24A3"/>
    <w:rsid w:val="00A42868"/>
    <w:rsid w:val="00A42F5B"/>
    <w:rsid w:val="00A431D5"/>
    <w:rsid w:val="00A434A4"/>
    <w:rsid w:val="00A4379B"/>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61080"/>
    <w:rsid w:val="00A61336"/>
    <w:rsid w:val="00A6185F"/>
    <w:rsid w:val="00A61C5B"/>
    <w:rsid w:val="00A62049"/>
    <w:rsid w:val="00A62487"/>
    <w:rsid w:val="00A628DE"/>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EE"/>
    <w:rsid w:val="00A731E3"/>
    <w:rsid w:val="00A739D8"/>
    <w:rsid w:val="00A73BDB"/>
    <w:rsid w:val="00A73DBD"/>
    <w:rsid w:val="00A745BC"/>
    <w:rsid w:val="00A75AEC"/>
    <w:rsid w:val="00A76038"/>
    <w:rsid w:val="00A768BD"/>
    <w:rsid w:val="00A76A85"/>
    <w:rsid w:val="00A77957"/>
    <w:rsid w:val="00A8084C"/>
    <w:rsid w:val="00A81E83"/>
    <w:rsid w:val="00A83600"/>
    <w:rsid w:val="00A83A52"/>
    <w:rsid w:val="00A84DF7"/>
    <w:rsid w:val="00A8592B"/>
    <w:rsid w:val="00A8613A"/>
    <w:rsid w:val="00A86267"/>
    <w:rsid w:val="00A8629B"/>
    <w:rsid w:val="00A862BA"/>
    <w:rsid w:val="00A86677"/>
    <w:rsid w:val="00A867BC"/>
    <w:rsid w:val="00A9013C"/>
    <w:rsid w:val="00A9099B"/>
    <w:rsid w:val="00A90B0F"/>
    <w:rsid w:val="00A9151E"/>
    <w:rsid w:val="00A936B5"/>
    <w:rsid w:val="00A954A1"/>
    <w:rsid w:val="00A96D60"/>
    <w:rsid w:val="00A97702"/>
    <w:rsid w:val="00AA018E"/>
    <w:rsid w:val="00AA0329"/>
    <w:rsid w:val="00AA1732"/>
    <w:rsid w:val="00AA1833"/>
    <w:rsid w:val="00AA19FE"/>
    <w:rsid w:val="00AA1E8E"/>
    <w:rsid w:val="00AA1F6D"/>
    <w:rsid w:val="00AA31F2"/>
    <w:rsid w:val="00AA3E39"/>
    <w:rsid w:val="00AA502B"/>
    <w:rsid w:val="00AA52F0"/>
    <w:rsid w:val="00AA69C5"/>
    <w:rsid w:val="00AA6A61"/>
    <w:rsid w:val="00AA715A"/>
    <w:rsid w:val="00AA7D30"/>
    <w:rsid w:val="00AB0CCA"/>
    <w:rsid w:val="00AB0E4F"/>
    <w:rsid w:val="00AB24BD"/>
    <w:rsid w:val="00AB29F3"/>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8A8"/>
    <w:rsid w:val="00AC5C70"/>
    <w:rsid w:val="00AC5E77"/>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714"/>
    <w:rsid w:val="00AF38E8"/>
    <w:rsid w:val="00AF3928"/>
    <w:rsid w:val="00AF3B19"/>
    <w:rsid w:val="00AF43D7"/>
    <w:rsid w:val="00AF479B"/>
    <w:rsid w:val="00AF4B24"/>
    <w:rsid w:val="00AF4B30"/>
    <w:rsid w:val="00AF5338"/>
    <w:rsid w:val="00AF539A"/>
    <w:rsid w:val="00AF6526"/>
    <w:rsid w:val="00AF714C"/>
    <w:rsid w:val="00AF7294"/>
    <w:rsid w:val="00AF7323"/>
    <w:rsid w:val="00B0036E"/>
    <w:rsid w:val="00B003D1"/>
    <w:rsid w:val="00B0058B"/>
    <w:rsid w:val="00B0065F"/>
    <w:rsid w:val="00B00B92"/>
    <w:rsid w:val="00B00C72"/>
    <w:rsid w:val="00B017B7"/>
    <w:rsid w:val="00B019E9"/>
    <w:rsid w:val="00B01A3F"/>
    <w:rsid w:val="00B025C3"/>
    <w:rsid w:val="00B02ADE"/>
    <w:rsid w:val="00B03653"/>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9F9"/>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5D67"/>
    <w:rsid w:val="00B1606D"/>
    <w:rsid w:val="00B16FF7"/>
    <w:rsid w:val="00B1779F"/>
    <w:rsid w:val="00B17EFB"/>
    <w:rsid w:val="00B201E8"/>
    <w:rsid w:val="00B20EAC"/>
    <w:rsid w:val="00B20F02"/>
    <w:rsid w:val="00B21811"/>
    <w:rsid w:val="00B2182D"/>
    <w:rsid w:val="00B21FED"/>
    <w:rsid w:val="00B222C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853"/>
    <w:rsid w:val="00B32AB1"/>
    <w:rsid w:val="00B3310A"/>
    <w:rsid w:val="00B33D0E"/>
    <w:rsid w:val="00B33F0B"/>
    <w:rsid w:val="00B34059"/>
    <w:rsid w:val="00B350C6"/>
    <w:rsid w:val="00B35D10"/>
    <w:rsid w:val="00B35E56"/>
    <w:rsid w:val="00B363C7"/>
    <w:rsid w:val="00B367F4"/>
    <w:rsid w:val="00B368E3"/>
    <w:rsid w:val="00B40674"/>
    <w:rsid w:val="00B412B9"/>
    <w:rsid w:val="00B415AD"/>
    <w:rsid w:val="00B42A20"/>
    <w:rsid w:val="00B43362"/>
    <w:rsid w:val="00B4350B"/>
    <w:rsid w:val="00B435C3"/>
    <w:rsid w:val="00B43818"/>
    <w:rsid w:val="00B43C8E"/>
    <w:rsid w:val="00B4483A"/>
    <w:rsid w:val="00B4487A"/>
    <w:rsid w:val="00B4677F"/>
    <w:rsid w:val="00B47724"/>
    <w:rsid w:val="00B47893"/>
    <w:rsid w:val="00B47F06"/>
    <w:rsid w:val="00B5071D"/>
    <w:rsid w:val="00B50A5B"/>
    <w:rsid w:val="00B513FC"/>
    <w:rsid w:val="00B5223A"/>
    <w:rsid w:val="00B52890"/>
    <w:rsid w:val="00B52F10"/>
    <w:rsid w:val="00B53C3C"/>
    <w:rsid w:val="00B54C21"/>
    <w:rsid w:val="00B56BEB"/>
    <w:rsid w:val="00B56F1D"/>
    <w:rsid w:val="00B57278"/>
    <w:rsid w:val="00B57705"/>
    <w:rsid w:val="00B60E01"/>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5C6"/>
    <w:rsid w:val="00B739A4"/>
    <w:rsid w:val="00B73A46"/>
    <w:rsid w:val="00B743D7"/>
    <w:rsid w:val="00B74605"/>
    <w:rsid w:val="00B75269"/>
    <w:rsid w:val="00B754AD"/>
    <w:rsid w:val="00B75885"/>
    <w:rsid w:val="00B75DEA"/>
    <w:rsid w:val="00B76713"/>
    <w:rsid w:val="00B76943"/>
    <w:rsid w:val="00B804B9"/>
    <w:rsid w:val="00B81259"/>
    <w:rsid w:val="00B81903"/>
    <w:rsid w:val="00B82A66"/>
    <w:rsid w:val="00B82E11"/>
    <w:rsid w:val="00B83AEE"/>
    <w:rsid w:val="00B842EC"/>
    <w:rsid w:val="00B844A4"/>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41C"/>
    <w:rsid w:val="00BA756F"/>
    <w:rsid w:val="00BA794E"/>
    <w:rsid w:val="00BA79B0"/>
    <w:rsid w:val="00BA7A56"/>
    <w:rsid w:val="00BB0250"/>
    <w:rsid w:val="00BB0C2F"/>
    <w:rsid w:val="00BB0E5C"/>
    <w:rsid w:val="00BB13BC"/>
    <w:rsid w:val="00BB205E"/>
    <w:rsid w:val="00BB2304"/>
    <w:rsid w:val="00BB31B0"/>
    <w:rsid w:val="00BB3BDF"/>
    <w:rsid w:val="00BB45D6"/>
    <w:rsid w:val="00BB4720"/>
    <w:rsid w:val="00BB4A94"/>
    <w:rsid w:val="00BB4AC1"/>
    <w:rsid w:val="00BB4AE8"/>
    <w:rsid w:val="00BB4D73"/>
    <w:rsid w:val="00BB516F"/>
    <w:rsid w:val="00BB6A1F"/>
    <w:rsid w:val="00BB76DE"/>
    <w:rsid w:val="00BB79CD"/>
    <w:rsid w:val="00BB7D5F"/>
    <w:rsid w:val="00BC10BD"/>
    <w:rsid w:val="00BC10CD"/>
    <w:rsid w:val="00BC1157"/>
    <w:rsid w:val="00BC1882"/>
    <w:rsid w:val="00BC286E"/>
    <w:rsid w:val="00BC3A25"/>
    <w:rsid w:val="00BC485C"/>
    <w:rsid w:val="00BC4B23"/>
    <w:rsid w:val="00BC56A6"/>
    <w:rsid w:val="00BC5C70"/>
    <w:rsid w:val="00BC5F47"/>
    <w:rsid w:val="00BC5F57"/>
    <w:rsid w:val="00BC62D4"/>
    <w:rsid w:val="00BC692A"/>
    <w:rsid w:val="00BD0C73"/>
    <w:rsid w:val="00BD19C4"/>
    <w:rsid w:val="00BD1A6A"/>
    <w:rsid w:val="00BD1B09"/>
    <w:rsid w:val="00BD1C97"/>
    <w:rsid w:val="00BD1E7D"/>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1F5"/>
    <w:rsid w:val="00BE230B"/>
    <w:rsid w:val="00BE248C"/>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F9"/>
    <w:rsid w:val="00C06C70"/>
    <w:rsid w:val="00C06D40"/>
    <w:rsid w:val="00C07009"/>
    <w:rsid w:val="00C070D8"/>
    <w:rsid w:val="00C10AE3"/>
    <w:rsid w:val="00C10E55"/>
    <w:rsid w:val="00C10FB6"/>
    <w:rsid w:val="00C117E4"/>
    <w:rsid w:val="00C11978"/>
    <w:rsid w:val="00C12608"/>
    <w:rsid w:val="00C1325C"/>
    <w:rsid w:val="00C134F1"/>
    <w:rsid w:val="00C14E34"/>
    <w:rsid w:val="00C151FB"/>
    <w:rsid w:val="00C15789"/>
    <w:rsid w:val="00C1697E"/>
    <w:rsid w:val="00C171B8"/>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278"/>
    <w:rsid w:val="00C3058D"/>
    <w:rsid w:val="00C31598"/>
    <w:rsid w:val="00C321B6"/>
    <w:rsid w:val="00C32EB9"/>
    <w:rsid w:val="00C32FD1"/>
    <w:rsid w:val="00C349AE"/>
    <w:rsid w:val="00C34B2E"/>
    <w:rsid w:val="00C353DE"/>
    <w:rsid w:val="00C3613B"/>
    <w:rsid w:val="00C3711E"/>
    <w:rsid w:val="00C37D62"/>
    <w:rsid w:val="00C37E9D"/>
    <w:rsid w:val="00C40168"/>
    <w:rsid w:val="00C405B1"/>
    <w:rsid w:val="00C40AEE"/>
    <w:rsid w:val="00C41189"/>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B1"/>
    <w:rsid w:val="00C5411F"/>
    <w:rsid w:val="00C54835"/>
    <w:rsid w:val="00C562C9"/>
    <w:rsid w:val="00C56D67"/>
    <w:rsid w:val="00C571BD"/>
    <w:rsid w:val="00C572EF"/>
    <w:rsid w:val="00C574C9"/>
    <w:rsid w:val="00C579FB"/>
    <w:rsid w:val="00C57C12"/>
    <w:rsid w:val="00C57C5E"/>
    <w:rsid w:val="00C60100"/>
    <w:rsid w:val="00C6141F"/>
    <w:rsid w:val="00C625E6"/>
    <w:rsid w:val="00C6298B"/>
    <w:rsid w:val="00C6316E"/>
    <w:rsid w:val="00C632F6"/>
    <w:rsid w:val="00C6358E"/>
    <w:rsid w:val="00C646B3"/>
    <w:rsid w:val="00C64D48"/>
    <w:rsid w:val="00C65612"/>
    <w:rsid w:val="00C65D66"/>
    <w:rsid w:val="00C6721E"/>
    <w:rsid w:val="00C703E5"/>
    <w:rsid w:val="00C71A7F"/>
    <w:rsid w:val="00C726E3"/>
    <w:rsid w:val="00C730A6"/>
    <w:rsid w:val="00C737B6"/>
    <w:rsid w:val="00C744BC"/>
    <w:rsid w:val="00C7634A"/>
    <w:rsid w:val="00C7675B"/>
    <w:rsid w:val="00C76773"/>
    <w:rsid w:val="00C778DB"/>
    <w:rsid w:val="00C77A88"/>
    <w:rsid w:val="00C80194"/>
    <w:rsid w:val="00C801C3"/>
    <w:rsid w:val="00C805A4"/>
    <w:rsid w:val="00C80AB8"/>
    <w:rsid w:val="00C81507"/>
    <w:rsid w:val="00C82136"/>
    <w:rsid w:val="00C831EC"/>
    <w:rsid w:val="00C834BB"/>
    <w:rsid w:val="00C845CA"/>
    <w:rsid w:val="00C8471C"/>
    <w:rsid w:val="00C85BA5"/>
    <w:rsid w:val="00C85BE8"/>
    <w:rsid w:val="00C85F7C"/>
    <w:rsid w:val="00C8706B"/>
    <w:rsid w:val="00C870E0"/>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C12"/>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6E"/>
    <w:rsid w:val="00CB48E4"/>
    <w:rsid w:val="00CB4959"/>
    <w:rsid w:val="00CB4A7D"/>
    <w:rsid w:val="00CB500D"/>
    <w:rsid w:val="00CB5082"/>
    <w:rsid w:val="00CB5661"/>
    <w:rsid w:val="00CB5745"/>
    <w:rsid w:val="00CB57F8"/>
    <w:rsid w:val="00CB6B7A"/>
    <w:rsid w:val="00CB7342"/>
    <w:rsid w:val="00CB7378"/>
    <w:rsid w:val="00CC0892"/>
    <w:rsid w:val="00CC0B79"/>
    <w:rsid w:val="00CC196E"/>
    <w:rsid w:val="00CC19FC"/>
    <w:rsid w:val="00CC1B99"/>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28EB"/>
    <w:rsid w:val="00CD36BE"/>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46C"/>
    <w:rsid w:val="00CF15E7"/>
    <w:rsid w:val="00CF208E"/>
    <w:rsid w:val="00CF3FEE"/>
    <w:rsid w:val="00CF4241"/>
    <w:rsid w:val="00CF4D72"/>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389"/>
    <w:rsid w:val="00D2651A"/>
    <w:rsid w:val="00D27C1C"/>
    <w:rsid w:val="00D308C4"/>
    <w:rsid w:val="00D30A4F"/>
    <w:rsid w:val="00D30D3F"/>
    <w:rsid w:val="00D31281"/>
    <w:rsid w:val="00D31591"/>
    <w:rsid w:val="00D3250D"/>
    <w:rsid w:val="00D3250F"/>
    <w:rsid w:val="00D33D18"/>
    <w:rsid w:val="00D33D44"/>
    <w:rsid w:val="00D353E6"/>
    <w:rsid w:val="00D35AC9"/>
    <w:rsid w:val="00D363C8"/>
    <w:rsid w:val="00D36B97"/>
    <w:rsid w:val="00D409E4"/>
    <w:rsid w:val="00D4177D"/>
    <w:rsid w:val="00D41BCF"/>
    <w:rsid w:val="00D41D75"/>
    <w:rsid w:val="00D41E38"/>
    <w:rsid w:val="00D41F45"/>
    <w:rsid w:val="00D433AC"/>
    <w:rsid w:val="00D4456A"/>
    <w:rsid w:val="00D44FEE"/>
    <w:rsid w:val="00D45F18"/>
    <w:rsid w:val="00D47417"/>
    <w:rsid w:val="00D47CAA"/>
    <w:rsid w:val="00D50A48"/>
    <w:rsid w:val="00D511CC"/>
    <w:rsid w:val="00D513A8"/>
    <w:rsid w:val="00D52A7B"/>
    <w:rsid w:val="00D54384"/>
    <w:rsid w:val="00D543E9"/>
    <w:rsid w:val="00D55040"/>
    <w:rsid w:val="00D568ED"/>
    <w:rsid w:val="00D57009"/>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E9"/>
    <w:rsid w:val="00D82C14"/>
    <w:rsid w:val="00D82FA6"/>
    <w:rsid w:val="00D83AA5"/>
    <w:rsid w:val="00D8428A"/>
    <w:rsid w:val="00D849C1"/>
    <w:rsid w:val="00D84F2C"/>
    <w:rsid w:val="00D85FDD"/>
    <w:rsid w:val="00D905EA"/>
    <w:rsid w:val="00D90B00"/>
    <w:rsid w:val="00D912E8"/>
    <w:rsid w:val="00D91350"/>
    <w:rsid w:val="00D9188C"/>
    <w:rsid w:val="00D9212F"/>
    <w:rsid w:val="00D922C3"/>
    <w:rsid w:val="00D93080"/>
    <w:rsid w:val="00D94745"/>
    <w:rsid w:val="00D948A7"/>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ECB"/>
    <w:rsid w:val="00DB3FEA"/>
    <w:rsid w:val="00DB42FA"/>
    <w:rsid w:val="00DB46B9"/>
    <w:rsid w:val="00DB4827"/>
    <w:rsid w:val="00DB5A77"/>
    <w:rsid w:val="00DB6279"/>
    <w:rsid w:val="00DB6980"/>
    <w:rsid w:val="00DB7520"/>
    <w:rsid w:val="00DB7BD1"/>
    <w:rsid w:val="00DC00BC"/>
    <w:rsid w:val="00DC0853"/>
    <w:rsid w:val="00DC0917"/>
    <w:rsid w:val="00DC10DF"/>
    <w:rsid w:val="00DC1B1B"/>
    <w:rsid w:val="00DC2291"/>
    <w:rsid w:val="00DC3D78"/>
    <w:rsid w:val="00DC3E36"/>
    <w:rsid w:val="00DC414A"/>
    <w:rsid w:val="00DC428B"/>
    <w:rsid w:val="00DC4FA0"/>
    <w:rsid w:val="00DC4FEC"/>
    <w:rsid w:val="00DC5AE8"/>
    <w:rsid w:val="00DC712B"/>
    <w:rsid w:val="00DC7894"/>
    <w:rsid w:val="00DD0F58"/>
    <w:rsid w:val="00DD1054"/>
    <w:rsid w:val="00DD14E6"/>
    <w:rsid w:val="00DD290C"/>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BB2"/>
    <w:rsid w:val="00E106AF"/>
    <w:rsid w:val="00E10A4B"/>
    <w:rsid w:val="00E134AB"/>
    <w:rsid w:val="00E13599"/>
    <w:rsid w:val="00E14562"/>
    <w:rsid w:val="00E14FF2"/>
    <w:rsid w:val="00E154DF"/>
    <w:rsid w:val="00E156E8"/>
    <w:rsid w:val="00E15CAF"/>
    <w:rsid w:val="00E161AF"/>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299"/>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31D1"/>
    <w:rsid w:val="00E43B83"/>
    <w:rsid w:val="00E44737"/>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64C0"/>
    <w:rsid w:val="00E56D21"/>
    <w:rsid w:val="00E579CD"/>
    <w:rsid w:val="00E6031D"/>
    <w:rsid w:val="00E61255"/>
    <w:rsid w:val="00E6206A"/>
    <w:rsid w:val="00E62BC4"/>
    <w:rsid w:val="00E63984"/>
    <w:rsid w:val="00E64551"/>
    <w:rsid w:val="00E646F9"/>
    <w:rsid w:val="00E64830"/>
    <w:rsid w:val="00E64CCC"/>
    <w:rsid w:val="00E65F5F"/>
    <w:rsid w:val="00E66087"/>
    <w:rsid w:val="00E67091"/>
    <w:rsid w:val="00E676E0"/>
    <w:rsid w:val="00E67B25"/>
    <w:rsid w:val="00E702AC"/>
    <w:rsid w:val="00E702E0"/>
    <w:rsid w:val="00E70DDA"/>
    <w:rsid w:val="00E7100E"/>
    <w:rsid w:val="00E710DF"/>
    <w:rsid w:val="00E7196C"/>
    <w:rsid w:val="00E71BFF"/>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905"/>
    <w:rsid w:val="00EB2AD8"/>
    <w:rsid w:val="00EB2B3F"/>
    <w:rsid w:val="00EB3514"/>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E1D"/>
    <w:rsid w:val="00ED2410"/>
    <w:rsid w:val="00ED3854"/>
    <w:rsid w:val="00ED3FD8"/>
    <w:rsid w:val="00ED40BF"/>
    <w:rsid w:val="00ED5504"/>
    <w:rsid w:val="00ED589D"/>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75E"/>
    <w:rsid w:val="00EF69A0"/>
    <w:rsid w:val="00EF6A68"/>
    <w:rsid w:val="00EF6AE8"/>
    <w:rsid w:val="00EF762C"/>
    <w:rsid w:val="00EF7CDD"/>
    <w:rsid w:val="00EF7D7B"/>
    <w:rsid w:val="00EF7EF4"/>
    <w:rsid w:val="00F003C2"/>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A30"/>
    <w:rsid w:val="00F26AF3"/>
    <w:rsid w:val="00F27B29"/>
    <w:rsid w:val="00F30075"/>
    <w:rsid w:val="00F30F9F"/>
    <w:rsid w:val="00F321C8"/>
    <w:rsid w:val="00F3254C"/>
    <w:rsid w:val="00F33098"/>
    <w:rsid w:val="00F34056"/>
    <w:rsid w:val="00F34253"/>
    <w:rsid w:val="00F3503A"/>
    <w:rsid w:val="00F3616A"/>
    <w:rsid w:val="00F36BF4"/>
    <w:rsid w:val="00F37A95"/>
    <w:rsid w:val="00F40608"/>
    <w:rsid w:val="00F406F4"/>
    <w:rsid w:val="00F40C90"/>
    <w:rsid w:val="00F410B5"/>
    <w:rsid w:val="00F411FE"/>
    <w:rsid w:val="00F41CAA"/>
    <w:rsid w:val="00F41CE2"/>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A0C"/>
    <w:rsid w:val="00F53BF1"/>
    <w:rsid w:val="00F54CE5"/>
    <w:rsid w:val="00F55792"/>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7005D"/>
    <w:rsid w:val="00F7027D"/>
    <w:rsid w:val="00F70479"/>
    <w:rsid w:val="00F704C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081"/>
    <w:rsid w:val="00F914BE"/>
    <w:rsid w:val="00F91562"/>
    <w:rsid w:val="00F91835"/>
    <w:rsid w:val="00F91EEB"/>
    <w:rsid w:val="00F9276A"/>
    <w:rsid w:val="00F92A6C"/>
    <w:rsid w:val="00F93617"/>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B03CE"/>
    <w:rsid w:val="00FB2068"/>
    <w:rsid w:val="00FB28DC"/>
    <w:rsid w:val="00FB3ABC"/>
    <w:rsid w:val="00FB3CBC"/>
    <w:rsid w:val="00FB3DC2"/>
    <w:rsid w:val="00FB45A4"/>
    <w:rsid w:val="00FB57A5"/>
    <w:rsid w:val="00FB5B40"/>
    <w:rsid w:val="00FC0957"/>
    <w:rsid w:val="00FC114C"/>
    <w:rsid w:val="00FC31B7"/>
    <w:rsid w:val="00FC36C8"/>
    <w:rsid w:val="00FC4741"/>
    <w:rsid w:val="00FC5200"/>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2E"/>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26CDAEC0-1118-4F8F-98DB-1CA77990F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6C19"/>
    <w:rPr>
      <w:rFonts w:ascii="Tahoma" w:hAnsi="Tahoma"/>
      <w:sz w:val="18"/>
      <w:szCs w:val="22"/>
    </w:rPr>
  </w:style>
  <w:style w:type="paragraph" w:styleId="Heading1">
    <w:name w:val="heading 1"/>
    <w:basedOn w:val="Normal"/>
    <w:next w:val="Normal"/>
    <w:link w:val="Heading1Char"/>
    <w:autoRedefine/>
    <w:uiPriority w:val="9"/>
    <w:qFormat/>
    <w:rsid w:val="009334A5"/>
    <w:pPr>
      <w:keepNext/>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9334A5"/>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632AF0"/>
    <w:pPr>
      <w:tabs>
        <w:tab w:val="right" w:leader="dot" w:pos="9360"/>
      </w:tabs>
      <w:spacing w:before="120"/>
      <w:ind w:right="-187"/>
    </w:pPr>
    <w:rPr>
      <w:rFonts w:cs="Tahoma"/>
      <w:b/>
      <w:bCs/>
      <w:caps/>
      <w:noProof/>
      <w:color w:val="000000"/>
      <w:sz w:val="22"/>
      <w:szCs w:val="18"/>
      <w:lang w:eastAsia="zh-TW"/>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53317E"/>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395784"/>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395784"/>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go.microsoft.com/fwlink/?LinkId=294716" TargetMode="External"/><Relationship Id="rId47" Type="http://schemas.openxmlformats.org/officeDocument/2006/relationships/hyperlink" Target="http://www.microsoft.com/licensing/contracts" TargetMode="External"/><Relationship Id="rId50" Type="http://schemas.openxmlformats.org/officeDocument/2006/relationships/hyperlink" Target="mailto:bmesupp@microsoft.com" TargetMode="External"/><Relationship Id="rId55" Type="http://schemas.openxmlformats.org/officeDocument/2006/relationships/header" Target="head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education/pil/partnersinlearning.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go.microsoft.com/fwlink/?LinkId=294716" TargetMode="External"/><Relationship Id="rId54"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go.microsoft.com/fwlink/?LinkId=294716" TargetMode="External"/><Relationship Id="rId45" Type="http://schemas.openxmlformats.org/officeDocument/2006/relationships/hyperlink" Target="http://www.microsoft.com/licensing/contracts" TargetMode="External"/><Relationship Id="rId53" Type="http://schemas.openxmlformats.org/officeDocument/2006/relationships/hyperlink" Target="http://www.microsoft.com/en-us/dynamics/erp-buy-ax-software.aspx" TargetMode="External"/><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hyperlink" Target="https://support.microsoft.com/oas/default.aspx?prid=13766&amp;st=1" TargetMode="External"/><Relationship Id="rId57"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http://www.microsoft.com/en-us/windows/windowsintune/faq/default.aspx" TargetMode="External"/><Relationship Id="rId52" Type="http://schemas.openxmlformats.org/officeDocument/2006/relationships/hyperlink" Target="http://www.microsoft.com/sqlserver/en/us/get-sql-server/how-to-buy.aspx" TargetMode="Externa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ru-ru/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go.microsoft.com/fwlink/?LinkId=294716" TargetMode="External"/><Relationship Id="rId48" Type="http://schemas.openxmlformats.org/officeDocument/2006/relationships/hyperlink" Target="mailto:bmesupp@microsoft.com" TargetMode="External"/><Relationship Id="rId56" Type="http://schemas.openxmlformats.org/officeDocument/2006/relationships/footer" Target="footer4.xml"/><Relationship Id="rId8" Type="http://schemas.openxmlformats.org/officeDocument/2006/relationships/numbering" Target="numbering.xml"/><Relationship Id="rId51" Type="http://schemas.openxmlformats.org/officeDocument/2006/relationships/hyperlink" Target="https://www.bingmapsportal.com/"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7EAB250-9EB6-4825-A678-A88CFD80BA20}">
  <ds:schemaRefs>
    <ds:schemaRef ds:uri="http://schemas.openxmlformats.org/officeDocument/2006/bibliography"/>
  </ds:schemaRefs>
</ds:datastoreItem>
</file>

<file path=customXml/itemProps5.xml><?xml version="1.0" encoding="utf-8"?>
<ds:datastoreItem xmlns:ds="http://schemas.openxmlformats.org/officeDocument/2006/customXml" ds:itemID="{E365F886-958C-4A31-A5D6-FEB2B07E2F79}">
  <ds:schemaRefs>
    <ds:schemaRef ds:uri="http://schemas.openxmlformats.org/officeDocument/2006/bibliography"/>
  </ds:schemaRefs>
</ds:datastoreItem>
</file>

<file path=customXml/itemProps6.xml><?xml version="1.0" encoding="utf-8"?>
<ds:datastoreItem xmlns:ds="http://schemas.openxmlformats.org/officeDocument/2006/customXml" ds:itemID="{FF2930C0-80C2-430C-A240-07F21EC99918}">
  <ds:schemaRefs>
    <ds:schemaRef ds:uri="http://schemas.openxmlformats.org/officeDocument/2006/bibliography"/>
  </ds:schemaRefs>
</ds:datastoreItem>
</file>

<file path=customXml/itemProps7.xml><?xml version="1.0" encoding="utf-8"?>
<ds:datastoreItem xmlns:ds="http://schemas.openxmlformats.org/officeDocument/2006/customXml" ds:itemID="{8075D9F7-6A9A-4FC5-A63F-C149F1A9DC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228</Pages>
  <Words>103459</Words>
  <Characters>589717</Characters>
  <Application>Microsoft Office Word</Application>
  <DocSecurity>8</DocSecurity>
  <Lines>4914</Lines>
  <Paragraphs>1383</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691793</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subject/>
  <dc:creator>Microsoft</dc:creator>
  <cp:keywords/>
  <dc:description/>
  <cp:lastModifiedBy>Alexandra Myles (Inviso)</cp:lastModifiedBy>
  <cp:revision>4</cp:revision>
  <cp:lastPrinted>2013-07-17T13:01:00Z</cp:lastPrinted>
  <dcterms:created xsi:type="dcterms:W3CDTF">2013-07-31T21:00:00Z</dcterms:created>
  <dcterms:modified xsi:type="dcterms:W3CDTF">2013-07-31T21:00:00Z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